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980BC">
      <w:pPr>
        <w:spacing w:line="339" w:lineRule="auto"/>
        <w:rPr>
          <w:rFonts w:ascii="Arial"/>
          <w:sz w:val="21"/>
        </w:rPr>
      </w:pPr>
    </w:p>
    <w:p w14:paraId="050152A0">
      <w:pPr>
        <w:pStyle w:val="2"/>
        <w:spacing w:before="94" w:line="183" w:lineRule="auto"/>
        <w:ind w:left="20"/>
        <w:outlineLvl w:val="0"/>
      </w:pPr>
      <w:r>
        <w:rPr>
          <w:b/>
          <w:bCs/>
          <w:spacing w:val="-1"/>
        </w:rPr>
        <w:t>一、创业实战打法经典案例拆解</w:t>
      </w:r>
    </w:p>
    <w:p w14:paraId="0589B3CA">
      <w:pPr>
        <w:spacing w:line="243" w:lineRule="auto"/>
        <w:rPr>
          <w:rFonts w:ascii="Arial"/>
          <w:sz w:val="21"/>
        </w:rPr>
      </w:pPr>
    </w:p>
    <w:p w14:paraId="03DC370F">
      <w:pPr>
        <w:pStyle w:val="2"/>
        <w:spacing w:before="94" w:line="400" w:lineRule="auto"/>
        <w:ind w:left="14" w:right="180" w:firstLine="3"/>
        <w:jc w:val="both"/>
      </w:pPr>
      <w:r>
        <w:t>商业的终极目标是帮助管理者管理被管理者。商业围绕政治开展，辅助</w:t>
      </w:r>
      <w:r>
        <w:rPr>
          <w:spacing w:val="-1"/>
        </w:rPr>
        <w:t>管理者管理被</w:t>
      </w:r>
      <w:r>
        <w:t>管理者才能长久持久。这是底层逻辑中的核心原则。学习本课程后可能出现与原</w:t>
      </w:r>
      <w:r>
        <w:rPr>
          <w:spacing w:val="-1"/>
        </w:rPr>
        <w:t>有社</w:t>
      </w:r>
      <w:r>
        <w:t>交圈语言体系和思维形态差异的情况，这是正常现象，因为课程旨在深度挖掘世</w:t>
      </w:r>
      <w:r>
        <w:rPr>
          <w:spacing w:val="-1"/>
        </w:rPr>
        <w:t>界本</w:t>
      </w:r>
      <w:r>
        <w:rPr>
          <w:spacing w:val="-11"/>
        </w:rPr>
        <w:t>质。</w:t>
      </w:r>
    </w:p>
    <w:p w14:paraId="0FD58598">
      <w:pPr>
        <w:pStyle w:val="2"/>
        <w:spacing w:before="37" w:line="230" w:lineRule="auto"/>
        <w:ind w:left="47"/>
        <w:outlineLvl w:val="1"/>
        <w:rPr>
          <w:rFonts w:hint="eastAsia" w:ascii="Arial" w:hAnsi="Arial" w:eastAsia="微软雅黑" w:cs="Arial"/>
          <w:sz w:val="16"/>
          <w:szCs w:val="16"/>
          <w:lang w:eastAsia="zh-CN"/>
        </w:rPr>
      </w:pPr>
      <w:r>
        <w:rPr>
          <w:b/>
          <w:bCs/>
          <w:spacing w:val="5"/>
          <w:sz w:val="36"/>
          <w:szCs w:val="36"/>
        </w:rPr>
        <w:t xml:space="preserve">1.创业所在的产业位置 </w:t>
      </w:r>
    </w:p>
    <w:p w14:paraId="688C0E77">
      <w:pPr>
        <w:pStyle w:val="2"/>
        <w:spacing w:before="169" w:line="184" w:lineRule="auto"/>
        <w:ind w:left="16"/>
      </w:pPr>
      <w:r>
        <w:rPr>
          <w:spacing w:val="-2"/>
        </w:rPr>
        <w:t>创业首先需要明确行业在社会中的位置，不能盲目开展。</w:t>
      </w:r>
    </w:p>
    <w:p w14:paraId="22A95C6A">
      <w:pPr>
        <w:spacing w:before="16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人类的产业划分 </w:t>
      </w:r>
    </w:p>
    <w:p w14:paraId="22798FB5">
      <w:pPr>
        <w:pStyle w:val="2"/>
        <w:spacing w:before="217" w:line="394" w:lineRule="auto"/>
        <w:ind w:left="26" w:right="104" w:hanging="1"/>
      </w:pPr>
      <w:r>
        <w:t>20世纪20年代人类对产业进行系统划分，分为</w:t>
      </w:r>
      <w:r>
        <w:rPr>
          <w:b/>
          <w:bCs/>
        </w:rPr>
        <w:t>初级生产</w:t>
      </w:r>
      <w:r>
        <w:rPr>
          <w:b/>
          <w:bCs/>
          <w:spacing w:val="-1"/>
        </w:rPr>
        <w:t>部门</w:t>
      </w:r>
      <w:r>
        <w:rPr>
          <w:spacing w:val="-1"/>
        </w:rPr>
        <w:t>、</w:t>
      </w:r>
      <w:r>
        <w:rPr>
          <w:b/>
          <w:bCs/>
          <w:spacing w:val="-1"/>
        </w:rPr>
        <w:t>次级生产部门</w:t>
      </w:r>
      <w:r>
        <w:rPr>
          <w:spacing w:val="-1"/>
        </w:rPr>
        <w:t>和</w:t>
      </w:r>
      <w:r>
        <w:rPr>
          <w:b/>
          <w:bCs/>
          <w:spacing w:val="-1"/>
        </w:rPr>
        <w:t>服务部</w:t>
      </w:r>
      <w:r>
        <w:rPr>
          <w:b/>
          <w:bCs/>
        </w:rPr>
        <w:t>门</w:t>
      </w:r>
      <w:r>
        <w:t>。二战后西方国家普遍采用</w:t>
      </w:r>
      <w:r>
        <w:rPr>
          <w:b/>
          <w:bCs/>
        </w:rPr>
        <w:t>三次产业分类法</w:t>
      </w:r>
      <w:r>
        <w:t>。中国产业划分为：</w:t>
      </w:r>
    </w:p>
    <w:p w14:paraId="1D6B7801">
      <w:pPr>
        <w:pStyle w:val="2"/>
        <w:spacing w:before="1" w:line="195"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第一产业 </w:t>
      </w:r>
      <w:r>
        <w:rPr>
          <w:spacing w:val="-3"/>
        </w:rPr>
        <w:t>：农业（包括林业、牧业、渔业等）</w:t>
      </w:r>
    </w:p>
    <w:p w14:paraId="066C3C91">
      <w:pPr>
        <w:pStyle w:val="2"/>
        <w:spacing w:before="316" w:line="196"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第二产业 </w:t>
      </w:r>
      <w:r>
        <w:rPr>
          <w:spacing w:val="-2"/>
        </w:rPr>
        <w:t>：工业（采掘业、制造业、自来水、电力</w:t>
      </w:r>
      <w:r>
        <w:rPr>
          <w:spacing w:val="-3"/>
        </w:rPr>
        <w:t>、蒸汽、热水、煤气）和建筑</w:t>
      </w:r>
    </w:p>
    <w:p w14:paraId="4D7869EC">
      <w:pPr>
        <w:pStyle w:val="2"/>
        <w:spacing w:before="332" w:line="180" w:lineRule="auto"/>
        <w:ind w:left="458"/>
      </w:pPr>
      <w:r>
        <w:t>业</w:t>
      </w:r>
    </w:p>
    <w:p w14:paraId="4A3847A3">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第三产业 </w:t>
      </w:r>
      <w:r>
        <w:rPr>
          <w:spacing w:val="-5"/>
        </w:rPr>
        <w:t>：除第</w:t>
      </w:r>
      <w:r>
        <w:rPr>
          <w:spacing w:val="23"/>
        </w:rPr>
        <w:t xml:space="preserve"> </w:t>
      </w:r>
      <w:r>
        <w:rPr>
          <w:spacing w:val="-5"/>
        </w:rPr>
        <w:t>- 第二产业外的其他所有产业</w:t>
      </w:r>
    </w:p>
    <w:p w14:paraId="431C6AB7">
      <w:pPr>
        <w:spacing w:before="152"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第三产业的划分 </w:t>
      </w:r>
    </w:p>
    <w:p w14:paraId="6755DC1F">
      <w:pPr>
        <w:pStyle w:val="2"/>
        <w:spacing w:before="220" w:line="183" w:lineRule="auto"/>
        <w:ind w:left="15"/>
      </w:pPr>
      <w:r>
        <w:rPr>
          <w:spacing w:val="-2"/>
        </w:rPr>
        <w:t>第三产业分为两大部分：</w:t>
      </w:r>
      <w:r>
        <w:rPr>
          <w:b/>
          <w:bCs/>
          <w:spacing w:val="-2"/>
        </w:rPr>
        <w:t>流通部门</w:t>
      </w:r>
      <w:r>
        <w:rPr>
          <w:spacing w:val="-2"/>
        </w:rPr>
        <w:t>和</w:t>
      </w:r>
      <w:r>
        <w:rPr>
          <w:b/>
          <w:bCs/>
          <w:spacing w:val="-2"/>
        </w:rPr>
        <w:t xml:space="preserve">服务部门 </w:t>
      </w:r>
      <w:r>
        <w:rPr>
          <w:spacing w:val="-2"/>
        </w:rPr>
        <w:t>，具体分为四个层次：</w:t>
      </w:r>
    </w:p>
    <w:p w14:paraId="17BF9D7D">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流通部门 </w:t>
      </w:r>
      <w:r>
        <w:rPr>
          <w:spacing w:val="-3"/>
        </w:rPr>
        <w:t>：交通运输业、邮电通讯业、商业饮食业、物资供应和仓储业</w:t>
      </w:r>
    </w:p>
    <w:p w14:paraId="42C22703">
      <w:pPr>
        <w:pStyle w:val="2"/>
        <w:spacing w:before="310" w:line="395" w:lineRule="auto"/>
        <w:ind w:left="457" w:right="185" w:hanging="425"/>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为生产和生活服务的部门 </w:t>
      </w:r>
      <w:r>
        <w:rPr>
          <w:spacing w:val="-3"/>
        </w:rPr>
        <w:t>：金融、保险业、地质普查业、房地产公用事业、居民</w:t>
      </w:r>
      <w:r>
        <w:rPr>
          <w:spacing w:val="-1"/>
        </w:rPr>
        <w:t>服务业、旅游业、咨询信息服务业和各类技术服务业</w:t>
      </w:r>
    </w:p>
    <w:p w14:paraId="3CEA1627">
      <w:pPr>
        <w:pStyle w:val="2"/>
        <w:spacing w:before="5" w:line="395" w:lineRule="auto"/>
        <w:ind w:left="456" w:right="184"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为提高科学文化水平和居民素质服务的部门 </w:t>
      </w:r>
      <w:r>
        <w:rPr>
          <w:spacing w:val="-3"/>
        </w:rPr>
        <w:t>：教育、文化、广播电视事业、科学</w:t>
      </w:r>
      <w:r>
        <w:rPr>
          <w:spacing w:val="-1"/>
        </w:rPr>
        <w:t>研究事业、卫生体育和社会福利事业</w:t>
      </w:r>
    </w:p>
    <w:p w14:paraId="64F91E9D">
      <w:pPr>
        <w:pStyle w:val="2"/>
        <w:spacing w:before="5"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为社会公共需要服务的部门 </w:t>
      </w:r>
      <w:r>
        <w:rPr>
          <w:spacing w:val="-3"/>
        </w:rPr>
        <w:t>：国家机关、党政机关、社会团体以及军队和警察</w:t>
      </w:r>
    </w:p>
    <w:p w14:paraId="192F9A98">
      <w:pPr>
        <w:spacing w:line="199" w:lineRule="auto"/>
        <w:sectPr>
          <w:headerReference r:id="rId5" w:type="default"/>
          <w:pgSz w:w="11906" w:h="16839"/>
          <w:pgMar w:top="1728" w:right="1785" w:bottom="0" w:left="1785" w:header="1452" w:footer="0" w:gutter="0"/>
          <w:cols w:space="720" w:num="1"/>
        </w:sectPr>
      </w:pPr>
    </w:p>
    <w:p w14:paraId="03DCEBFE">
      <w:pPr>
        <w:spacing w:line="287" w:lineRule="auto"/>
        <w:rPr>
          <w:rFonts w:ascii="Arial"/>
          <w:sz w:val="21"/>
        </w:rPr>
      </w:pPr>
    </w:p>
    <w:p w14:paraId="1562CBB0">
      <w:pPr>
        <w:spacing w:line="287" w:lineRule="auto"/>
        <w:rPr>
          <w:rFonts w:ascii="Arial"/>
          <w:sz w:val="21"/>
        </w:rPr>
      </w:pPr>
    </w:p>
    <w:p w14:paraId="3438FB8B">
      <w:pPr>
        <w:spacing w:line="287" w:lineRule="auto"/>
        <w:rPr>
          <w:rFonts w:ascii="Arial"/>
          <w:sz w:val="21"/>
        </w:rPr>
      </w:pPr>
    </w:p>
    <w:p w14:paraId="3FBD48E7">
      <w:pPr>
        <w:spacing w:line="288" w:lineRule="auto"/>
        <w:rPr>
          <w:rFonts w:ascii="Arial"/>
          <w:sz w:val="21"/>
        </w:rPr>
      </w:pPr>
    </w:p>
    <w:p w14:paraId="1CD4E8EE">
      <w:pPr>
        <w:pStyle w:val="2"/>
        <w:spacing w:before="94" w:line="400" w:lineRule="auto"/>
        <w:ind w:left="15" w:right="180" w:firstLine="16"/>
        <w:jc w:val="both"/>
      </w:pPr>
      <w:r>
        <w:rPr>
          <w:spacing w:val="-1"/>
        </w:rPr>
        <w:t>中国国内统计采用前三个层次计算第三产业产值和国民生产总值（</w:t>
      </w:r>
      <w:r>
        <w:rPr>
          <w:b/>
          <w:bCs/>
          <w:spacing w:val="-1"/>
        </w:rPr>
        <w:t>我国口径</w:t>
      </w:r>
      <w:r>
        <w:rPr>
          <w:spacing w:val="5"/>
        </w:rPr>
        <w:t>），</w:t>
      </w:r>
      <w:r>
        <w:rPr>
          <w:spacing w:val="-1"/>
        </w:rPr>
        <w:t>与西</w:t>
      </w:r>
      <w:r>
        <w:t>方国家对比时采用全部四个层次（</w:t>
      </w:r>
      <w:r>
        <w:rPr>
          <w:b/>
          <w:bCs/>
        </w:rPr>
        <w:t>西方口径</w:t>
      </w:r>
      <w:r>
        <w:t>）。例如，奶茶店属于第三产业第</w:t>
      </w:r>
      <w:r>
        <w:rPr>
          <w:spacing w:val="-1"/>
        </w:rPr>
        <w:t>一层次</w:t>
      </w:r>
      <w:r>
        <w:rPr>
          <w:spacing w:val="-6"/>
        </w:rPr>
        <w:t>的商业饮食业。</w:t>
      </w:r>
    </w:p>
    <w:p w14:paraId="3CFE43EC">
      <w:pPr>
        <w:pStyle w:val="2"/>
        <w:spacing w:before="49" w:line="229" w:lineRule="auto"/>
        <w:ind w:left="32"/>
        <w:outlineLvl w:val="1"/>
        <w:rPr>
          <w:rFonts w:hint="eastAsia" w:ascii="Arial" w:hAnsi="Arial" w:eastAsia="微软雅黑" w:cs="Arial"/>
          <w:sz w:val="16"/>
          <w:szCs w:val="16"/>
          <w:lang w:eastAsia="zh-CN"/>
        </w:rPr>
      </w:pPr>
      <w:r>
        <w:rPr>
          <w:b/>
          <w:bCs/>
          <w:spacing w:val="8"/>
          <w:sz w:val="36"/>
          <w:szCs w:val="36"/>
        </w:rPr>
        <w:t xml:space="preserve">2.生意的种类 </w:t>
      </w:r>
    </w:p>
    <w:p w14:paraId="49FE1312">
      <w:pPr>
        <w:spacing w:before="4"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 TO</w:t>
      </w:r>
      <w:r>
        <w:rPr>
          <w:rFonts w:ascii="Calibri" w:hAnsi="Calibri" w:eastAsia="Calibri" w:cs="Calibri"/>
          <w:spacing w:val="13"/>
          <w:sz w:val="22"/>
          <w:szCs w:val="22"/>
        </w:rPr>
        <w:t xml:space="preserve"> </w:t>
      </w:r>
      <w:r>
        <w:rPr>
          <w:rFonts w:ascii="Calibri" w:hAnsi="Calibri" w:eastAsia="Calibri" w:cs="Calibri"/>
          <w:spacing w:val="-4"/>
          <w:sz w:val="22"/>
          <w:szCs w:val="22"/>
        </w:rPr>
        <w:t>C</w:t>
      </w:r>
      <w:r>
        <w:rPr>
          <w:rFonts w:ascii="等线" w:hAnsi="等线" w:eastAsia="等线" w:cs="等线"/>
          <w:spacing w:val="-4"/>
          <w:sz w:val="22"/>
          <w:szCs w:val="22"/>
        </w:rPr>
        <w:t>生意</w:t>
      </w:r>
      <w:r>
        <w:rPr>
          <w:rFonts w:ascii="等线" w:hAnsi="等线" w:eastAsia="等线" w:cs="等线"/>
          <w:spacing w:val="11"/>
          <w:sz w:val="22"/>
          <w:szCs w:val="22"/>
        </w:rPr>
        <w:t xml:space="preserve"> </w:t>
      </w:r>
    </w:p>
    <w:p w14:paraId="2721A3D9">
      <w:pPr>
        <w:pStyle w:val="2"/>
        <w:spacing w:before="218" w:line="184" w:lineRule="auto"/>
        <w:ind w:left="16"/>
      </w:pPr>
      <w:r>
        <w:t>生意按客户类型分为三类：</w:t>
      </w:r>
    </w:p>
    <w:p w14:paraId="02469F02">
      <w:pPr>
        <w:pStyle w:val="2"/>
        <w:spacing w:before="325" w:line="347" w:lineRule="auto"/>
        <w:ind w:left="456" w:right="17"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TO  C生意 </w:t>
      </w:r>
      <w:r>
        <w:rPr>
          <w:spacing w:val="-2"/>
        </w:rPr>
        <w:t>：从个人手中赚钱，如超市、奶茶店、面馆、苹果手机、王者</w:t>
      </w:r>
      <w:r>
        <w:rPr>
          <w:spacing w:val="-3"/>
        </w:rPr>
        <w:t>荣耀、微</w:t>
      </w:r>
      <w:r>
        <w:rPr>
          <w:spacing w:val="-2"/>
        </w:rPr>
        <w:t>信、支付宝、淘宝、拼多多等。这类生意需从人性出发，让用户上瘾。</w:t>
      </w:r>
    </w:p>
    <w:p w14:paraId="60F5127A">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 TO</w:t>
      </w:r>
      <w:r>
        <w:rPr>
          <w:rFonts w:ascii="Calibri" w:hAnsi="Calibri" w:eastAsia="Calibri" w:cs="Calibri"/>
          <w:spacing w:val="19"/>
          <w:sz w:val="22"/>
          <w:szCs w:val="22"/>
        </w:rPr>
        <w:t xml:space="preserve"> </w:t>
      </w:r>
      <w:r>
        <w:rPr>
          <w:rFonts w:ascii="Calibri" w:hAnsi="Calibri" w:eastAsia="Calibri" w:cs="Calibri"/>
          <w:spacing w:val="-4"/>
          <w:sz w:val="22"/>
          <w:szCs w:val="22"/>
        </w:rPr>
        <w:t>B</w:t>
      </w:r>
      <w:r>
        <w:rPr>
          <w:rFonts w:ascii="等线" w:hAnsi="等线" w:eastAsia="等线" w:cs="等线"/>
          <w:spacing w:val="-4"/>
          <w:sz w:val="22"/>
          <w:szCs w:val="22"/>
        </w:rPr>
        <w:t>生意</w:t>
      </w:r>
      <w:r>
        <w:rPr>
          <w:rFonts w:ascii="等线" w:hAnsi="等线" w:eastAsia="等线" w:cs="等线"/>
          <w:spacing w:val="11"/>
          <w:sz w:val="22"/>
          <w:szCs w:val="22"/>
        </w:rPr>
        <w:t xml:space="preserve"> </w:t>
      </w:r>
    </w:p>
    <w:p w14:paraId="36A2A177">
      <w:pPr>
        <w:pStyle w:val="2"/>
        <w:spacing w:before="207" w:line="364" w:lineRule="auto"/>
        <w:ind w:left="431" w:right="15" w:hanging="399"/>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TO  B生意 </w:t>
      </w:r>
      <w:r>
        <w:rPr>
          <w:spacing w:val="-2"/>
        </w:rPr>
        <w:t>：从企业手中赚钱，如供应盒饭、工装、生产设备，或提供</w:t>
      </w:r>
      <w:r>
        <w:rPr>
          <w:spacing w:val="-3"/>
        </w:rPr>
        <w:t>数字化服务</w:t>
      </w:r>
      <w:r>
        <w:t>（钉钉、飞书）。直播间商品的供货也属于TO      B生意。关键点是</w:t>
      </w:r>
      <w:r>
        <w:rPr>
          <w:b/>
          <w:bCs/>
        </w:rPr>
        <w:t>供应链效率管</w:t>
      </w:r>
      <w:r>
        <w:rPr>
          <w:b/>
          <w:bCs/>
          <w:spacing w:val="-6"/>
        </w:rPr>
        <w:t xml:space="preserve">理 </w:t>
      </w:r>
      <w:r>
        <w:rPr>
          <w:spacing w:val="-6"/>
        </w:rPr>
        <w:t>，产品需优质且价格合理。</w:t>
      </w:r>
    </w:p>
    <w:p w14:paraId="4E54E931">
      <w:pPr>
        <w:spacing w:before="1" w:line="208"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 TO G</w:t>
      </w:r>
      <w:r>
        <w:rPr>
          <w:rFonts w:ascii="等线" w:hAnsi="等线" w:eastAsia="等线" w:cs="等线"/>
          <w:spacing w:val="-3"/>
          <w:sz w:val="22"/>
          <w:szCs w:val="22"/>
        </w:rPr>
        <w:t>生意</w:t>
      </w:r>
      <w:r>
        <w:rPr>
          <w:rFonts w:ascii="等线" w:hAnsi="等线" w:eastAsia="等线" w:cs="等线"/>
          <w:spacing w:val="21"/>
          <w:w w:val="101"/>
          <w:sz w:val="22"/>
          <w:szCs w:val="22"/>
        </w:rPr>
        <w:t xml:space="preserve"> </w:t>
      </w:r>
    </w:p>
    <w:p w14:paraId="589E29A8">
      <w:pPr>
        <w:pStyle w:val="2"/>
        <w:spacing w:before="208" w:line="399" w:lineRule="auto"/>
        <w:ind w:left="457" w:right="16" w:hanging="425"/>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TO G生意 </w:t>
      </w:r>
      <w:r>
        <w:rPr>
          <w:spacing w:val="-3"/>
        </w:rPr>
        <w:t>：从政府手中赚钱，属于TO</w:t>
      </w:r>
      <w:r>
        <w:rPr>
          <w:spacing w:val="25"/>
        </w:rPr>
        <w:t xml:space="preserve"> </w:t>
      </w:r>
      <w:r>
        <w:rPr>
          <w:spacing w:val="-3"/>
        </w:rPr>
        <w:t>B生意的衍生。除产</w:t>
      </w:r>
      <w:r>
        <w:rPr>
          <w:spacing w:val="-4"/>
        </w:rPr>
        <w:t>品、服务、施工外，还</w:t>
      </w:r>
      <w:r>
        <w:t>需具备关系资源。高级形式是通过关系制定标准或发放牌照，将一</w:t>
      </w:r>
      <w:r>
        <w:rPr>
          <w:spacing w:val="-1"/>
        </w:rPr>
        <w:t>次性权力转化</w:t>
      </w:r>
      <w:r>
        <w:rPr>
          <w:spacing w:val="-7"/>
        </w:rPr>
        <w:t>为长期收益。</w:t>
      </w:r>
    </w:p>
    <w:p w14:paraId="340C5B59">
      <w:pPr>
        <w:pStyle w:val="2"/>
        <w:spacing w:before="3" w:line="403" w:lineRule="auto"/>
        <w:ind w:left="15" w:right="18" w:firstLine="2"/>
        <w:jc w:val="both"/>
      </w:pPr>
      <w:r>
        <w:rPr>
          <w:spacing w:val="-1"/>
        </w:rPr>
        <w:t>部分生意可同时覆盖TO</w:t>
      </w:r>
      <w:r>
        <w:rPr>
          <w:spacing w:val="59"/>
        </w:rPr>
        <w:t xml:space="preserve"> </w:t>
      </w:r>
      <w:r>
        <w:rPr>
          <w:spacing w:val="-1"/>
        </w:rPr>
        <w:t>C、TO  B或TO</w:t>
      </w:r>
      <w:r>
        <w:rPr>
          <w:spacing w:val="58"/>
          <w:w w:val="101"/>
        </w:rPr>
        <w:t xml:space="preserve"> </w:t>
      </w:r>
      <w:r>
        <w:rPr>
          <w:spacing w:val="-1"/>
        </w:rPr>
        <w:t>G，如装修、空调销售、食</w:t>
      </w:r>
      <w:r>
        <w:rPr>
          <w:spacing w:val="-2"/>
        </w:rPr>
        <w:t>堂经营等。某些看</w:t>
      </w:r>
      <w:r>
        <w:rPr>
          <w:spacing w:val="-1"/>
        </w:rPr>
        <w:t>似TO</w:t>
      </w:r>
      <w:r>
        <w:rPr>
          <w:spacing w:val="21"/>
          <w:w w:val="101"/>
        </w:rPr>
        <w:t xml:space="preserve"> </w:t>
      </w:r>
      <w:r>
        <w:rPr>
          <w:spacing w:val="-1"/>
        </w:rPr>
        <w:t>C的生意实质是TO</w:t>
      </w:r>
      <w:r>
        <w:rPr>
          <w:spacing w:val="30"/>
        </w:rPr>
        <w:t xml:space="preserve"> </w:t>
      </w:r>
      <w:r>
        <w:rPr>
          <w:spacing w:val="-1"/>
        </w:rPr>
        <w:t>B，如蜜雪冰城、海伦斯小酒馆、海澜之家，其核心盈利模式</w:t>
      </w:r>
      <w:r>
        <w:rPr>
          <w:spacing w:val="-2"/>
        </w:rPr>
        <w:t>是加盟费和持续供货。商业本质需透过现象看清内核。</w:t>
      </w:r>
    </w:p>
    <w:p w14:paraId="069AB903">
      <w:pPr>
        <w:spacing w:line="403" w:lineRule="auto"/>
        <w:sectPr>
          <w:headerReference r:id="rId6" w:type="default"/>
          <w:pgSz w:w="11906" w:h="16839"/>
          <w:pgMar w:top="400" w:right="1785" w:bottom="0" w:left="1785" w:header="0" w:footer="0" w:gutter="0"/>
          <w:cols w:space="720" w:num="1"/>
        </w:sectPr>
      </w:pPr>
    </w:p>
    <w:p w14:paraId="0D7083C0">
      <w:pPr>
        <w:spacing w:line="339" w:lineRule="auto"/>
        <w:rPr>
          <w:rFonts w:ascii="Arial"/>
          <w:sz w:val="21"/>
        </w:rPr>
      </w:pPr>
    </w:p>
    <w:p w14:paraId="74BEF7E9">
      <w:pPr>
        <w:pStyle w:val="2"/>
        <w:spacing w:before="94" w:line="183" w:lineRule="auto"/>
        <w:ind w:left="20"/>
        <w:outlineLvl w:val="0"/>
      </w:pPr>
      <w:r>
        <w:rPr>
          <w:b/>
          <w:bCs/>
          <w:spacing w:val="-2"/>
        </w:rPr>
        <w:t>一、创业实战打法</w:t>
      </w:r>
    </w:p>
    <w:p w14:paraId="158667DE">
      <w:pPr>
        <w:spacing w:line="241" w:lineRule="auto"/>
        <w:rPr>
          <w:rFonts w:ascii="Arial"/>
          <w:sz w:val="21"/>
        </w:rPr>
      </w:pPr>
    </w:p>
    <w:p w14:paraId="6092AC21">
      <w:pPr>
        <w:pStyle w:val="2"/>
        <w:spacing w:before="154" w:line="230" w:lineRule="auto"/>
        <w:ind w:left="47"/>
        <w:outlineLvl w:val="1"/>
        <w:rPr>
          <w:sz w:val="36"/>
          <w:szCs w:val="36"/>
        </w:rPr>
      </w:pPr>
      <w:r>
        <w:rPr>
          <w:b/>
          <w:bCs/>
          <w:spacing w:val="-6"/>
          <w:sz w:val="36"/>
          <w:szCs w:val="36"/>
        </w:rPr>
        <w:t>1.初级创业</w:t>
      </w:r>
    </w:p>
    <w:p w14:paraId="6B72B3AF">
      <w:pPr>
        <w:spacing w:before="1"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搞清楚用户需求</w:t>
      </w:r>
    </w:p>
    <w:p w14:paraId="17A49BA9">
      <w:pPr>
        <w:pStyle w:val="2"/>
        <w:spacing w:before="218" w:line="397" w:lineRule="auto"/>
        <w:ind w:left="16" w:right="180"/>
      </w:pPr>
      <w:r>
        <w:rPr>
          <w:spacing w:val="-2"/>
        </w:rPr>
        <w:t>初级创业的核心在于</w:t>
      </w:r>
      <w:r>
        <w:rPr>
          <w:b/>
          <w:bCs/>
          <w:spacing w:val="-2"/>
        </w:rPr>
        <w:t xml:space="preserve">精准识别用户需求 </w:t>
      </w:r>
      <w:r>
        <w:rPr>
          <w:spacing w:val="-2"/>
        </w:rPr>
        <w:t>，明确目标客户群体的真实诉求。</w:t>
      </w:r>
      <w:r>
        <w:rPr>
          <w:b/>
          <w:bCs/>
          <w:spacing w:val="-2"/>
        </w:rPr>
        <w:t xml:space="preserve">产品端与销售端需协同发力 </w:t>
      </w:r>
      <w:r>
        <w:rPr>
          <w:spacing w:val="-2"/>
        </w:rPr>
        <w:t>，而用户需求研究不仅是创业者的任务，也是投资界关注的重点，尤</w:t>
      </w:r>
      <w:r>
        <w:rPr>
          <w:spacing w:val="-3"/>
        </w:rPr>
        <w:t>其是针对年轻人群体的消费趋势。</w:t>
      </w:r>
    </w:p>
    <w:p w14:paraId="1692E359">
      <w:pPr>
        <w:pStyle w:val="2"/>
        <w:spacing w:line="183" w:lineRule="auto"/>
        <w:ind w:left="18"/>
      </w:pPr>
      <w:r>
        <w:rPr>
          <w:b/>
          <w:bCs/>
          <w:spacing w:val="-2"/>
        </w:rPr>
        <w:t xml:space="preserve">典型案例包括 </w:t>
      </w:r>
      <w:r>
        <w:rPr>
          <w:spacing w:val="-2"/>
        </w:rPr>
        <w:t>：</w:t>
      </w:r>
    </w:p>
    <w:p w14:paraId="7D726056">
      <w:pPr>
        <w:pStyle w:val="2"/>
        <w:spacing w:before="326" w:line="395" w:lineRule="auto"/>
        <w:ind w:left="456" w:right="18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传统企业跨界布局 </w:t>
      </w:r>
      <w:r>
        <w:rPr>
          <w:spacing w:val="-2"/>
        </w:rPr>
        <w:t>：中国邮政推出奶茶、</w:t>
      </w:r>
      <w:r>
        <w:rPr>
          <w:spacing w:val="-3"/>
        </w:rPr>
        <w:t>茅台开发冰淇淋、李宁涉足咖啡厅、小</w:t>
      </w:r>
      <w:r>
        <w:rPr>
          <w:spacing w:val="-1"/>
        </w:rPr>
        <w:t>米进军汽车领域、格力拓展新能源电器业务</w:t>
      </w:r>
      <w:r>
        <w:rPr>
          <w:spacing w:val="-2"/>
        </w:rPr>
        <w:t>，均旨在把握未来市场趋势。</w:t>
      </w:r>
    </w:p>
    <w:p w14:paraId="3B9B7851">
      <w:pPr>
        <w:pStyle w:val="2"/>
        <w:spacing w:before="4" w:line="402" w:lineRule="auto"/>
        <w:ind w:left="457" w:right="180" w:hanging="425"/>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投资机构布局 </w:t>
      </w:r>
      <w:r>
        <w:rPr>
          <w:spacing w:val="-3"/>
        </w:rPr>
        <w:t>：黑蚁资本通过投资泡泡玛特、喜茶、元气森林等品牌</w:t>
      </w:r>
      <w:r>
        <w:rPr>
          <w:spacing w:val="-4"/>
        </w:rPr>
        <w:t>实现财务自</w:t>
      </w:r>
      <w:r>
        <w:t>由后，创始人又成立日出资本，进一步深耕消费领域，并延伸至新能</w:t>
      </w:r>
      <w:r>
        <w:rPr>
          <w:spacing w:val="-1"/>
        </w:rPr>
        <w:t>源赛道，如</w:t>
      </w:r>
      <w:r>
        <w:t>动力电池（恩利动力、欣旺达）、整车（理想汽车、哪吒汽车）、储</w:t>
      </w:r>
      <w:r>
        <w:rPr>
          <w:spacing w:val="-1"/>
        </w:rPr>
        <w:t>能（海神储</w:t>
      </w:r>
      <w:r>
        <w:rPr>
          <w:spacing w:val="-4"/>
        </w:rPr>
        <w:t>能）、光伏（华盛新能源）等。</w:t>
      </w:r>
    </w:p>
    <w:p w14:paraId="1412F03A">
      <w:pPr>
        <w:pStyle w:val="2"/>
        <w:spacing w:before="40" w:line="230" w:lineRule="auto"/>
        <w:ind w:left="32"/>
        <w:outlineLvl w:val="1"/>
        <w:rPr>
          <w:rFonts w:hint="eastAsia" w:ascii="Arial" w:hAnsi="Arial" w:eastAsia="微软雅黑" w:cs="Arial"/>
          <w:sz w:val="16"/>
          <w:szCs w:val="16"/>
          <w:lang w:eastAsia="zh-CN"/>
        </w:rPr>
      </w:pPr>
      <w:r>
        <w:rPr>
          <w:b/>
          <w:bCs/>
          <w:spacing w:val="9"/>
          <w:sz w:val="36"/>
          <w:szCs w:val="36"/>
        </w:rPr>
        <w:t xml:space="preserve">2.投资者 </w:t>
      </w:r>
    </w:p>
    <w:p w14:paraId="33F7D9DD">
      <w:pPr>
        <w:spacing w:before="2"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创业或投资第一件事</w:t>
      </w:r>
    </w:p>
    <w:p w14:paraId="644900F5">
      <w:pPr>
        <w:pStyle w:val="2"/>
        <w:spacing w:before="218" w:line="184" w:lineRule="auto"/>
        <w:ind w:left="14"/>
      </w:pPr>
      <w:r>
        <w:rPr>
          <w:b/>
          <w:bCs/>
          <w:spacing w:val="-3"/>
        </w:rPr>
        <w:t xml:space="preserve">创业或投资的首要任务是研究用户诉求 </w:t>
      </w:r>
      <w:r>
        <w:rPr>
          <w:spacing w:val="-3"/>
        </w:rPr>
        <w:t>，明确目标客户群体的支付意愿与真实需求。</w:t>
      </w:r>
    </w:p>
    <w:p w14:paraId="6D6CEC48">
      <w:pPr>
        <w:pStyle w:val="2"/>
        <w:spacing w:before="335" w:line="184" w:lineRule="auto"/>
        <w:ind w:left="20"/>
      </w:pPr>
      <w:r>
        <w:rPr>
          <w:b/>
          <w:bCs/>
          <w:spacing w:val="-4"/>
        </w:rPr>
        <w:t xml:space="preserve">用户往往无法清晰表达自身需求 </w:t>
      </w:r>
      <w:r>
        <w:rPr>
          <w:spacing w:val="-4"/>
        </w:rPr>
        <w:t>，需通过深度洞察挖掘潜在诉求。</w:t>
      </w:r>
    </w:p>
    <w:p w14:paraId="5E20C670">
      <w:pPr>
        <w:spacing w:before="133" w:line="314"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2) </w:t>
      </w:r>
      <w:r>
        <w:rPr>
          <w:rFonts w:ascii="等线" w:hAnsi="等线" w:eastAsia="等线" w:cs="等线"/>
          <w:spacing w:val="-2"/>
          <w:position w:val="3"/>
          <w:sz w:val="22"/>
          <w:szCs w:val="22"/>
        </w:rPr>
        <w:t xml:space="preserve">人货场三个维度 </w:t>
      </w:r>
    </w:p>
    <w:p w14:paraId="69B17B00">
      <w:pPr>
        <w:pStyle w:val="2"/>
        <w:spacing w:before="199" w:line="184" w:lineRule="auto"/>
        <w:ind w:left="15"/>
      </w:pPr>
      <w:r>
        <w:t>分析ToC领域需从</w:t>
      </w:r>
      <w:r>
        <w:rPr>
          <w:b/>
          <w:bCs/>
        </w:rPr>
        <w:t>人、货、场</w:t>
      </w:r>
      <w:r>
        <w:t>三个维度展开：</w:t>
      </w:r>
    </w:p>
    <w:p w14:paraId="08C0A776">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理论框架 </w:t>
      </w:r>
      <w:r>
        <w:rPr>
          <w:spacing w:val="-4"/>
        </w:rPr>
        <w:t>：构建用户画像、产品定位、场景适配的</w:t>
      </w:r>
      <w:r>
        <w:rPr>
          <w:spacing w:val="-5"/>
        </w:rPr>
        <w:t>完整逻辑链。</w:t>
      </w:r>
    </w:p>
    <w:p w14:paraId="115393D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实操要点 </w:t>
      </w:r>
      <w:r>
        <w:rPr>
          <w:spacing w:val="-5"/>
        </w:rPr>
        <w:t>：避免半途而废，需从小事积累执行</w:t>
      </w:r>
      <w:r>
        <w:rPr>
          <w:spacing w:val="-6"/>
        </w:rPr>
        <w:t>经验。</w:t>
      </w:r>
    </w:p>
    <w:p w14:paraId="6DB89085">
      <w:pPr>
        <w:spacing w:line="200" w:lineRule="auto"/>
        <w:sectPr>
          <w:headerReference r:id="rId7" w:type="default"/>
          <w:pgSz w:w="11906" w:h="16839"/>
          <w:pgMar w:top="1728" w:right="1785" w:bottom="0" w:left="1785" w:header="1452" w:footer="0" w:gutter="0"/>
          <w:cols w:space="720" w:num="1"/>
        </w:sectPr>
      </w:pPr>
    </w:p>
    <w:p w14:paraId="30FB6534">
      <w:pPr>
        <w:spacing w:line="339" w:lineRule="auto"/>
        <w:rPr>
          <w:rFonts w:ascii="Arial"/>
          <w:sz w:val="21"/>
        </w:rPr>
      </w:pPr>
    </w:p>
    <w:p w14:paraId="33E98F68">
      <w:pPr>
        <w:pStyle w:val="2"/>
        <w:spacing w:before="94" w:line="183" w:lineRule="auto"/>
        <w:ind w:left="20"/>
        <w:outlineLvl w:val="0"/>
      </w:pPr>
      <w:r>
        <w:rPr>
          <w:b/>
          <w:bCs/>
          <w:spacing w:val="-2"/>
        </w:rPr>
        <w:t>一、创业实战打法</w:t>
      </w:r>
    </w:p>
    <w:p w14:paraId="3DBCE7FE">
      <w:pPr>
        <w:spacing w:line="241" w:lineRule="auto"/>
        <w:rPr>
          <w:rFonts w:ascii="Arial"/>
          <w:sz w:val="21"/>
        </w:rPr>
      </w:pPr>
    </w:p>
    <w:p w14:paraId="15C01BE1">
      <w:pPr>
        <w:pStyle w:val="2"/>
        <w:spacing w:before="154" w:line="230" w:lineRule="auto"/>
        <w:ind w:left="47"/>
        <w:outlineLvl w:val="1"/>
        <w:rPr>
          <w:rFonts w:hint="eastAsia" w:ascii="Arial" w:hAnsi="Arial" w:eastAsia="微软雅黑" w:cs="Arial"/>
          <w:sz w:val="16"/>
          <w:szCs w:val="16"/>
          <w:lang w:eastAsia="zh-CN"/>
        </w:rPr>
      </w:pPr>
      <w:r>
        <w:rPr>
          <w:b/>
          <w:bCs/>
          <w:spacing w:val="7"/>
          <w:sz w:val="36"/>
          <w:szCs w:val="36"/>
        </w:rPr>
        <w:t xml:space="preserve">1.用户诉求 </w:t>
      </w:r>
    </w:p>
    <w:p w14:paraId="352EE59A">
      <w:pPr>
        <w:pStyle w:val="2"/>
        <w:spacing w:before="161" w:line="395" w:lineRule="auto"/>
        <w:ind w:left="455" w:right="145"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核心用户群体定位 </w:t>
      </w:r>
      <w:r>
        <w:rPr>
          <w:spacing w:val="-2"/>
        </w:rPr>
        <w:t>：未来消费主力为年轻人群，</w:t>
      </w:r>
      <w:r>
        <w:rPr>
          <w:spacing w:val="-3"/>
        </w:rPr>
        <w:t>25岁以下群体为黄金阶段，因其</w:t>
      </w:r>
      <w:r>
        <w:rPr>
          <w:spacing w:val="-1"/>
        </w:rPr>
        <w:t>处于品牌心智形成关键期</w:t>
      </w:r>
    </w:p>
    <w:p w14:paraId="6BBE83CF">
      <w:pPr>
        <w:pStyle w:val="2"/>
        <w:spacing w:before="4" w:line="394" w:lineRule="auto"/>
        <w:ind w:left="457" w:right="182" w:hanging="425"/>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性别消费差异 </w:t>
      </w:r>
      <w:r>
        <w:rPr>
          <w:spacing w:val="-2"/>
        </w:rPr>
        <w:t>：女性消费者价格敏感度</w:t>
      </w:r>
      <w:r>
        <w:rPr>
          <w:spacing w:val="-3"/>
        </w:rPr>
        <w:t>低于男性，面向女性的产品毛利率普遍更</w:t>
      </w:r>
      <w:r>
        <w:t>高</w:t>
      </w:r>
    </w:p>
    <w:p w14:paraId="7846C4B3">
      <w:pPr>
        <w:pStyle w:val="2"/>
        <w:spacing w:before="8"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消费心理特征 </w:t>
      </w:r>
      <w:r>
        <w:rPr>
          <w:spacing w:val="-4"/>
        </w:rPr>
        <w:t>：目标人群消费决策标准排序为</w:t>
      </w:r>
      <w:r>
        <w:rPr>
          <w:b/>
          <w:bCs/>
          <w:spacing w:val="-4"/>
        </w:rPr>
        <w:t xml:space="preserve">好看＞好玩＞好用 </w:t>
      </w:r>
      <w:r>
        <w:rPr>
          <w:spacing w:val="-4"/>
        </w:rPr>
        <w:t>，反映其社交展</w:t>
      </w:r>
    </w:p>
    <w:p w14:paraId="61EB35FC">
      <w:pPr>
        <w:pStyle w:val="2"/>
        <w:spacing w:before="322" w:line="182" w:lineRule="auto"/>
        <w:ind w:left="457"/>
      </w:pPr>
      <w:r>
        <w:rPr>
          <w:spacing w:val="-1"/>
        </w:rPr>
        <w:t>示与自我取悦需求</w:t>
      </w:r>
    </w:p>
    <w:p w14:paraId="076AC8D2">
      <w:pPr>
        <w:spacing w:before="171" w:line="207"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1"/>
          <w:sz w:val="22"/>
          <w:szCs w:val="22"/>
        </w:rPr>
        <w:t xml:space="preserve"> </w:t>
      </w:r>
      <w:r>
        <w:rPr>
          <w:rFonts w:ascii="等线" w:hAnsi="等线" w:eastAsia="等线" w:cs="等线"/>
          <w:spacing w:val="-4"/>
          <w:sz w:val="22"/>
          <w:szCs w:val="22"/>
        </w:rPr>
        <w:t xml:space="preserve">好看 </w:t>
      </w:r>
    </w:p>
    <w:p w14:paraId="78747BB6">
      <w:pPr>
        <w:pStyle w:val="2"/>
        <w:spacing w:before="210" w:line="395"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视觉经济价值 </w:t>
      </w:r>
      <w:r>
        <w:rPr>
          <w:spacing w:val="-2"/>
        </w:rPr>
        <w:t>：产品外观设计是首要流量入口，</w:t>
      </w:r>
      <w:r>
        <w:rPr>
          <w:b/>
          <w:bCs/>
          <w:spacing w:val="-3"/>
        </w:rPr>
        <w:t>拍照分享行为</w:t>
      </w:r>
      <w:r>
        <w:rPr>
          <w:spacing w:val="-3"/>
        </w:rPr>
        <w:t>构成移动互联网原</w:t>
      </w:r>
      <w:r>
        <w:rPr>
          <w:spacing w:val="-1"/>
        </w:rPr>
        <w:t>住民的核心社交需求</w:t>
      </w:r>
    </w:p>
    <w:p w14:paraId="2EFAAB9E">
      <w:pPr>
        <w:pStyle w:val="2"/>
        <w:spacing w:before="4" w:line="397" w:lineRule="auto"/>
        <w:ind w:left="455" w:right="430" w:hanging="423"/>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成功案例特征 </w:t>
      </w:r>
      <w:r>
        <w:rPr>
          <w:spacing w:val="-3"/>
        </w:rPr>
        <w:t>：虎头局渣打饼行（港风）、文和友（怀旧风）、KKV（快时尚</w:t>
      </w:r>
      <w:r>
        <w:t>风）等品牌均通过</w:t>
      </w:r>
      <w:r>
        <w:rPr>
          <w:b/>
          <w:bCs/>
        </w:rPr>
        <w:t>高辨识度视觉设计</w:t>
      </w:r>
      <w:r>
        <w:t>实现社交平台</w:t>
      </w:r>
      <w:r>
        <w:rPr>
          <w:spacing w:val="-1"/>
        </w:rPr>
        <w:t>自发传播</w:t>
      </w:r>
    </w:p>
    <w:p w14:paraId="129E8AC8">
      <w:pPr>
        <w:pStyle w:val="2"/>
        <w:spacing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商业逻辑 </w:t>
      </w:r>
      <w:r>
        <w:rPr>
          <w:spacing w:val="-3"/>
        </w:rPr>
        <w:t>：</w:t>
      </w:r>
      <w:r>
        <w:rPr>
          <w:b/>
          <w:bCs/>
          <w:spacing w:val="-3"/>
        </w:rPr>
        <w:t>可打卡性与可分享性</w:t>
      </w:r>
      <w:r>
        <w:rPr>
          <w:spacing w:val="-3"/>
        </w:rPr>
        <w:t>决定品牌在信息过载环境中的初始曝光效率</w:t>
      </w:r>
    </w:p>
    <w:p w14:paraId="271E1D98">
      <w:pPr>
        <w:spacing w:before="155" w:line="207"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18"/>
          <w:w w:val="101"/>
          <w:sz w:val="22"/>
          <w:szCs w:val="22"/>
        </w:rPr>
        <w:t xml:space="preserve"> </w:t>
      </w:r>
      <w:r>
        <w:rPr>
          <w:rFonts w:ascii="等线" w:hAnsi="等线" w:eastAsia="等线" w:cs="等线"/>
          <w:spacing w:val="-4"/>
          <w:sz w:val="22"/>
          <w:szCs w:val="22"/>
        </w:rPr>
        <w:t xml:space="preserve">好玩 </w:t>
      </w:r>
    </w:p>
    <w:p w14:paraId="393219CD">
      <w:pPr>
        <w:spacing w:line="84"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62"/>
        <w:gridCol w:w="2082"/>
        <w:gridCol w:w="2719"/>
        <w:gridCol w:w="2028"/>
      </w:tblGrid>
      <w:tr w14:paraId="21B5DA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62" w:type="dxa"/>
            <w:vAlign w:val="top"/>
          </w:tcPr>
          <w:p w14:paraId="1269E5BA">
            <w:pPr>
              <w:pStyle w:val="6"/>
              <w:spacing w:before="89" w:line="180" w:lineRule="auto"/>
              <w:ind w:left="103"/>
            </w:pPr>
            <w:r>
              <w:rPr>
                <w:b/>
                <w:bCs/>
                <w:spacing w:val="-1"/>
              </w:rPr>
              <w:t>消费现象</w:t>
            </w:r>
          </w:p>
        </w:tc>
        <w:tc>
          <w:tcPr>
            <w:tcW w:w="2082" w:type="dxa"/>
            <w:vAlign w:val="top"/>
          </w:tcPr>
          <w:p w14:paraId="44BFD007">
            <w:pPr>
              <w:pStyle w:val="6"/>
              <w:spacing w:before="89" w:line="180" w:lineRule="auto"/>
              <w:ind w:left="98"/>
            </w:pPr>
            <w:r>
              <w:rPr>
                <w:b/>
                <w:bCs/>
                <w:spacing w:val="-1"/>
              </w:rPr>
              <w:t>底层逻辑</w:t>
            </w:r>
          </w:p>
        </w:tc>
        <w:tc>
          <w:tcPr>
            <w:tcW w:w="2719" w:type="dxa"/>
            <w:vAlign w:val="top"/>
          </w:tcPr>
          <w:p w14:paraId="7030C9C2">
            <w:pPr>
              <w:pStyle w:val="6"/>
              <w:spacing w:before="89" w:line="180" w:lineRule="auto"/>
              <w:ind w:left="103"/>
            </w:pPr>
            <w:r>
              <w:rPr>
                <w:b/>
                <w:bCs/>
                <w:spacing w:val="-1"/>
              </w:rPr>
              <w:t>典型案例</w:t>
            </w:r>
          </w:p>
        </w:tc>
        <w:tc>
          <w:tcPr>
            <w:tcW w:w="2028" w:type="dxa"/>
            <w:vAlign w:val="top"/>
          </w:tcPr>
          <w:p w14:paraId="00915686">
            <w:pPr>
              <w:pStyle w:val="6"/>
              <w:spacing w:before="89" w:line="180" w:lineRule="auto"/>
              <w:ind w:left="117"/>
            </w:pPr>
            <w:r>
              <w:rPr>
                <w:b/>
                <w:bCs/>
                <w:spacing w:val="-3"/>
              </w:rPr>
              <w:t>时代背景</w:t>
            </w:r>
          </w:p>
        </w:tc>
      </w:tr>
      <w:tr w14:paraId="17020B0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62" w:type="dxa"/>
            <w:vAlign w:val="top"/>
          </w:tcPr>
          <w:p w14:paraId="68F45D44">
            <w:pPr>
              <w:pStyle w:val="6"/>
              <w:spacing w:before="82" w:line="209" w:lineRule="auto"/>
              <w:ind w:left="103" w:right="152" w:firstLine="2"/>
            </w:pPr>
            <w:r>
              <w:rPr>
                <w:spacing w:val="-1"/>
              </w:rPr>
              <w:t>盲盒/炒鞋等玩法</w:t>
            </w:r>
          </w:p>
        </w:tc>
        <w:tc>
          <w:tcPr>
            <w:tcW w:w="2082" w:type="dxa"/>
            <w:vAlign w:val="top"/>
          </w:tcPr>
          <w:p w14:paraId="258C439F">
            <w:pPr>
              <w:pStyle w:val="6"/>
              <w:spacing w:before="84" w:line="183" w:lineRule="auto"/>
              <w:ind w:left="96"/>
            </w:pPr>
            <w:r>
              <w:rPr>
                <w:b/>
                <w:bCs/>
                <w:spacing w:val="-1"/>
              </w:rPr>
              <w:t>悦己型消费</w:t>
            </w:r>
            <w:r>
              <w:rPr>
                <w:spacing w:val="-1"/>
              </w:rPr>
              <w:t>主导</w:t>
            </w:r>
          </w:p>
        </w:tc>
        <w:tc>
          <w:tcPr>
            <w:tcW w:w="2719" w:type="dxa"/>
            <w:vAlign w:val="top"/>
          </w:tcPr>
          <w:p w14:paraId="4C2F00BA">
            <w:pPr>
              <w:pStyle w:val="6"/>
              <w:spacing w:before="84" w:line="183" w:lineRule="auto"/>
              <w:ind w:left="102"/>
            </w:pPr>
            <w:r>
              <w:rPr>
                <w:spacing w:val="-1"/>
              </w:rPr>
              <w:t>泡泡玛特/得物</w:t>
            </w:r>
          </w:p>
        </w:tc>
        <w:tc>
          <w:tcPr>
            <w:tcW w:w="2028" w:type="dxa"/>
            <w:vAlign w:val="top"/>
          </w:tcPr>
          <w:p w14:paraId="679736E3">
            <w:pPr>
              <w:pStyle w:val="6"/>
              <w:spacing w:before="85" w:line="208" w:lineRule="auto"/>
              <w:ind w:left="106" w:right="149" w:firstLine="1"/>
            </w:pPr>
            <w:r>
              <w:rPr>
                <w:spacing w:val="-1"/>
              </w:rPr>
              <w:t>独生子女世代无生存焦虑</w:t>
            </w:r>
          </w:p>
        </w:tc>
      </w:tr>
      <w:tr w14:paraId="55C0CEF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62" w:type="dxa"/>
            <w:vAlign w:val="top"/>
          </w:tcPr>
          <w:p w14:paraId="66E20DA7">
            <w:pPr>
              <w:pStyle w:val="6"/>
              <w:spacing w:before="89" w:line="207" w:lineRule="auto"/>
              <w:ind w:left="114" w:right="246"/>
            </w:pPr>
            <w:r>
              <w:rPr>
                <w:spacing w:val="-3"/>
              </w:rPr>
              <w:t>品牌联名策</w:t>
            </w:r>
            <w:r>
              <w:t>略</w:t>
            </w:r>
          </w:p>
        </w:tc>
        <w:tc>
          <w:tcPr>
            <w:tcW w:w="2082" w:type="dxa"/>
            <w:vAlign w:val="top"/>
          </w:tcPr>
          <w:p w14:paraId="710EB762">
            <w:pPr>
              <w:pStyle w:val="6"/>
              <w:spacing w:before="86" w:line="185" w:lineRule="auto"/>
              <w:ind w:left="97"/>
            </w:pPr>
            <w:r>
              <w:rPr>
                <w:spacing w:val="-1"/>
              </w:rPr>
              <w:t>跨界流量置换</w:t>
            </w:r>
          </w:p>
        </w:tc>
        <w:tc>
          <w:tcPr>
            <w:tcW w:w="2719" w:type="dxa"/>
            <w:vAlign w:val="top"/>
          </w:tcPr>
          <w:p w14:paraId="41E02A2F">
            <w:pPr>
              <w:pStyle w:val="6"/>
              <w:spacing w:before="89" w:line="207" w:lineRule="auto"/>
              <w:ind w:left="102" w:right="245"/>
            </w:pPr>
            <w:r>
              <w:rPr>
                <w:spacing w:val="-1"/>
              </w:rPr>
              <w:t>WAT联名米其林/五月天联名礼盒</w:t>
            </w:r>
          </w:p>
        </w:tc>
        <w:tc>
          <w:tcPr>
            <w:tcW w:w="2028" w:type="dxa"/>
            <w:vAlign w:val="top"/>
          </w:tcPr>
          <w:p w14:paraId="0086E60D">
            <w:pPr>
              <w:pStyle w:val="6"/>
              <w:spacing w:before="89" w:line="207" w:lineRule="auto"/>
              <w:ind w:left="106" w:right="149"/>
            </w:pPr>
            <w:r>
              <w:rPr>
                <w:spacing w:val="-1"/>
              </w:rPr>
              <w:t>娱乐至上的消费文</w:t>
            </w:r>
            <w:r>
              <w:t>化</w:t>
            </w:r>
          </w:p>
        </w:tc>
      </w:tr>
      <w:tr w14:paraId="4C8DD54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462" w:type="dxa"/>
            <w:vAlign w:val="top"/>
          </w:tcPr>
          <w:p w14:paraId="360D054B">
            <w:pPr>
              <w:pStyle w:val="6"/>
              <w:spacing w:before="93" w:line="183" w:lineRule="auto"/>
              <w:ind w:left="103"/>
            </w:pPr>
            <w:r>
              <w:rPr>
                <w:b/>
                <w:bCs/>
                <w:spacing w:val="-1"/>
              </w:rPr>
              <w:t>成交驱动力</w:t>
            </w:r>
          </w:p>
        </w:tc>
        <w:tc>
          <w:tcPr>
            <w:tcW w:w="2082" w:type="dxa"/>
            <w:vAlign w:val="top"/>
          </w:tcPr>
          <w:p w14:paraId="608ED6AB">
            <w:pPr>
              <w:pStyle w:val="6"/>
              <w:spacing w:before="93" w:line="208" w:lineRule="auto"/>
              <w:ind w:left="100" w:right="211" w:firstLine="21"/>
            </w:pPr>
            <w:r>
              <w:rPr>
                <w:spacing w:val="-4"/>
              </w:rPr>
              <w:t>自我取悦需求＞实</w:t>
            </w:r>
            <w:r>
              <w:rPr>
                <w:spacing w:val="-2"/>
              </w:rPr>
              <w:t>用需求</w:t>
            </w:r>
          </w:p>
        </w:tc>
        <w:tc>
          <w:tcPr>
            <w:tcW w:w="2719" w:type="dxa"/>
            <w:vAlign w:val="top"/>
          </w:tcPr>
          <w:p w14:paraId="45C9C40D">
            <w:pPr>
              <w:pStyle w:val="6"/>
              <w:spacing w:before="93" w:line="183" w:lineRule="auto"/>
              <w:ind w:left="120"/>
            </w:pPr>
            <w:r>
              <w:rPr>
                <w:spacing w:val="-4"/>
              </w:rPr>
              <w:t>M</w:t>
            </w:r>
            <w:r>
              <w:rPr>
                <w:spacing w:val="13"/>
              </w:rPr>
              <w:t xml:space="preserve"> </w:t>
            </w:r>
            <w:r>
              <w:rPr>
                <w:spacing w:val="-4"/>
              </w:rPr>
              <w:t>Stand饼干杯</w:t>
            </w:r>
          </w:p>
        </w:tc>
        <w:tc>
          <w:tcPr>
            <w:tcW w:w="2028" w:type="dxa"/>
            <w:vAlign w:val="top"/>
          </w:tcPr>
          <w:p w14:paraId="6F3AD2A1">
            <w:pPr>
              <w:pStyle w:val="6"/>
              <w:spacing w:before="90" w:line="209" w:lineRule="auto"/>
              <w:ind w:left="105" w:right="149"/>
            </w:pPr>
            <w:r>
              <w:rPr>
                <w:spacing w:val="-1"/>
              </w:rPr>
              <w:t>房地产下行降低资产焦虑</w:t>
            </w:r>
          </w:p>
        </w:tc>
      </w:tr>
    </w:tbl>
    <w:p w14:paraId="7EB322CE">
      <w:pPr>
        <w:spacing w:before="47" w:line="207" w:lineRule="auto"/>
        <w:ind w:left="25"/>
        <w:rPr>
          <w:rFonts w:hint="eastAsia" w:ascii="Calibri" w:hAnsi="Calibri" w:eastAsia="等线" w:cs="Calibri"/>
          <w:sz w:val="22"/>
          <w:szCs w:val="22"/>
          <w:lang w:eastAsia="zh-CN"/>
        </w:rPr>
      </w:pPr>
      <w:r>
        <w:rPr>
          <w:rFonts w:ascii="Calibri" w:hAnsi="Calibri" w:eastAsia="Calibri" w:cs="Calibri"/>
          <w:spacing w:val="-6"/>
          <w:sz w:val="22"/>
          <w:szCs w:val="22"/>
        </w:rPr>
        <w:t>3)</w:t>
      </w:r>
      <w:r>
        <w:rPr>
          <w:rFonts w:ascii="Calibri" w:hAnsi="Calibri" w:eastAsia="Calibri" w:cs="Calibri"/>
          <w:spacing w:val="10"/>
          <w:sz w:val="22"/>
          <w:szCs w:val="22"/>
        </w:rPr>
        <w:t xml:space="preserve"> </w:t>
      </w:r>
      <w:r>
        <w:rPr>
          <w:rFonts w:ascii="等线" w:hAnsi="等线" w:eastAsia="等线" w:cs="等线"/>
          <w:spacing w:val="-6"/>
          <w:sz w:val="22"/>
          <w:szCs w:val="22"/>
        </w:rPr>
        <w:t>好用</w:t>
      </w:r>
      <w:r>
        <w:rPr>
          <w:rFonts w:ascii="等线" w:hAnsi="等线" w:eastAsia="等线" w:cs="等线"/>
          <w:spacing w:val="23"/>
          <w:w w:val="101"/>
          <w:sz w:val="22"/>
          <w:szCs w:val="22"/>
        </w:rPr>
        <w:t xml:space="preserve"> </w:t>
      </w:r>
    </w:p>
    <w:p w14:paraId="22C1CCA9">
      <w:pPr>
        <w:pStyle w:val="2"/>
        <w:spacing w:before="209" w:line="395" w:lineRule="auto"/>
        <w:ind w:left="456" w:right="191"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产品功能定位 </w:t>
      </w:r>
      <w:r>
        <w:rPr>
          <w:spacing w:val="-4"/>
        </w:rPr>
        <w:t>：</w:t>
      </w:r>
      <w:r>
        <w:rPr>
          <w:b/>
          <w:bCs/>
          <w:spacing w:val="-4"/>
        </w:rPr>
        <w:t xml:space="preserve">使用体验优先于耐用性 </w:t>
      </w:r>
      <w:r>
        <w:rPr>
          <w:spacing w:val="-4"/>
        </w:rPr>
        <w:t>，反映新生</w:t>
      </w:r>
      <w:r>
        <w:rPr>
          <w:spacing w:val="-5"/>
        </w:rPr>
        <w:t>代消费者财产继承优势带来的</w:t>
      </w:r>
      <w:r>
        <w:rPr>
          <w:spacing w:val="-1"/>
        </w:rPr>
        <w:t>消费观念变革</w:t>
      </w:r>
    </w:p>
    <w:p w14:paraId="6E1D21C3">
      <w:pPr>
        <w:spacing w:line="395" w:lineRule="auto"/>
        <w:sectPr>
          <w:pgSz w:w="11906" w:h="16839"/>
          <w:pgMar w:top="1728" w:right="1785" w:bottom="0" w:left="1785" w:header="1452" w:footer="0" w:gutter="0"/>
          <w:cols w:space="720" w:num="1"/>
        </w:sectPr>
      </w:pPr>
    </w:p>
    <w:p w14:paraId="01457470">
      <w:pPr>
        <w:spacing w:line="285" w:lineRule="auto"/>
        <w:rPr>
          <w:rFonts w:ascii="Arial"/>
          <w:sz w:val="21"/>
        </w:rPr>
      </w:pPr>
    </w:p>
    <w:p w14:paraId="38BBD8F5">
      <w:pPr>
        <w:spacing w:line="285" w:lineRule="auto"/>
        <w:rPr>
          <w:rFonts w:ascii="Arial"/>
          <w:sz w:val="21"/>
        </w:rPr>
      </w:pPr>
    </w:p>
    <w:p w14:paraId="64D5CA93">
      <w:pPr>
        <w:spacing w:line="285" w:lineRule="auto"/>
        <w:rPr>
          <w:rFonts w:ascii="Arial"/>
          <w:sz w:val="21"/>
        </w:rPr>
      </w:pPr>
    </w:p>
    <w:p w14:paraId="74B54140">
      <w:pPr>
        <w:spacing w:line="285" w:lineRule="auto"/>
        <w:rPr>
          <w:rFonts w:ascii="Arial"/>
          <w:sz w:val="21"/>
        </w:rPr>
      </w:pPr>
    </w:p>
    <w:p w14:paraId="0B3753CB">
      <w:pPr>
        <w:pStyle w:val="2"/>
        <w:spacing w:before="94" w:line="395" w:lineRule="auto"/>
        <w:ind w:left="462" w:right="194" w:hanging="430"/>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历史对比 </w:t>
      </w:r>
      <w:r>
        <w:rPr>
          <w:spacing w:val="-3"/>
        </w:rPr>
        <w:t>：加量不加价策略属于物资短缺时代的营销手段，当代产品设计更强调</w:t>
      </w:r>
      <w:r>
        <w:rPr>
          <w:b/>
          <w:bCs/>
          <w:spacing w:val="-2"/>
        </w:rPr>
        <w:t>即时使用愉悦感</w:t>
      </w:r>
    </w:p>
    <w:p w14:paraId="462A2915">
      <w:pPr>
        <w:pStyle w:val="2"/>
        <w:spacing w:before="5" w:line="395"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人货场逻辑闭环 </w:t>
      </w:r>
      <w:r>
        <w:rPr>
          <w:spacing w:val="-2"/>
        </w:rPr>
        <w:t>：完成从吸引（好看）→转化（</w:t>
      </w:r>
      <w:r>
        <w:rPr>
          <w:spacing w:val="-3"/>
        </w:rPr>
        <w:t>好玩）→留存（好用）的完整消</w:t>
      </w:r>
      <w:r>
        <w:rPr>
          <w:spacing w:val="-1"/>
        </w:rPr>
        <w:t>费链路构建</w:t>
      </w:r>
    </w:p>
    <w:p w14:paraId="5FEE52B7">
      <w:pPr>
        <w:spacing w:line="395" w:lineRule="auto"/>
        <w:sectPr>
          <w:headerReference r:id="rId8" w:type="default"/>
          <w:pgSz w:w="11906" w:h="16839"/>
          <w:pgMar w:top="400" w:right="1785" w:bottom="0" w:left="1785" w:header="0" w:footer="0" w:gutter="0"/>
          <w:cols w:space="720" w:num="1"/>
        </w:sectPr>
      </w:pPr>
    </w:p>
    <w:p w14:paraId="4BCA1A4F">
      <w:pPr>
        <w:spacing w:line="339" w:lineRule="auto"/>
        <w:rPr>
          <w:rFonts w:ascii="Arial"/>
          <w:sz w:val="21"/>
        </w:rPr>
      </w:pPr>
    </w:p>
    <w:p w14:paraId="38E93A40">
      <w:pPr>
        <w:pStyle w:val="2"/>
        <w:spacing w:before="94" w:line="183" w:lineRule="auto"/>
        <w:ind w:left="20"/>
        <w:outlineLvl w:val="0"/>
      </w:pPr>
      <w:r>
        <w:rPr>
          <w:b/>
          <w:bCs/>
          <w:spacing w:val="-2"/>
        </w:rPr>
        <w:t>一、创业实战打法</w:t>
      </w:r>
    </w:p>
    <w:p w14:paraId="1654342C">
      <w:pPr>
        <w:spacing w:line="241" w:lineRule="auto"/>
        <w:rPr>
          <w:rFonts w:ascii="Arial"/>
          <w:sz w:val="21"/>
        </w:rPr>
      </w:pPr>
    </w:p>
    <w:p w14:paraId="3F8C8BCC">
      <w:pPr>
        <w:pStyle w:val="2"/>
        <w:spacing w:before="154" w:line="230" w:lineRule="auto"/>
        <w:ind w:left="47"/>
        <w:outlineLvl w:val="1"/>
        <w:rPr>
          <w:sz w:val="36"/>
          <w:szCs w:val="36"/>
        </w:rPr>
      </w:pPr>
      <w:r>
        <w:rPr>
          <w:b/>
          <w:bCs/>
          <w:spacing w:val="-5"/>
          <w:sz w:val="36"/>
          <w:szCs w:val="36"/>
        </w:rPr>
        <w:t>1.货品的核心</w:t>
      </w:r>
    </w:p>
    <w:p w14:paraId="6C51A1A9">
      <w:pPr>
        <w:spacing w:before="4"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合法制瘾 </w:t>
      </w:r>
    </w:p>
    <w:p w14:paraId="6485FBA2">
      <w:pPr>
        <w:pStyle w:val="2"/>
        <w:spacing w:before="210" w:line="395" w:lineRule="auto"/>
        <w:ind w:left="456" w:right="182"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产品复购的核心逻辑在于让客户上瘾 </w:t>
      </w:r>
      <w:r>
        <w:rPr>
          <w:spacing w:val="-2"/>
        </w:rPr>
        <w:t>，如淘</w:t>
      </w:r>
      <w:r>
        <w:rPr>
          <w:spacing w:val="-3"/>
        </w:rPr>
        <w:t>宝购物、美团外卖、海底捞火锅等案</w:t>
      </w:r>
      <w:r>
        <w:rPr>
          <w:spacing w:val="-1"/>
        </w:rPr>
        <w:t>例均通过刺激人类基因自带的奖励系统实现</w:t>
      </w:r>
    </w:p>
    <w:p w14:paraId="7318BEB0">
      <w:pPr>
        <w:pStyle w:val="2"/>
        <w:spacing w:before="5" w:line="395" w:lineRule="auto"/>
        <w:ind w:left="456" w:right="182" w:hanging="424"/>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多巴胺与内啡肽是成瘾行为的生理基础 </w:t>
      </w:r>
      <w:r>
        <w:rPr>
          <w:spacing w:val="-3"/>
        </w:rPr>
        <w:t>，商业设计需通过触发这两种物质分泌来</w:t>
      </w:r>
      <w:r>
        <w:rPr>
          <w:spacing w:val="-1"/>
        </w:rPr>
        <w:t>建立用户依赖</w:t>
      </w:r>
    </w:p>
    <w:p w14:paraId="38D96AFE">
      <w:pPr>
        <w:pStyle w:val="2"/>
        <w:spacing w:before="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人类上瘾 </w:t>
      </w:r>
    </w:p>
    <w:p w14:paraId="43A2B43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基因遗传型上瘾 </w:t>
      </w:r>
      <w:r>
        <w:rPr>
          <w:spacing w:val="-4"/>
        </w:rPr>
        <w:t>：</w:t>
      </w:r>
    </w:p>
    <w:p w14:paraId="443662A2">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b/>
          <w:bCs/>
          <w:spacing w:val="-1"/>
        </w:rPr>
        <w:t>嗜甜倾向</w:t>
      </w:r>
      <w:r>
        <w:rPr>
          <w:spacing w:val="-1"/>
        </w:rPr>
        <w:t>源于远古时期通过味觉判断果实可食性的生存需求</w:t>
      </w:r>
    </w:p>
    <w:p w14:paraId="1F862D2B">
      <w:pPr>
        <w:pStyle w:val="2"/>
        <w:spacing w:before="335" w:line="184" w:lineRule="auto"/>
        <w:ind w:left="465"/>
      </w:pPr>
      <w:r>
        <w:rPr>
          <w:rFonts w:ascii="Courier New" w:hAnsi="Courier New" w:eastAsia="Courier New" w:cs="Courier New"/>
          <w:spacing w:val="1"/>
        </w:rPr>
        <w:t xml:space="preserve">o  </w:t>
      </w:r>
      <w:r>
        <w:rPr>
          <w:b/>
          <w:bCs/>
          <w:spacing w:val="1"/>
        </w:rPr>
        <w:t>嗜油倾向</w:t>
      </w:r>
      <w:r>
        <w:rPr>
          <w:spacing w:val="1"/>
        </w:rPr>
        <w:t>与狩猎时代动物蛋白摄入带来的能量效率提升直接相关</w:t>
      </w:r>
    </w:p>
    <w:p w14:paraId="362A76D4">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后天习得型上瘾 </w:t>
      </w:r>
      <w:r>
        <w:rPr>
          <w:spacing w:val="-4"/>
        </w:rPr>
        <w:t>：</w:t>
      </w:r>
    </w:p>
    <w:p w14:paraId="7E269EB3">
      <w:pPr>
        <w:pStyle w:val="2"/>
        <w:spacing w:before="320" w:line="184" w:lineRule="auto"/>
        <w:ind w:left="465"/>
      </w:pPr>
      <w:r>
        <w:rPr>
          <w:rFonts w:ascii="Courier New" w:hAnsi="Courier New" w:eastAsia="Courier New" w:cs="Courier New"/>
          <w:spacing w:val="1"/>
        </w:rPr>
        <w:t xml:space="preserve">o  </w:t>
      </w:r>
      <w:r>
        <w:rPr>
          <w:spacing w:val="1"/>
        </w:rPr>
        <w:t>奶茶等产品通过高糖配方激活人类基因记忆中的嗜甜本能</w:t>
      </w:r>
    </w:p>
    <w:p w14:paraId="637A9C09">
      <w:pPr>
        <w:pStyle w:val="2"/>
        <w:spacing w:before="334" w:line="184" w:lineRule="auto"/>
        <w:ind w:left="465"/>
      </w:pPr>
      <w:r>
        <w:rPr>
          <w:rFonts w:ascii="Courier New" w:hAnsi="Courier New" w:eastAsia="Courier New" w:cs="Courier New"/>
          <w:spacing w:val="1"/>
        </w:rPr>
        <w:t xml:space="preserve">o  </w:t>
      </w:r>
      <w:r>
        <w:rPr>
          <w:spacing w:val="1"/>
        </w:rPr>
        <w:t>现代食品工业通过优化脂肪与蛋白质配比强化成瘾性</w:t>
      </w:r>
    </w:p>
    <w:p w14:paraId="03F6E29C">
      <w:pPr>
        <w:pStyle w:val="2"/>
        <w:spacing w:before="326"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逐渐征服获得愉悦 </w:t>
      </w:r>
    </w:p>
    <w:p w14:paraId="1454D205">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对抗型上瘾机制 </w:t>
      </w:r>
      <w:r>
        <w:rPr>
          <w:spacing w:val="-4"/>
        </w:rPr>
        <w:t>：</w:t>
      </w:r>
    </w:p>
    <w:p w14:paraId="7486E2EE">
      <w:pPr>
        <w:pStyle w:val="2"/>
        <w:spacing w:before="319" w:line="184" w:lineRule="auto"/>
        <w:ind w:left="465"/>
      </w:pPr>
      <w:r>
        <w:rPr>
          <w:rFonts w:ascii="Courier New" w:hAnsi="Courier New" w:eastAsia="Courier New" w:cs="Courier New"/>
          <w:spacing w:val="1"/>
        </w:rPr>
        <w:t xml:space="preserve">o  </w:t>
      </w:r>
      <w:r>
        <w:rPr>
          <w:spacing w:val="1"/>
        </w:rPr>
        <w:t>烟酒、咖啡等产品初期可能引发不适，但</w:t>
      </w:r>
      <w:r>
        <w:rPr>
          <w:b/>
          <w:bCs/>
          <w:spacing w:val="1"/>
        </w:rPr>
        <w:t>征服过程会触发内啡肽</w:t>
      </w:r>
      <w:r>
        <w:rPr>
          <w:b/>
          <w:bCs/>
        </w:rPr>
        <w:t>奖励机制</w:t>
      </w:r>
    </w:p>
    <w:p w14:paraId="40E2E77B">
      <w:pPr>
        <w:pStyle w:val="2"/>
        <w:spacing w:before="334" w:line="184" w:lineRule="auto"/>
        <w:ind w:left="465"/>
      </w:pPr>
      <w:r>
        <w:rPr>
          <w:rFonts w:ascii="Courier New" w:hAnsi="Courier New" w:eastAsia="Courier New" w:cs="Courier New"/>
          <w:spacing w:val="1"/>
        </w:rPr>
        <w:t xml:space="preserve">o  </w:t>
      </w:r>
      <w:r>
        <w:rPr>
          <w:spacing w:val="1"/>
        </w:rPr>
        <w:t>元气森林等气泡水通过味觉适应过程建立长期消费习惯</w:t>
      </w:r>
    </w:p>
    <w:p w14:paraId="325D4A27">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商业应用要点 </w:t>
      </w:r>
      <w:r>
        <w:rPr>
          <w:spacing w:val="-5"/>
        </w:rPr>
        <w:t>：</w:t>
      </w:r>
    </w:p>
    <w:p w14:paraId="11CA8D66">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产品设计需包含</w:t>
      </w:r>
      <w:r>
        <w:rPr>
          <w:b/>
          <w:bCs/>
          <w:spacing w:val="-1"/>
        </w:rPr>
        <w:t>可征服的初始障碍</w:t>
      </w:r>
      <w:r>
        <w:rPr>
          <w:spacing w:val="-1"/>
        </w:rPr>
        <w:t>以激活奖励系统</w:t>
      </w:r>
    </w:p>
    <w:p w14:paraId="4C787A7F">
      <w:pPr>
        <w:rPr>
          <w:rFonts w:ascii="Arial"/>
          <w:sz w:val="21"/>
        </w:rPr>
      </w:pPr>
    </w:p>
    <w:p w14:paraId="38A114CA">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痛苦-愉悦转化模型</w:t>
      </w:r>
      <w:r>
        <w:rPr>
          <w:spacing w:val="-1"/>
        </w:rPr>
        <w:t>适用于成瘾性产品开发</w:t>
      </w:r>
    </w:p>
    <w:p w14:paraId="3DA48D01">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锁定复购 </w:t>
      </w:r>
    </w:p>
    <w:p w14:paraId="6FD4976B">
      <w:pPr>
        <w:spacing w:line="211" w:lineRule="auto"/>
        <w:rPr>
          <w:rFonts w:ascii="Calibri" w:hAnsi="Calibri" w:eastAsia="Calibri" w:cs="Calibri"/>
          <w:sz w:val="22"/>
          <w:szCs w:val="22"/>
        </w:rPr>
        <w:sectPr>
          <w:headerReference r:id="rId9" w:type="default"/>
          <w:pgSz w:w="11906" w:h="16839"/>
          <w:pgMar w:top="1728" w:right="1785" w:bottom="0" w:left="1785" w:header="1452" w:footer="0" w:gutter="0"/>
          <w:cols w:space="720" w:num="1"/>
        </w:sectPr>
      </w:pPr>
    </w:p>
    <w:p w14:paraId="6987032D">
      <w:pPr>
        <w:spacing w:line="284" w:lineRule="auto"/>
        <w:rPr>
          <w:rFonts w:ascii="Arial"/>
          <w:sz w:val="21"/>
        </w:rPr>
      </w:pPr>
    </w:p>
    <w:p w14:paraId="5835F44C">
      <w:pPr>
        <w:spacing w:line="285" w:lineRule="auto"/>
        <w:rPr>
          <w:rFonts w:ascii="Arial"/>
          <w:sz w:val="21"/>
        </w:rPr>
      </w:pPr>
    </w:p>
    <w:p w14:paraId="122370E0">
      <w:pPr>
        <w:spacing w:line="285" w:lineRule="auto"/>
        <w:rPr>
          <w:rFonts w:ascii="Arial"/>
          <w:sz w:val="21"/>
        </w:rPr>
      </w:pPr>
    </w:p>
    <w:p w14:paraId="541CD8E6">
      <w:pPr>
        <w:spacing w:line="285" w:lineRule="auto"/>
        <w:rPr>
          <w:rFonts w:ascii="Arial"/>
          <w:sz w:val="21"/>
        </w:rPr>
      </w:pPr>
    </w:p>
    <w:p w14:paraId="25506857">
      <w:pPr>
        <w:pStyle w:val="2"/>
        <w:spacing w:before="9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耗材绑定策略 </w:t>
      </w:r>
      <w:r>
        <w:rPr>
          <w:spacing w:val="-4"/>
        </w:rPr>
        <w:t>：</w:t>
      </w:r>
    </w:p>
    <w:p w14:paraId="7F951839">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小米净水器通过滤芯更换实现</w:t>
      </w:r>
      <w:r>
        <w:rPr>
          <w:b/>
          <w:bCs/>
          <w:spacing w:val="-1"/>
        </w:rPr>
        <w:t>3:1的器材耗材带动比</w:t>
      </w:r>
    </w:p>
    <w:p w14:paraId="7483E1F9">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电子烟行业通过专用烟弹设计达到</w:t>
      </w:r>
      <w:r>
        <w:rPr>
          <w:b/>
          <w:bCs/>
          <w:spacing w:val="-1"/>
        </w:rPr>
        <w:t>1:3的高效复购模型</w:t>
      </w:r>
    </w:p>
    <w:p w14:paraId="6CA308A3">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非标品构建壁垒 </w:t>
      </w:r>
      <w:r>
        <w:rPr>
          <w:spacing w:val="-4"/>
        </w:rPr>
        <w:t>：</w:t>
      </w:r>
    </w:p>
    <w:p w14:paraId="3979A8B0">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剃须刀厂商通过专用刀头设计提升用户粘性</w:t>
      </w:r>
    </w:p>
    <w:p w14:paraId="29C74DD9">
      <w:pPr>
        <w:rPr>
          <w:rFonts w:ascii="Arial"/>
          <w:sz w:val="21"/>
        </w:rPr>
      </w:pPr>
    </w:p>
    <w:p w14:paraId="5A7325A5">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电动牙刷需优化刷头定价与非标设计以突破</w:t>
      </w:r>
      <w:r>
        <w:rPr>
          <w:b/>
          <w:bCs/>
          <w:spacing w:val="-1"/>
        </w:rPr>
        <w:t>1:1金额比例瓶颈</w:t>
      </w:r>
    </w:p>
    <w:p w14:paraId="74C561D2">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商业模式创新 </w:t>
      </w:r>
      <w:r>
        <w:rPr>
          <w:spacing w:val="-5"/>
        </w:rPr>
        <w:t>：</w:t>
      </w:r>
    </w:p>
    <w:p w14:paraId="429D0984">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打印机行业的"低价主机+高价墨盒"经典模型</w:t>
      </w:r>
    </w:p>
    <w:p w14:paraId="6CE066D6">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大米销售结合储物柜等增值服务提升复购</w:t>
      </w:r>
    </w:p>
    <w:p w14:paraId="5DBE6308">
      <w:pPr>
        <w:spacing w:before="169"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轻化产品 </w:t>
      </w:r>
    </w:p>
    <w:p w14:paraId="57E7A4D9">
      <w:pPr>
        <w:pStyle w:val="2"/>
        <w:spacing w:before="2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产品轻量化原则 </w:t>
      </w:r>
      <w:r>
        <w:rPr>
          <w:spacing w:val="-4"/>
        </w:rPr>
        <w:t>：</w:t>
      </w:r>
    </w:p>
    <w:p w14:paraId="06D61DAD">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b/>
          <w:bCs/>
          <w:spacing w:val="-1"/>
        </w:rPr>
        <w:t>保险行业</w:t>
      </w:r>
      <w:r>
        <w:rPr>
          <w:spacing w:val="-1"/>
        </w:rPr>
        <w:t>通过概率模型贩卖可能性而非实体服务</w:t>
      </w:r>
    </w:p>
    <w:p w14:paraId="70C09C54">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b/>
          <w:bCs/>
          <w:spacing w:val="-1"/>
        </w:rPr>
        <w:t>智能家居</w:t>
      </w:r>
      <w:r>
        <w:rPr>
          <w:spacing w:val="-1"/>
        </w:rPr>
        <w:t>领域小米聚焦单品策略优于全屋智能方案</w:t>
      </w:r>
    </w:p>
    <w:p w14:paraId="2C007C77">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需求本质把握 </w:t>
      </w:r>
      <w:r>
        <w:rPr>
          <w:spacing w:val="-4"/>
        </w:rPr>
        <w:t>：</w:t>
      </w:r>
    </w:p>
    <w:p w14:paraId="4973412E">
      <w:pPr>
        <w:pStyle w:val="2"/>
        <w:spacing w:before="317" w:line="184" w:lineRule="auto"/>
        <w:ind w:left="465"/>
      </w:pPr>
      <w:r>
        <w:rPr>
          <w:rFonts w:ascii="Courier New" w:hAnsi="Courier New" w:eastAsia="Courier New" w:cs="Courier New"/>
          <w:spacing w:val="1"/>
        </w:rPr>
        <w:t xml:space="preserve">o  </w:t>
      </w:r>
      <w:r>
        <w:rPr>
          <w:spacing w:val="1"/>
        </w:rPr>
        <w:t>海伦斯小酒馆验证</w:t>
      </w:r>
      <w:r>
        <w:rPr>
          <w:b/>
          <w:bCs/>
          <w:spacing w:val="1"/>
        </w:rPr>
        <w:t>社交需求</w:t>
      </w:r>
      <w:r>
        <w:rPr>
          <w:spacing w:val="1"/>
        </w:rPr>
        <w:t>优于饮酒本身的产品逻辑</w:t>
      </w:r>
    </w:p>
    <w:p w14:paraId="01BCE71D">
      <w:pPr>
        <w:pStyle w:val="2"/>
        <w:spacing w:before="335" w:line="184" w:lineRule="auto"/>
        <w:ind w:left="465"/>
      </w:pPr>
      <w:r>
        <w:rPr>
          <w:rFonts w:ascii="Courier New" w:hAnsi="Courier New" w:eastAsia="Courier New" w:cs="Courier New"/>
          <w:spacing w:val="1"/>
        </w:rPr>
        <w:t xml:space="preserve">o  </w:t>
      </w:r>
      <w:r>
        <w:rPr>
          <w:spacing w:val="1"/>
        </w:rPr>
        <w:t>夸父炸串通过解馋定位实现与传统快餐的差异化竞争</w:t>
      </w:r>
    </w:p>
    <w:p w14:paraId="09EE7AD0">
      <w:pPr>
        <w:pStyle w:val="2"/>
        <w:spacing w:before="325"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商业本质 </w:t>
      </w:r>
      <w:r>
        <w:rPr>
          <w:spacing w:val="-6"/>
        </w:rPr>
        <w:t>：</w:t>
      </w:r>
    </w:p>
    <w:p w14:paraId="00ED4C9C">
      <w:pPr>
        <w:pStyle w:val="2"/>
        <w:spacing w:before="318" w:line="184" w:lineRule="auto"/>
        <w:ind w:left="465"/>
      </w:pPr>
      <w:r>
        <w:rPr>
          <w:rFonts w:ascii="Courier New" w:hAnsi="Courier New" w:eastAsia="Courier New" w:cs="Courier New"/>
          <w:spacing w:val="1"/>
        </w:rPr>
        <w:t xml:space="preserve">o  </w:t>
      </w:r>
      <w:r>
        <w:rPr>
          <w:spacing w:val="1"/>
        </w:rPr>
        <w:t>轻量化产品核心在于</w:t>
      </w:r>
      <w:r>
        <w:rPr>
          <w:b/>
          <w:bCs/>
          <w:spacing w:val="1"/>
        </w:rPr>
        <w:t>不承诺底层需求</w:t>
      </w:r>
      <w:r>
        <w:rPr>
          <w:spacing w:val="1"/>
        </w:rPr>
        <w:t>但提供附加价值</w:t>
      </w:r>
    </w:p>
    <w:p w14:paraId="15E60F1C">
      <w:pPr>
        <w:pStyle w:val="2"/>
        <w:spacing w:before="334" w:line="184" w:lineRule="auto"/>
        <w:ind w:left="465"/>
      </w:pPr>
      <w:r>
        <w:rPr>
          <w:rFonts w:ascii="Courier New" w:hAnsi="Courier New" w:eastAsia="Courier New" w:cs="Courier New"/>
          <w:spacing w:val="1"/>
        </w:rPr>
        <w:t xml:space="preserve">o  </w:t>
      </w:r>
      <w:r>
        <w:rPr>
          <w:spacing w:val="1"/>
        </w:rPr>
        <w:t>产品设计需区分</w:t>
      </w:r>
      <w:r>
        <w:rPr>
          <w:b/>
          <w:bCs/>
          <w:spacing w:val="1"/>
        </w:rPr>
        <w:t>直接解决问题</w:t>
      </w:r>
      <w:r>
        <w:rPr>
          <w:spacing w:val="1"/>
        </w:rPr>
        <w:t>与</w:t>
      </w:r>
      <w:r>
        <w:rPr>
          <w:b/>
          <w:bCs/>
          <w:spacing w:val="1"/>
        </w:rPr>
        <w:t>预防问题发生</w:t>
      </w:r>
      <w:r>
        <w:rPr>
          <w:spacing w:val="1"/>
        </w:rPr>
        <w:t>的盈利差异</w:t>
      </w:r>
    </w:p>
    <w:p w14:paraId="2C7BD52D">
      <w:pPr>
        <w:spacing w:before="133" w:line="303" w:lineRule="exact"/>
        <w:ind w:left="19"/>
        <w:rPr>
          <w:rFonts w:hint="eastAsia" w:ascii="Calibri" w:hAnsi="Calibri" w:eastAsia="等线" w:cs="Calibri"/>
          <w:sz w:val="22"/>
          <w:szCs w:val="22"/>
          <w:lang w:eastAsia="zh-CN"/>
        </w:rPr>
      </w:pPr>
      <w:r>
        <w:rPr>
          <w:rFonts w:ascii="Calibri" w:hAnsi="Calibri" w:eastAsia="Calibri" w:cs="Calibri"/>
          <w:spacing w:val="-3"/>
          <w:position w:val="2"/>
          <w:sz w:val="22"/>
          <w:szCs w:val="22"/>
        </w:rPr>
        <w:t>4)</w:t>
      </w:r>
      <w:r>
        <w:rPr>
          <w:rFonts w:ascii="Calibri" w:hAnsi="Calibri" w:eastAsia="Calibri" w:cs="Calibri"/>
          <w:spacing w:val="27"/>
          <w:w w:val="101"/>
          <w:position w:val="2"/>
          <w:sz w:val="22"/>
          <w:szCs w:val="22"/>
        </w:rPr>
        <w:t xml:space="preserve"> </w:t>
      </w:r>
      <w:r>
        <w:rPr>
          <w:rFonts w:ascii="等线" w:hAnsi="等线" w:eastAsia="等线" w:cs="等线"/>
          <w:spacing w:val="-3"/>
          <w:position w:val="2"/>
          <w:sz w:val="22"/>
          <w:szCs w:val="22"/>
        </w:rPr>
        <w:t xml:space="preserve">高客单价打法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4"/>
        <w:gridCol w:w="2782"/>
        <w:gridCol w:w="2222"/>
        <w:gridCol w:w="1752"/>
      </w:tblGrid>
      <w:tr w14:paraId="692788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34" w:type="dxa"/>
            <w:vAlign w:val="top"/>
          </w:tcPr>
          <w:p w14:paraId="09C66F70">
            <w:pPr>
              <w:pStyle w:val="6"/>
              <w:spacing w:before="88" w:line="180" w:lineRule="auto"/>
              <w:ind w:left="102"/>
            </w:pPr>
            <w:r>
              <w:rPr>
                <w:b/>
                <w:bCs/>
                <w:spacing w:val="-1"/>
              </w:rPr>
              <w:t>策略类型</w:t>
            </w:r>
          </w:p>
        </w:tc>
        <w:tc>
          <w:tcPr>
            <w:tcW w:w="2782" w:type="dxa"/>
            <w:vAlign w:val="top"/>
          </w:tcPr>
          <w:p w14:paraId="742602B7">
            <w:pPr>
              <w:pStyle w:val="6"/>
              <w:spacing w:before="88" w:line="180" w:lineRule="auto"/>
              <w:ind w:left="101"/>
            </w:pPr>
            <w:r>
              <w:rPr>
                <w:b/>
                <w:bCs/>
                <w:spacing w:val="-2"/>
              </w:rPr>
              <w:t>实施路径</w:t>
            </w:r>
          </w:p>
        </w:tc>
        <w:tc>
          <w:tcPr>
            <w:tcW w:w="2222" w:type="dxa"/>
            <w:vAlign w:val="top"/>
          </w:tcPr>
          <w:p w14:paraId="639BF12A">
            <w:pPr>
              <w:pStyle w:val="6"/>
              <w:spacing w:before="90" w:line="179" w:lineRule="auto"/>
              <w:ind w:left="104"/>
            </w:pPr>
            <w:r>
              <w:rPr>
                <w:b/>
                <w:bCs/>
                <w:spacing w:val="-1"/>
              </w:rPr>
              <w:t>典型案例</w:t>
            </w:r>
          </w:p>
        </w:tc>
        <w:tc>
          <w:tcPr>
            <w:tcW w:w="1752" w:type="dxa"/>
            <w:vAlign w:val="top"/>
          </w:tcPr>
          <w:p w14:paraId="65487D65">
            <w:pPr>
              <w:pStyle w:val="6"/>
              <w:spacing w:before="88" w:line="180" w:lineRule="auto"/>
              <w:ind w:left="107"/>
            </w:pPr>
            <w:r>
              <w:rPr>
                <w:b/>
                <w:bCs/>
                <w:spacing w:val="-1"/>
              </w:rPr>
              <w:t>核心要素</w:t>
            </w:r>
          </w:p>
        </w:tc>
      </w:tr>
      <w:tr w14:paraId="0F27E61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534" w:type="dxa"/>
            <w:vAlign w:val="top"/>
          </w:tcPr>
          <w:p w14:paraId="10B15853">
            <w:pPr>
              <w:pStyle w:val="6"/>
              <w:spacing w:before="85" w:line="183" w:lineRule="auto"/>
              <w:ind w:left="102"/>
            </w:pPr>
            <w:r>
              <w:rPr>
                <w:spacing w:val="-1"/>
              </w:rPr>
              <w:t>奢侈品路线</w:t>
            </w:r>
          </w:p>
        </w:tc>
        <w:tc>
          <w:tcPr>
            <w:tcW w:w="2782" w:type="dxa"/>
            <w:vAlign w:val="top"/>
          </w:tcPr>
          <w:p w14:paraId="2E1D0A4D">
            <w:pPr>
              <w:pStyle w:val="6"/>
              <w:spacing w:before="84" w:line="208" w:lineRule="auto"/>
              <w:ind w:left="100" w:right="307" w:hanging="2"/>
            </w:pPr>
            <w:r>
              <w:rPr>
                <w:spacing w:val="-1"/>
              </w:rPr>
              <w:t>海外品牌包装+旗舰店运</w:t>
            </w:r>
            <w:r>
              <w:t>营</w:t>
            </w:r>
          </w:p>
        </w:tc>
        <w:tc>
          <w:tcPr>
            <w:tcW w:w="2222" w:type="dxa"/>
            <w:vAlign w:val="top"/>
          </w:tcPr>
          <w:p w14:paraId="7FCD83CE">
            <w:pPr>
              <w:pStyle w:val="6"/>
              <w:spacing w:before="85" w:line="183" w:lineRule="auto"/>
              <w:ind w:left="112"/>
            </w:pPr>
            <w:r>
              <w:rPr>
                <w:spacing w:val="-2"/>
              </w:rPr>
              <w:t>28000元婴儿车</w:t>
            </w:r>
          </w:p>
        </w:tc>
        <w:tc>
          <w:tcPr>
            <w:tcW w:w="1752" w:type="dxa"/>
            <w:vAlign w:val="top"/>
          </w:tcPr>
          <w:p w14:paraId="13B3A025">
            <w:pPr>
              <w:pStyle w:val="6"/>
              <w:spacing w:before="84" w:line="208" w:lineRule="auto"/>
              <w:ind w:left="108" w:right="312"/>
            </w:pPr>
            <w:r>
              <w:rPr>
                <w:spacing w:val="-1"/>
              </w:rPr>
              <w:t>高净值圈层渗</w:t>
            </w:r>
            <w:r>
              <w:t>透</w:t>
            </w:r>
          </w:p>
        </w:tc>
      </w:tr>
      <w:tr w14:paraId="16F2CD2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534" w:type="dxa"/>
            <w:vAlign w:val="top"/>
          </w:tcPr>
          <w:p w14:paraId="1951D91B">
            <w:pPr>
              <w:pStyle w:val="6"/>
              <w:spacing w:before="91" w:line="208" w:lineRule="auto"/>
              <w:ind w:left="114" w:right="318" w:hanging="11"/>
            </w:pPr>
            <w:r>
              <w:rPr>
                <w:spacing w:val="-1"/>
              </w:rPr>
              <w:t>极致降价策</w:t>
            </w:r>
            <w:r>
              <w:t>略</w:t>
            </w:r>
          </w:p>
        </w:tc>
        <w:tc>
          <w:tcPr>
            <w:tcW w:w="2782" w:type="dxa"/>
            <w:vAlign w:val="top"/>
          </w:tcPr>
          <w:p w14:paraId="3F42F5BB">
            <w:pPr>
              <w:pStyle w:val="6"/>
              <w:spacing w:before="89" w:line="184" w:lineRule="auto"/>
              <w:ind w:left="97"/>
            </w:pPr>
            <w:r>
              <w:rPr>
                <w:spacing w:val="-1"/>
              </w:rPr>
              <w:t>成本优化+规模效应</w:t>
            </w:r>
          </w:p>
        </w:tc>
        <w:tc>
          <w:tcPr>
            <w:tcW w:w="2222" w:type="dxa"/>
            <w:vAlign w:val="top"/>
          </w:tcPr>
          <w:p w14:paraId="3FEF7DE9">
            <w:pPr>
              <w:pStyle w:val="6"/>
              <w:spacing w:before="91" w:line="208" w:lineRule="auto"/>
              <w:ind w:left="104" w:right="308" w:firstLine="2"/>
            </w:pPr>
            <w:r>
              <w:rPr>
                <w:spacing w:val="-1"/>
              </w:rPr>
              <w:t>喜茶价格下探至19</w:t>
            </w:r>
            <w:r>
              <w:t>元</w:t>
            </w:r>
          </w:p>
        </w:tc>
        <w:tc>
          <w:tcPr>
            <w:tcW w:w="1752" w:type="dxa"/>
            <w:vAlign w:val="top"/>
          </w:tcPr>
          <w:p w14:paraId="0322DDA4">
            <w:pPr>
              <w:pStyle w:val="6"/>
              <w:spacing w:before="91" w:line="208" w:lineRule="auto"/>
              <w:ind w:left="109" w:right="312" w:hanging="4"/>
            </w:pPr>
            <w:r>
              <w:rPr>
                <w:spacing w:val="-1"/>
              </w:rPr>
              <w:t>供应链效率提</w:t>
            </w:r>
            <w:r>
              <w:t>升</w:t>
            </w:r>
          </w:p>
        </w:tc>
      </w:tr>
    </w:tbl>
    <w:p w14:paraId="4BB4447D">
      <w:pPr>
        <w:rPr>
          <w:rFonts w:ascii="Arial"/>
          <w:sz w:val="21"/>
        </w:rPr>
      </w:pPr>
    </w:p>
    <w:p w14:paraId="0B157EEB">
      <w:pPr>
        <w:rPr>
          <w:rFonts w:ascii="Arial" w:hAnsi="Arial" w:eastAsia="Arial" w:cs="Arial"/>
          <w:sz w:val="21"/>
          <w:szCs w:val="21"/>
        </w:rPr>
        <w:sectPr>
          <w:headerReference r:id="rId10" w:type="default"/>
          <w:pgSz w:w="11906" w:h="16839"/>
          <w:pgMar w:top="400" w:right="1785" w:bottom="0" w:left="1785" w:header="0" w:footer="0" w:gutter="0"/>
          <w:cols w:space="720" w:num="1"/>
        </w:sectPr>
      </w:pPr>
    </w:p>
    <w:p w14:paraId="5BD92B89">
      <w:pPr>
        <w:spacing w:before="19"/>
      </w:pPr>
    </w:p>
    <w:p w14:paraId="194F88E7">
      <w:pPr>
        <w:spacing w:before="19"/>
      </w:pPr>
    </w:p>
    <w:p w14:paraId="22D0F4DB">
      <w:pPr>
        <w:spacing w:before="18"/>
      </w:pPr>
    </w:p>
    <w:p w14:paraId="6346EE3C">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4"/>
        <w:gridCol w:w="2782"/>
        <w:gridCol w:w="2222"/>
        <w:gridCol w:w="1752"/>
      </w:tblGrid>
      <w:tr w14:paraId="1DE2F4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534" w:type="dxa"/>
            <w:vAlign w:val="top"/>
          </w:tcPr>
          <w:p w14:paraId="6B8B87F4">
            <w:pPr>
              <w:pStyle w:val="6"/>
              <w:spacing w:before="90" w:line="176" w:lineRule="auto"/>
              <w:ind w:left="115"/>
            </w:pPr>
            <w:r>
              <w:rPr>
                <w:spacing w:val="-3"/>
              </w:rPr>
              <w:t>圈层营销</w:t>
            </w:r>
          </w:p>
        </w:tc>
        <w:tc>
          <w:tcPr>
            <w:tcW w:w="2782" w:type="dxa"/>
            <w:vAlign w:val="top"/>
          </w:tcPr>
          <w:p w14:paraId="68FFD369">
            <w:pPr>
              <w:pStyle w:val="6"/>
              <w:spacing w:before="90" w:line="176" w:lineRule="auto"/>
              <w:ind w:left="117"/>
            </w:pPr>
            <w:r>
              <w:rPr>
                <w:spacing w:val="-2"/>
              </w:rPr>
              <w:t>KOL口碑传播+社交认证</w:t>
            </w:r>
          </w:p>
        </w:tc>
        <w:tc>
          <w:tcPr>
            <w:tcW w:w="2222" w:type="dxa"/>
            <w:vAlign w:val="top"/>
          </w:tcPr>
          <w:p w14:paraId="7C529BD0">
            <w:pPr>
              <w:pStyle w:val="6"/>
              <w:spacing w:before="88" w:line="177" w:lineRule="auto"/>
              <w:ind w:left="105"/>
            </w:pPr>
            <w:r>
              <w:rPr>
                <w:spacing w:val="-1"/>
              </w:rPr>
              <w:t>商务租赁服务</w:t>
            </w:r>
          </w:p>
        </w:tc>
        <w:tc>
          <w:tcPr>
            <w:tcW w:w="1752" w:type="dxa"/>
            <w:vAlign w:val="top"/>
          </w:tcPr>
          <w:p w14:paraId="0C460179">
            <w:pPr>
              <w:pStyle w:val="6"/>
              <w:spacing w:before="88" w:line="177" w:lineRule="auto"/>
              <w:ind w:left="110"/>
            </w:pPr>
            <w:r>
              <w:rPr>
                <w:spacing w:val="-1"/>
              </w:rPr>
              <w:t>平等社交资本</w:t>
            </w:r>
          </w:p>
        </w:tc>
      </w:tr>
      <w:tr w14:paraId="0A19B2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534" w:type="dxa"/>
            <w:vAlign w:val="top"/>
          </w:tcPr>
          <w:p w14:paraId="1EF5B10C">
            <w:pPr>
              <w:pStyle w:val="6"/>
              <w:spacing w:before="90" w:line="176" w:lineRule="auto"/>
              <w:ind w:left="105"/>
            </w:pPr>
            <w:r>
              <w:rPr>
                <w:spacing w:val="-2"/>
              </w:rPr>
              <w:t>两极分化</w:t>
            </w:r>
          </w:p>
        </w:tc>
        <w:tc>
          <w:tcPr>
            <w:tcW w:w="2782" w:type="dxa"/>
            <w:vAlign w:val="top"/>
          </w:tcPr>
          <w:p w14:paraId="7644ACD5">
            <w:pPr>
              <w:pStyle w:val="6"/>
              <w:spacing w:before="88" w:line="177" w:lineRule="auto"/>
              <w:ind w:left="99"/>
            </w:pPr>
            <w:r>
              <w:rPr>
                <w:spacing w:val="-1"/>
              </w:rPr>
              <w:t>超高端或超低价定位</w:t>
            </w:r>
          </w:p>
        </w:tc>
        <w:tc>
          <w:tcPr>
            <w:tcW w:w="2222" w:type="dxa"/>
            <w:vAlign w:val="top"/>
          </w:tcPr>
          <w:p w14:paraId="230E8282">
            <w:pPr>
              <w:pStyle w:val="6"/>
              <w:spacing w:before="90" w:line="176" w:lineRule="auto"/>
              <w:ind w:left="122"/>
            </w:pPr>
            <w:r>
              <w:rPr>
                <w:spacing w:val="-2"/>
              </w:rPr>
              <w:t>Levi's持续涨价策略</w:t>
            </w:r>
          </w:p>
        </w:tc>
        <w:tc>
          <w:tcPr>
            <w:tcW w:w="1752" w:type="dxa"/>
            <w:vAlign w:val="top"/>
          </w:tcPr>
          <w:p w14:paraId="16C2502A">
            <w:pPr>
              <w:pStyle w:val="6"/>
              <w:spacing w:before="90" w:line="176" w:lineRule="auto"/>
              <w:ind w:left="107"/>
            </w:pPr>
            <w:r>
              <w:rPr>
                <w:spacing w:val="-1"/>
              </w:rPr>
              <w:t>消费分级把握</w:t>
            </w:r>
          </w:p>
        </w:tc>
      </w:tr>
    </w:tbl>
    <w:p w14:paraId="317F1486">
      <w:pPr>
        <w:rPr>
          <w:rFonts w:ascii="Arial"/>
          <w:sz w:val="21"/>
        </w:rPr>
      </w:pPr>
    </w:p>
    <w:p w14:paraId="711B302B">
      <w:pPr>
        <w:rPr>
          <w:rFonts w:ascii="Arial" w:hAnsi="Arial" w:eastAsia="Arial" w:cs="Arial"/>
          <w:sz w:val="21"/>
          <w:szCs w:val="21"/>
        </w:rPr>
        <w:sectPr>
          <w:pgSz w:w="11906" w:h="16839"/>
          <w:pgMar w:top="400" w:right="1785" w:bottom="0" w:left="1785" w:header="0" w:footer="0" w:gutter="0"/>
          <w:cols w:space="720" w:num="1"/>
        </w:sectPr>
      </w:pPr>
    </w:p>
    <w:p w14:paraId="14469CEF">
      <w:pPr>
        <w:spacing w:line="339" w:lineRule="auto"/>
        <w:rPr>
          <w:rFonts w:ascii="Arial"/>
          <w:sz w:val="21"/>
        </w:rPr>
      </w:pPr>
    </w:p>
    <w:p w14:paraId="090FAF22">
      <w:pPr>
        <w:pStyle w:val="2"/>
        <w:spacing w:before="94" w:line="183" w:lineRule="auto"/>
        <w:ind w:left="20"/>
        <w:outlineLvl w:val="0"/>
      </w:pPr>
      <w:r>
        <w:rPr>
          <w:b/>
          <w:bCs/>
          <w:spacing w:val="-2"/>
        </w:rPr>
        <w:t>一、创业实战打法</w:t>
      </w:r>
    </w:p>
    <w:p w14:paraId="654DE49F">
      <w:pPr>
        <w:spacing w:line="241" w:lineRule="auto"/>
        <w:rPr>
          <w:rFonts w:ascii="Arial"/>
          <w:sz w:val="21"/>
        </w:rPr>
      </w:pPr>
    </w:p>
    <w:p w14:paraId="4F6218C9">
      <w:pPr>
        <w:pStyle w:val="2"/>
        <w:spacing w:before="155" w:line="230" w:lineRule="auto"/>
        <w:ind w:left="47"/>
        <w:outlineLvl w:val="1"/>
        <w:rPr>
          <w:sz w:val="36"/>
          <w:szCs w:val="36"/>
        </w:rPr>
      </w:pPr>
      <w:r>
        <w:rPr>
          <w:b/>
          <w:bCs/>
          <w:spacing w:val="-7"/>
          <w:sz w:val="36"/>
          <w:szCs w:val="36"/>
        </w:rPr>
        <w:t>1.人货场</w:t>
      </w:r>
    </w:p>
    <w:p w14:paraId="1D9062B0">
      <w:pPr>
        <w:spacing w:before="1"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6"/>
          <w:w w:val="101"/>
          <w:sz w:val="22"/>
          <w:szCs w:val="22"/>
        </w:rPr>
        <w:t xml:space="preserve"> </w:t>
      </w:r>
      <w:r>
        <w:rPr>
          <w:rFonts w:ascii="等线" w:hAnsi="等线" w:eastAsia="等线" w:cs="等线"/>
          <w:spacing w:val="-4"/>
          <w:sz w:val="22"/>
          <w:szCs w:val="22"/>
        </w:rPr>
        <w:t>高价低频行业的场</w:t>
      </w:r>
      <w:r>
        <w:rPr>
          <w:rFonts w:ascii="等线" w:hAnsi="等线" w:eastAsia="等线" w:cs="等线"/>
          <w:spacing w:val="15"/>
          <w:sz w:val="22"/>
          <w:szCs w:val="22"/>
        </w:rPr>
        <w:t xml:space="preserve"> </w:t>
      </w:r>
    </w:p>
    <w:p w14:paraId="367CA2CA">
      <w:pPr>
        <w:pStyle w:val="2"/>
        <w:spacing w:before="209" w:line="395" w:lineRule="auto"/>
        <w:ind w:left="455" w:right="168" w:hanging="42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高价低频行业</w:t>
      </w:r>
      <w:r>
        <w:rPr>
          <w:spacing w:val="-2"/>
        </w:rPr>
        <w:t>（如房产、汽车、婚庆服务）的场地选择需遵循</w:t>
      </w:r>
      <w:r>
        <w:rPr>
          <w:b/>
          <w:bCs/>
          <w:spacing w:val="-2"/>
        </w:rPr>
        <w:t>规模最大</w:t>
      </w:r>
      <w:r>
        <w:rPr>
          <w:b/>
          <w:bCs/>
          <w:spacing w:val="-3"/>
        </w:rPr>
        <w:t xml:space="preserve">化原则 </w:t>
      </w:r>
      <w:r>
        <w:rPr>
          <w:spacing w:val="-3"/>
        </w:rPr>
        <w:t>，通过</w:t>
      </w:r>
      <w:r>
        <w:rPr>
          <w:b/>
          <w:bCs/>
          <w:spacing w:val="-3"/>
        </w:rPr>
        <w:t>豪华场地设计</w:t>
      </w:r>
      <w:r>
        <w:rPr>
          <w:spacing w:val="-3"/>
        </w:rPr>
        <w:t>增强消费者决策信心。</w:t>
      </w:r>
    </w:p>
    <w:p w14:paraId="13CBA4CB">
      <w:pPr>
        <w:pStyle w:val="2"/>
        <w:spacing w:before="4" w:line="396" w:lineRule="auto"/>
        <w:ind w:left="459" w:right="168" w:hanging="427"/>
      </w:pPr>
      <w:r>
        <w:rPr>
          <w:rFonts w:ascii="Wingdings" w:hAnsi="Wingdings" w:eastAsia="Wingdings" w:cs="Wingdings"/>
        </w:rPr>
        <w:t>l</w:t>
      </w:r>
      <w:r>
        <w:rPr>
          <w:rFonts w:ascii="Wingdings" w:hAnsi="Wingdings" w:eastAsia="Wingdings" w:cs="Wingdings"/>
          <w:spacing w:val="59"/>
        </w:rPr>
        <w:t xml:space="preserve"> </w:t>
      </w:r>
      <w:r>
        <w:rPr>
          <w:b/>
          <w:bCs/>
        </w:rPr>
        <w:t>消费特性</w:t>
      </w:r>
      <w:r>
        <w:t>决定此类行业需一次性完成高价值转化，客</w:t>
      </w:r>
      <w:r>
        <w:rPr>
          <w:spacing w:val="-1"/>
        </w:rPr>
        <w:t>户流失将导致永久性损失，而成功转化可能带来</w:t>
      </w:r>
      <w:r>
        <w:rPr>
          <w:b/>
          <w:bCs/>
          <w:spacing w:val="-1"/>
        </w:rPr>
        <w:t>强信任关系的转介绍</w:t>
      </w:r>
      <w:r>
        <w:rPr>
          <w:spacing w:val="-1"/>
        </w:rPr>
        <w:t>。</w:t>
      </w:r>
    </w:p>
    <w:p w14:paraId="2A9A1068">
      <w:pPr>
        <w:pStyle w:val="2"/>
        <w:spacing w:before="3"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场地成本</w:t>
      </w:r>
      <w:r>
        <w:rPr>
          <w:spacing w:val="-2"/>
        </w:rPr>
        <w:t>可通过超高客单价分摊，最终形成</w:t>
      </w:r>
      <w:r>
        <w:rPr>
          <w:b/>
          <w:bCs/>
          <w:spacing w:val="-2"/>
        </w:rPr>
        <w:t>成本转嫁</w:t>
      </w:r>
      <w:r>
        <w:rPr>
          <w:spacing w:val="-2"/>
        </w:rPr>
        <w:t>的商业闭环。</w:t>
      </w:r>
    </w:p>
    <w:p w14:paraId="25C06294">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低价高频行业的场 </w:t>
      </w:r>
    </w:p>
    <w:p w14:paraId="24C60A4C">
      <w:pPr>
        <w:pStyle w:val="2"/>
        <w:spacing w:before="209" w:line="395" w:lineRule="auto"/>
        <w:ind w:left="454" w:right="195" w:hanging="42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低价高频行业</w:t>
      </w:r>
      <w:r>
        <w:rPr>
          <w:spacing w:val="-3"/>
        </w:rPr>
        <w:t>（如餐饮、零售）的场地核心诉求为</w:t>
      </w:r>
      <w:r>
        <w:rPr>
          <w:b/>
          <w:bCs/>
          <w:spacing w:val="-3"/>
        </w:rPr>
        <w:t xml:space="preserve">视觉吸引力与趣味性 </w:t>
      </w:r>
      <w:r>
        <w:rPr>
          <w:spacing w:val="-3"/>
        </w:rPr>
        <w:t>，需控制</w:t>
      </w:r>
      <w:r>
        <w:rPr>
          <w:spacing w:val="-4"/>
        </w:rPr>
        <w:t>成本的同时强化品牌调性。</w:t>
      </w:r>
    </w:p>
    <w:p w14:paraId="0081037C">
      <w:pPr>
        <w:pStyle w:val="2"/>
        <w:spacing w:before="4" w:line="397" w:lineRule="auto"/>
        <w:ind w:left="464" w:right="18" w:hanging="4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典型业态</w:t>
      </w:r>
      <w:r>
        <w:rPr>
          <w:spacing w:val="-1"/>
        </w:rPr>
        <w:t>包括美妆集合店（HARMAY、THE</w:t>
      </w:r>
      <w:r>
        <w:rPr>
          <w:spacing w:val="61"/>
        </w:rPr>
        <w:t xml:space="preserve"> </w:t>
      </w:r>
      <w:r>
        <w:rPr>
          <w:spacing w:val="-1"/>
        </w:rPr>
        <w:t>COLORIST）、茶饮品牌（喜茶、奈</w:t>
      </w:r>
      <w:r>
        <w:t>雪的茶）、潮玩门店（泡泡玛特）等，其共同特征</w:t>
      </w:r>
      <w:r>
        <w:rPr>
          <w:spacing w:val="-1"/>
        </w:rPr>
        <w:t>为</w:t>
      </w:r>
      <w:r>
        <w:rPr>
          <w:b/>
          <w:bCs/>
          <w:spacing w:val="-1"/>
        </w:rPr>
        <w:t>年轻化标签</w:t>
      </w:r>
      <w:r>
        <w:rPr>
          <w:spacing w:val="-1"/>
        </w:rPr>
        <w:t>和</w:t>
      </w:r>
      <w:r>
        <w:rPr>
          <w:b/>
          <w:bCs/>
          <w:spacing w:val="-1"/>
        </w:rPr>
        <w:t>场景化体验</w:t>
      </w:r>
      <w:r>
        <w:rPr>
          <w:spacing w:val="-1"/>
        </w:rPr>
        <w:t>。</w:t>
      </w:r>
    </w:p>
    <w:p w14:paraId="273D48E0">
      <w:pPr>
        <w:pStyle w:val="2"/>
        <w:spacing w:before="1" w:line="199"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成本结构</w:t>
      </w:r>
      <w:r>
        <w:rPr>
          <w:spacing w:val="-1"/>
        </w:rPr>
        <w:t>要求此类场地避免过度投入硬件，需通过</w:t>
      </w:r>
      <w:r>
        <w:rPr>
          <w:b/>
          <w:bCs/>
          <w:spacing w:val="-1"/>
        </w:rPr>
        <w:t>空间设计</w:t>
      </w:r>
      <w:r>
        <w:rPr>
          <w:spacing w:val="-1"/>
        </w:rPr>
        <w:t>和</w:t>
      </w:r>
      <w:r>
        <w:rPr>
          <w:b/>
          <w:bCs/>
          <w:spacing w:val="-1"/>
        </w:rPr>
        <w:t>社交属性</w:t>
      </w:r>
      <w:r>
        <w:rPr>
          <w:spacing w:val="-1"/>
        </w:rPr>
        <w:t>实现获</w:t>
      </w:r>
    </w:p>
    <w:p w14:paraId="024BE309">
      <w:pPr>
        <w:pStyle w:val="2"/>
        <w:spacing w:before="320" w:line="184" w:lineRule="auto"/>
        <w:ind w:left="454"/>
      </w:pPr>
      <w:r>
        <w:rPr>
          <w:spacing w:val="-11"/>
        </w:rPr>
        <w:t>客。</w:t>
      </w:r>
    </w:p>
    <w:p w14:paraId="59A77FE0">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创业的捷径 </w:t>
      </w:r>
    </w:p>
    <w:p w14:paraId="06D121B5">
      <w:pPr>
        <w:pStyle w:val="2"/>
        <w:spacing w:before="208" w:line="201"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65"/>
        </w:rPr>
        <w:t xml:space="preserve"> </w:t>
      </w:r>
      <w:r>
        <w:rPr>
          <w:spacing w:val="-3"/>
        </w:rPr>
        <w:t xml:space="preserve">抄袭 </w:t>
      </w:r>
    </w:p>
    <w:p w14:paraId="66C5528B">
      <w:pPr>
        <w:pStyle w:val="2"/>
        <w:spacing w:before="309" w:line="395" w:lineRule="auto"/>
        <w:ind w:left="465" w:right="178" w:hanging="43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头部企业普遍建立竞品监测系统 </w:t>
      </w:r>
      <w:r>
        <w:rPr>
          <w:spacing w:val="-2"/>
        </w:rPr>
        <w:t>，通过</w:t>
      </w:r>
      <w:r>
        <w:rPr>
          <w:b/>
          <w:bCs/>
          <w:spacing w:val="-2"/>
        </w:rPr>
        <w:t>快速模仿爆品</w:t>
      </w:r>
      <w:r>
        <w:rPr>
          <w:spacing w:val="-2"/>
        </w:rPr>
        <w:t>降低</w:t>
      </w:r>
      <w:r>
        <w:rPr>
          <w:spacing w:val="-3"/>
        </w:rPr>
        <w:t>试错成本，例如SHEIN</w:t>
      </w:r>
      <w:r>
        <w:rPr>
          <w:spacing w:val="-1"/>
        </w:rPr>
        <w:t>的</w:t>
      </w:r>
      <w:r>
        <w:rPr>
          <w:b/>
          <w:bCs/>
          <w:spacing w:val="-1"/>
        </w:rPr>
        <w:t>小单快反供应链模式</w:t>
      </w:r>
      <w:r>
        <w:rPr>
          <w:spacing w:val="-1"/>
        </w:rPr>
        <w:t>和KKV的</w:t>
      </w:r>
      <w:r>
        <w:rPr>
          <w:b/>
          <w:bCs/>
          <w:spacing w:val="-1"/>
        </w:rPr>
        <w:t>版权采购策略</w:t>
      </w:r>
      <w:r>
        <w:rPr>
          <w:spacing w:val="-1"/>
        </w:rPr>
        <w:t>。</w:t>
      </w:r>
    </w:p>
    <w:p w14:paraId="7768D067">
      <w:pPr>
        <w:pStyle w:val="2"/>
        <w:spacing w:before="5" w:line="199" w:lineRule="auto"/>
        <w:ind w:left="32"/>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腾讯早期游戏业务</w:t>
      </w:r>
      <w:r>
        <w:rPr>
          <w:spacing w:val="-1"/>
        </w:rPr>
        <w:t>已验证该模式的可行性，核心逻辑为</w:t>
      </w:r>
      <w:r>
        <w:rPr>
          <w:b/>
          <w:bCs/>
          <w:spacing w:val="-1"/>
        </w:rPr>
        <w:t>二次验证后规模化投产</w:t>
      </w:r>
      <w:r>
        <w:rPr>
          <w:spacing w:val="-1"/>
        </w:rPr>
        <w:t>。</w:t>
      </w:r>
    </w:p>
    <w:p w14:paraId="0868741D">
      <w:pPr>
        <w:pStyle w:val="2"/>
        <w:spacing w:before="310" w:line="201" w:lineRule="auto"/>
        <w:ind w:left="32"/>
        <w:rPr>
          <w:rFonts w:hint="eastAsia" w:ascii="Calibri" w:hAnsi="Calibri" w:eastAsia="微软雅黑" w:cs="Calibri"/>
          <w:lang w:eastAsia="zh-CN"/>
        </w:rPr>
      </w:pPr>
      <w:r>
        <w:rPr>
          <w:rFonts w:ascii="Wingdings" w:hAnsi="Wingdings" w:eastAsia="Wingdings" w:cs="Wingdings"/>
          <w:spacing w:val="-4"/>
        </w:rPr>
        <w:t>l</w:t>
      </w:r>
      <w:r>
        <w:rPr>
          <w:rFonts w:ascii="Wingdings" w:hAnsi="Wingdings" w:eastAsia="Wingdings" w:cs="Wingdings"/>
          <w:spacing w:val="78"/>
        </w:rPr>
        <w:t xml:space="preserve"> </w:t>
      </w:r>
      <w:r>
        <w:rPr>
          <w:spacing w:val="-4"/>
        </w:rPr>
        <w:t xml:space="preserve">防被抄 </w:t>
      </w:r>
    </w:p>
    <w:p w14:paraId="51404555">
      <w:pPr>
        <w:spacing w:line="201" w:lineRule="auto"/>
        <w:rPr>
          <w:rFonts w:ascii="Calibri" w:hAnsi="Calibri" w:eastAsia="Calibri" w:cs="Calibri"/>
        </w:rPr>
        <w:sectPr>
          <w:headerReference r:id="rId11" w:type="default"/>
          <w:pgSz w:w="11906" w:h="16839"/>
          <w:pgMar w:top="1728" w:right="1785" w:bottom="0" w:left="1785" w:header="1452" w:footer="0" w:gutter="0"/>
          <w:cols w:space="720" w:num="1"/>
        </w:sectPr>
      </w:pPr>
    </w:p>
    <w:p w14:paraId="2549F7B5">
      <w:pPr>
        <w:spacing w:line="285" w:lineRule="auto"/>
        <w:rPr>
          <w:rFonts w:ascii="Arial"/>
          <w:sz w:val="21"/>
        </w:rPr>
      </w:pPr>
    </w:p>
    <w:p w14:paraId="3361B54B">
      <w:pPr>
        <w:spacing w:line="285" w:lineRule="auto"/>
        <w:rPr>
          <w:rFonts w:ascii="Arial"/>
          <w:sz w:val="21"/>
        </w:rPr>
      </w:pPr>
    </w:p>
    <w:p w14:paraId="6C98EDBC">
      <w:pPr>
        <w:spacing w:line="285" w:lineRule="auto"/>
        <w:rPr>
          <w:rFonts w:ascii="Arial"/>
          <w:sz w:val="21"/>
        </w:rPr>
      </w:pPr>
    </w:p>
    <w:p w14:paraId="636412F3">
      <w:pPr>
        <w:spacing w:line="285" w:lineRule="auto"/>
        <w:rPr>
          <w:rFonts w:ascii="Arial"/>
          <w:sz w:val="21"/>
        </w:rPr>
      </w:pPr>
    </w:p>
    <w:p w14:paraId="3DDB8AA7">
      <w:pPr>
        <w:pStyle w:val="2"/>
        <w:spacing w:before="95" w:line="395" w:lineRule="auto"/>
        <w:ind w:left="457" w:right="171" w:hanging="425"/>
      </w:pPr>
      <w:r>
        <w:rPr>
          <w:rFonts w:ascii="Wingdings" w:hAnsi="Wingdings" w:eastAsia="Wingdings" w:cs="Wingdings"/>
        </w:rPr>
        <w:t>l</w:t>
      </w:r>
      <w:r>
        <w:rPr>
          <w:rFonts w:ascii="Wingdings" w:hAnsi="Wingdings" w:eastAsia="Wingdings" w:cs="Wingdings"/>
          <w:spacing w:val="59"/>
        </w:rPr>
        <w:t xml:space="preserve"> </w:t>
      </w:r>
      <w:r>
        <w:rPr>
          <w:b/>
          <w:bCs/>
        </w:rPr>
        <w:t>产品同质化风险</w:t>
      </w:r>
      <w:r>
        <w:t>典型案例包括人参水（瓶装vs现</w:t>
      </w:r>
      <w:r>
        <w:rPr>
          <w:spacing w:val="-1"/>
        </w:rPr>
        <w:t>制）和麻薯（品类归属争议</w:t>
      </w:r>
      <w:r>
        <w:t>），</w:t>
      </w:r>
      <w:r>
        <w:rPr>
          <w:spacing w:val="-2"/>
        </w:rPr>
        <w:t>需通过</w:t>
      </w:r>
      <w:r>
        <w:rPr>
          <w:b/>
          <w:bCs/>
          <w:spacing w:val="-2"/>
        </w:rPr>
        <w:t>差异化定位</w:t>
      </w:r>
      <w:r>
        <w:rPr>
          <w:spacing w:val="-2"/>
        </w:rPr>
        <w:t>或</w:t>
      </w:r>
      <w:r>
        <w:rPr>
          <w:b/>
          <w:bCs/>
          <w:spacing w:val="-2"/>
        </w:rPr>
        <w:t>知识产权布局</w:t>
      </w:r>
      <w:r>
        <w:rPr>
          <w:spacing w:val="-2"/>
        </w:rPr>
        <w:t>防御竞品。</w:t>
      </w:r>
    </w:p>
    <w:p w14:paraId="6098B2F2">
      <w:pPr>
        <w:pStyle w:val="2"/>
        <w:spacing w:before="4" w:line="394" w:lineRule="auto"/>
        <w:ind w:left="456" w:right="400" w:hanging="424"/>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借鉴与抄袭的边界</w:t>
      </w:r>
      <w:r>
        <w:rPr>
          <w:spacing w:val="-1"/>
        </w:rPr>
        <w:t>取决于产品形态和法律规避程度，</w:t>
      </w:r>
      <w:r>
        <w:rPr>
          <w:b/>
          <w:bCs/>
          <w:spacing w:val="-1"/>
        </w:rPr>
        <w:t>细分市场选择</w:t>
      </w:r>
      <w:r>
        <w:rPr>
          <w:spacing w:val="-1"/>
        </w:rPr>
        <w:t>是关键破局</w:t>
      </w:r>
      <w:r>
        <w:rPr>
          <w:spacing w:val="-12"/>
        </w:rPr>
        <w:t>点。</w:t>
      </w:r>
    </w:p>
    <w:p w14:paraId="193C396A">
      <w:pPr>
        <w:spacing w:line="394" w:lineRule="auto"/>
        <w:sectPr>
          <w:headerReference r:id="rId12" w:type="default"/>
          <w:pgSz w:w="11906" w:h="16839"/>
          <w:pgMar w:top="400" w:right="1785" w:bottom="0" w:left="1785" w:header="0" w:footer="0" w:gutter="0"/>
          <w:cols w:space="720" w:num="1"/>
        </w:sectPr>
      </w:pPr>
    </w:p>
    <w:p w14:paraId="2FA80A86">
      <w:pPr>
        <w:spacing w:line="339" w:lineRule="auto"/>
        <w:rPr>
          <w:rFonts w:ascii="Arial"/>
          <w:sz w:val="21"/>
        </w:rPr>
      </w:pPr>
    </w:p>
    <w:p w14:paraId="179F3B27">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2F2C3ADC">
      <w:pPr>
        <w:pStyle w:val="2"/>
        <w:spacing w:before="334" w:line="407" w:lineRule="auto"/>
        <w:ind w:left="18" w:right="180" w:hanging="1"/>
      </w:pPr>
      <w:r>
        <w:t>近年来，商业类讨论中最热门的话题是小餐饮行业。以下简要分析该行业</w:t>
      </w:r>
      <w:r>
        <w:rPr>
          <w:spacing w:val="-1"/>
        </w:rPr>
        <w:t>的各环节运</w:t>
      </w:r>
      <w:r>
        <w:rPr>
          <w:spacing w:val="-9"/>
        </w:rPr>
        <w:t>营策略。</w:t>
      </w:r>
    </w:p>
    <w:p w14:paraId="2F1AE3B0">
      <w:pPr>
        <w:pStyle w:val="2"/>
        <w:spacing w:before="31" w:line="229" w:lineRule="auto"/>
        <w:ind w:left="47"/>
        <w:outlineLvl w:val="1"/>
        <w:rPr>
          <w:rFonts w:hint="eastAsia" w:ascii="Arial" w:hAnsi="Arial" w:eastAsia="微软雅黑" w:cs="Arial"/>
          <w:sz w:val="16"/>
          <w:szCs w:val="16"/>
          <w:lang w:eastAsia="zh-CN"/>
        </w:rPr>
      </w:pPr>
      <w:r>
        <w:rPr>
          <w:b/>
          <w:bCs/>
          <w:spacing w:val="4"/>
          <w:sz w:val="36"/>
          <w:szCs w:val="36"/>
        </w:rPr>
        <w:t xml:space="preserve">1.小餐饮底层逻辑深度破局 </w:t>
      </w:r>
    </w:p>
    <w:p w14:paraId="20554A4C">
      <w:pPr>
        <w:pStyle w:val="2"/>
        <w:spacing w:before="173" w:line="183" w:lineRule="auto"/>
        <w:ind w:left="16"/>
      </w:pPr>
      <w:r>
        <w:t>餐饮行业最易成功的模式分为两类：</w:t>
      </w:r>
    </w:p>
    <w:p w14:paraId="6DA6A578">
      <w:pPr>
        <w:pStyle w:val="2"/>
        <w:spacing w:before="326" w:line="395" w:lineRule="auto"/>
        <w:ind w:left="454" w:right="183"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高举高打模式 </w:t>
      </w:r>
      <w:r>
        <w:rPr>
          <w:spacing w:val="-3"/>
        </w:rPr>
        <w:t>：以张勇的“新荣记”为例，追求极致品质，目标客群为高净值人</w:t>
      </w:r>
      <w:r>
        <w:rPr>
          <w:spacing w:val="-2"/>
        </w:rPr>
        <w:t>群，人均消费2000元以上，典型代表为米其林餐厅。</w:t>
      </w:r>
    </w:p>
    <w:p w14:paraId="1B48F14F">
      <w:pPr>
        <w:pStyle w:val="2"/>
        <w:spacing w:before="5" w:line="395" w:lineRule="auto"/>
        <w:ind w:left="456" w:right="197" w:hanging="424"/>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微特快模式 </w:t>
      </w:r>
      <w:r>
        <w:rPr>
          <w:spacing w:val="-4"/>
        </w:rPr>
        <w:t>：核心特征为</w:t>
      </w:r>
      <w:r>
        <w:rPr>
          <w:b/>
          <w:bCs/>
          <w:spacing w:val="-4"/>
        </w:rPr>
        <w:t>小店、小吃、少人</w:t>
      </w:r>
      <w:r>
        <w:rPr>
          <w:b/>
          <w:bCs/>
          <w:spacing w:val="-5"/>
        </w:rPr>
        <w:t xml:space="preserve"> </w:t>
      </w:r>
      <w:r>
        <w:rPr>
          <w:spacing w:val="-5"/>
        </w:rPr>
        <w:t>，注重特色与翻台速度，目标客群为</w:t>
      </w:r>
      <w:r>
        <w:rPr>
          <w:spacing w:val="-2"/>
        </w:rPr>
        <w:t>大众消费者，尤其符合年轻人对差异化、高性价比的需求。</w:t>
      </w:r>
    </w:p>
    <w:p w14:paraId="5D170666">
      <w:pPr>
        <w:pStyle w:val="2"/>
        <w:spacing w:before="15" w:line="183" w:lineRule="auto"/>
        <w:ind w:left="19"/>
      </w:pPr>
      <w:r>
        <w:rPr>
          <w:b/>
          <w:bCs/>
          <w:spacing w:val="-2"/>
        </w:rPr>
        <w:t xml:space="preserve">两种模式的核心差异 </w:t>
      </w:r>
      <w:r>
        <w:rPr>
          <w:spacing w:val="-2"/>
        </w:rPr>
        <w:t>：</w:t>
      </w:r>
    </w:p>
    <w:p w14:paraId="4C604100">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44"/>
        <w:gridCol w:w="3237"/>
        <w:gridCol w:w="3109"/>
      </w:tblGrid>
      <w:tr w14:paraId="1C2B7E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44" w:type="dxa"/>
            <w:vAlign w:val="top"/>
          </w:tcPr>
          <w:p w14:paraId="733B1E1D">
            <w:pPr>
              <w:pStyle w:val="6"/>
              <w:spacing w:before="89" w:line="179" w:lineRule="auto"/>
              <w:ind w:left="103"/>
            </w:pPr>
            <w:r>
              <w:rPr>
                <w:b/>
                <w:bCs/>
                <w:spacing w:val="-1"/>
              </w:rPr>
              <w:t>对比维度</w:t>
            </w:r>
          </w:p>
        </w:tc>
        <w:tc>
          <w:tcPr>
            <w:tcW w:w="3237" w:type="dxa"/>
            <w:vAlign w:val="top"/>
          </w:tcPr>
          <w:p w14:paraId="53B27761">
            <w:pPr>
              <w:pStyle w:val="6"/>
              <w:spacing w:before="87" w:line="180" w:lineRule="auto"/>
              <w:ind w:left="101"/>
            </w:pPr>
            <w:r>
              <w:rPr>
                <w:b/>
                <w:bCs/>
                <w:spacing w:val="-1"/>
              </w:rPr>
              <w:t>高举高打模式</w:t>
            </w:r>
          </w:p>
        </w:tc>
        <w:tc>
          <w:tcPr>
            <w:tcW w:w="3109" w:type="dxa"/>
            <w:vAlign w:val="top"/>
          </w:tcPr>
          <w:p w14:paraId="0A8DA02B">
            <w:pPr>
              <w:pStyle w:val="6"/>
              <w:spacing w:before="89" w:line="179" w:lineRule="auto"/>
              <w:ind w:left="103"/>
            </w:pPr>
            <w:r>
              <w:rPr>
                <w:b/>
                <w:bCs/>
                <w:spacing w:val="-1"/>
              </w:rPr>
              <w:t>微特快模式</w:t>
            </w:r>
          </w:p>
        </w:tc>
      </w:tr>
      <w:tr w14:paraId="440A96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44" w:type="dxa"/>
            <w:vAlign w:val="top"/>
          </w:tcPr>
          <w:p w14:paraId="784DC191">
            <w:pPr>
              <w:pStyle w:val="6"/>
              <w:spacing w:before="84" w:line="178" w:lineRule="auto"/>
              <w:ind w:left="132"/>
            </w:pPr>
            <w:r>
              <w:rPr>
                <w:spacing w:val="-7"/>
              </w:rPr>
              <w:t>目标客群</w:t>
            </w:r>
          </w:p>
        </w:tc>
        <w:tc>
          <w:tcPr>
            <w:tcW w:w="3237" w:type="dxa"/>
            <w:vAlign w:val="top"/>
          </w:tcPr>
          <w:p w14:paraId="0B2D2B11">
            <w:pPr>
              <w:pStyle w:val="6"/>
              <w:spacing w:before="84" w:line="178" w:lineRule="auto"/>
              <w:ind w:left="100"/>
            </w:pPr>
            <w:r>
              <w:rPr>
                <w:spacing w:val="-1"/>
              </w:rPr>
              <w:t>高净值人群</w:t>
            </w:r>
          </w:p>
        </w:tc>
        <w:tc>
          <w:tcPr>
            <w:tcW w:w="3109" w:type="dxa"/>
            <w:vAlign w:val="top"/>
          </w:tcPr>
          <w:p w14:paraId="0EE06917">
            <w:pPr>
              <w:pStyle w:val="6"/>
              <w:spacing w:before="85" w:line="177" w:lineRule="auto"/>
              <w:ind w:left="105"/>
            </w:pPr>
            <w:r>
              <w:rPr>
                <w:spacing w:val="-1"/>
              </w:rPr>
              <w:t>大众人群</w:t>
            </w:r>
          </w:p>
        </w:tc>
      </w:tr>
      <w:tr w14:paraId="638D081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44" w:type="dxa"/>
            <w:vAlign w:val="top"/>
          </w:tcPr>
          <w:p w14:paraId="07C4422C">
            <w:pPr>
              <w:pStyle w:val="6"/>
              <w:spacing w:before="90" w:line="174" w:lineRule="auto"/>
              <w:ind w:left="103"/>
            </w:pPr>
            <w:r>
              <w:rPr>
                <w:spacing w:val="-1"/>
              </w:rPr>
              <w:t>消费水平</w:t>
            </w:r>
          </w:p>
        </w:tc>
        <w:tc>
          <w:tcPr>
            <w:tcW w:w="3237" w:type="dxa"/>
            <w:vAlign w:val="top"/>
          </w:tcPr>
          <w:p w14:paraId="17C7993F">
            <w:pPr>
              <w:pStyle w:val="6"/>
              <w:spacing w:before="90" w:line="174" w:lineRule="auto"/>
              <w:ind w:left="99"/>
            </w:pPr>
            <w:r>
              <w:rPr>
                <w:spacing w:val="-1"/>
              </w:rPr>
              <w:t>人均2000元以上</w:t>
            </w:r>
          </w:p>
        </w:tc>
        <w:tc>
          <w:tcPr>
            <w:tcW w:w="3109" w:type="dxa"/>
            <w:vAlign w:val="top"/>
          </w:tcPr>
          <w:p w14:paraId="27CE33F1">
            <w:pPr>
              <w:pStyle w:val="6"/>
              <w:spacing w:before="88" w:line="175" w:lineRule="auto"/>
              <w:ind w:left="103"/>
            </w:pPr>
            <w:r>
              <w:rPr>
                <w:spacing w:val="-1"/>
              </w:rPr>
              <w:t>低价或小资</w:t>
            </w:r>
          </w:p>
        </w:tc>
      </w:tr>
      <w:tr w14:paraId="48DF13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44" w:type="dxa"/>
            <w:vAlign w:val="top"/>
          </w:tcPr>
          <w:p w14:paraId="4E95167F">
            <w:pPr>
              <w:pStyle w:val="6"/>
              <w:spacing w:before="94" w:line="176" w:lineRule="auto"/>
              <w:ind w:left="103"/>
            </w:pPr>
            <w:r>
              <w:rPr>
                <w:spacing w:val="-1"/>
              </w:rPr>
              <w:t>运营重点</w:t>
            </w:r>
          </w:p>
        </w:tc>
        <w:tc>
          <w:tcPr>
            <w:tcW w:w="3237" w:type="dxa"/>
            <w:vAlign w:val="top"/>
          </w:tcPr>
          <w:p w14:paraId="0F7BC5A4">
            <w:pPr>
              <w:pStyle w:val="6"/>
              <w:spacing w:before="92" w:line="177" w:lineRule="auto"/>
              <w:ind w:left="99"/>
            </w:pPr>
            <w:r>
              <w:rPr>
                <w:spacing w:val="-1"/>
              </w:rPr>
              <w:t>极致体验</w:t>
            </w:r>
          </w:p>
        </w:tc>
        <w:tc>
          <w:tcPr>
            <w:tcW w:w="3109" w:type="dxa"/>
            <w:vAlign w:val="top"/>
          </w:tcPr>
          <w:p w14:paraId="434689E8">
            <w:pPr>
              <w:pStyle w:val="6"/>
              <w:spacing w:before="92" w:line="177" w:lineRule="auto"/>
              <w:ind w:left="105"/>
            </w:pPr>
            <w:r>
              <w:rPr>
                <w:spacing w:val="-1"/>
              </w:rPr>
              <w:t>评效比与人效比</w:t>
            </w:r>
          </w:p>
        </w:tc>
      </w:tr>
    </w:tbl>
    <w:p w14:paraId="7A54865E">
      <w:pPr>
        <w:pStyle w:val="2"/>
        <w:spacing w:before="213" w:line="183" w:lineRule="auto"/>
        <w:ind w:left="17"/>
      </w:pPr>
      <w:r>
        <w:rPr>
          <w:b/>
          <w:bCs/>
          <w:spacing w:val="-3"/>
        </w:rPr>
        <w:t xml:space="preserve">关键结论 </w:t>
      </w:r>
      <w:r>
        <w:rPr>
          <w:spacing w:val="-3"/>
        </w:rPr>
        <w:t>：</w:t>
      </w:r>
    </w:p>
    <w:p w14:paraId="6C54B367">
      <w:pPr>
        <w:pStyle w:val="2"/>
        <w:spacing w:before="326" w:line="199" w:lineRule="auto"/>
        <w:ind w:left="32"/>
      </w:pPr>
      <w:r>
        <w:rPr>
          <w:rFonts w:ascii="Wingdings" w:hAnsi="Wingdings" w:eastAsia="Wingdings" w:cs="Wingdings"/>
        </w:rPr>
        <w:t>l</w:t>
      </w:r>
      <w:r>
        <w:rPr>
          <w:rFonts w:ascii="Wingdings" w:hAnsi="Wingdings" w:eastAsia="Wingdings" w:cs="Wingdings"/>
          <w:spacing w:val="60"/>
        </w:rPr>
        <w:t xml:space="preserve"> </w:t>
      </w:r>
      <w:r>
        <w:rPr>
          <w:b/>
          <w:bCs/>
        </w:rPr>
        <w:t>评效比提升</w:t>
      </w:r>
      <w:r>
        <w:t>依赖小店模式，通过单位面积创造更高</w:t>
      </w:r>
      <w:r>
        <w:rPr>
          <w:spacing w:val="-1"/>
        </w:rPr>
        <w:t>价值以增强可复制性；</w:t>
      </w:r>
    </w:p>
    <w:p w14:paraId="6BFCC24C">
      <w:pPr>
        <w:pStyle w:val="2"/>
        <w:spacing w:before="311" w:line="199" w:lineRule="auto"/>
        <w:ind w:left="32"/>
      </w:pPr>
      <w:r>
        <w:rPr>
          <w:rFonts w:ascii="Wingdings" w:hAnsi="Wingdings" w:eastAsia="Wingdings" w:cs="Wingdings"/>
        </w:rPr>
        <w:t>l</w:t>
      </w:r>
      <w:r>
        <w:rPr>
          <w:rFonts w:ascii="Wingdings" w:hAnsi="Wingdings" w:eastAsia="Wingdings" w:cs="Wingdings"/>
          <w:spacing w:val="59"/>
        </w:rPr>
        <w:t xml:space="preserve"> </w:t>
      </w:r>
      <w:r>
        <w:rPr>
          <w:b/>
          <w:bCs/>
        </w:rPr>
        <w:t>人效比提升</w:t>
      </w:r>
      <w:r>
        <w:t>依赖少人模式，降低劳动力成本</w:t>
      </w:r>
      <w:r>
        <w:rPr>
          <w:spacing w:val="-1"/>
        </w:rPr>
        <w:t>上升对业务的影响；</w:t>
      </w:r>
    </w:p>
    <w:p w14:paraId="1D75E96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spacing w:val="-3"/>
        </w:rPr>
        <w:t>两种模式无优劣之分，但中间定位因客群分化而难以运营。</w:t>
      </w:r>
    </w:p>
    <w:p w14:paraId="086021EB">
      <w:pPr>
        <w:spacing w:line="200" w:lineRule="auto"/>
        <w:sectPr>
          <w:headerReference r:id="rId13" w:type="default"/>
          <w:pgSz w:w="11906" w:h="16839"/>
          <w:pgMar w:top="1728" w:right="1785" w:bottom="0" w:left="1785" w:header="1452" w:footer="0" w:gutter="0"/>
          <w:cols w:space="720" w:num="1"/>
        </w:sectPr>
      </w:pPr>
    </w:p>
    <w:p w14:paraId="2F2DA684">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7705D7B6">
      <w:pPr>
        <w:spacing w:before="13" w:line="316"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 xml:space="preserve">1. </w:t>
      </w:r>
      <w:r>
        <w:rPr>
          <w:rFonts w:ascii="等线" w:hAnsi="等线" w:eastAsia="等线" w:cs="等线"/>
          <w:spacing w:val="-3"/>
          <w:position w:val="2"/>
          <w:sz w:val="22"/>
          <w:szCs w:val="22"/>
        </w:rPr>
        <w:t>小餐饮底层逻辑深度破局</w:t>
      </w:r>
      <w:r>
        <w:rPr>
          <w:rFonts w:ascii="等线" w:hAnsi="等线" w:eastAsia="等线" w:cs="等线"/>
          <w:spacing w:val="29"/>
          <w:position w:val="2"/>
          <w:sz w:val="22"/>
          <w:szCs w:val="22"/>
        </w:rPr>
        <w:t xml:space="preserve"> </w:t>
      </w:r>
    </w:p>
    <w:p w14:paraId="5C8CF682">
      <w:pPr>
        <w:spacing w:line="242" w:lineRule="auto"/>
        <w:rPr>
          <w:rFonts w:ascii="Arial"/>
          <w:sz w:val="21"/>
        </w:rPr>
      </w:pPr>
    </w:p>
    <w:p w14:paraId="5551A941">
      <w:pPr>
        <w:spacing w:line="243" w:lineRule="auto"/>
        <w:rPr>
          <w:rFonts w:ascii="Arial"/>
          <w:sz w:val="21"/>
        </w:rPr>
      </w:pPr>
    </w:p>
    <w:p w14:paraId="7615AA85">
      <w:pPr>
        <w:spacing w:line="243" w:lineRule="auto"/>
        <w:rPr>
          <w:rFonts w:ascii="Arial"/>
          <w:sz w:val="21"/>
        </w:rPr>
      </w:pPr>
    </w:p>
    <w:p w14:paraId="10036413">
      <w:pPr>
        <w:spacing w:line="243" w:lineRule="auto"/>
        <w:rPr>
          <w:rFonts w:ascii="Arial"/>
          <w:sz w:val="21"/>
        </w:rPr>
      </w:pPr>
    </w:p>
    <w:p w14:paraId="5A7AD406">
      <w:pPr>
        <w:spacing w:line="243" w:lineRule="auto"/>
        <w:rPr>
          <w:rFonts w:ascii="Arial"/>
          <w:sz w:val="21"/>
        </w:rPr>
      </w:pPr>
    </w:p>
    <w:p w14:paraId="7E1DA656">
      <w:pPr>
        <w:spacing w:line="243" w:lineRule="auto"/>
        <w:rPr>
          <w:rFonts w:ascii="Arial"/>
          <w:sz w:val="21"/>
        </w:rPr>
      </w:pPr>
    </w:p>
    <w:p w14:paraId="4C1AFEA8">
      <w:pPr>
        <w:spacing w:line="243" w:lineRule="auto"/>
        <w:rPr>
          <w:rFonts w:ascii="Arial"/>
          <w:sz w:val="21"/>
        </w:rPr>
      </w:pPr>
    </w:p>
    <w:p w14:paraId="603633C3">
      <w:pPr>
        <w:spacing w:line="243" w:lineRule="auto"/>
        <w:rPr>
          <w:rFonts w:ascii="Arial"/>
          <w:sz w:val="21"/>
        </w:rPr>
      </w:pPr>
    </w:p>
    <w:p w14:paraId="33DB28AB">
      <w:pPr>
        <w:spacing w:line="243" w:lineRule="auto"/>
        <w:rPr>
          <w:rFonts w:ascii="Arial"/>
          <w:sz w:val="21"/>
        </w:rPr>
      </w:pPr>
    </w:p>
    <w:p w14:paraId="4DFE22FE">
      <w:pPr>
        <w:spacing w:line="243" w:lineRule="auto"/>
        <w:rPr>
          <w:rFonts w:ascii="Arial"/>
          <w:sz w:val="21"/>
        </w:rPr>
      </w:pPr>
    </w:p>
    <w:p w14:paraId="54365519">
      <w:pPr>
        <w:spacing w:line="243" w:lineRule="auto"/>
        <w:rPr>
          <w:rFonts w:ascii="Arial"/>
          <w:sz w:val="21"/>
        </w:rPr>
      </w:pPr>
    </w:p>
    <w:p w14:paraId="0F07D734">
      <w:pPr>
        <w:spacing w:line="243" w:lineRule="auto"/>
        <w:rPr>
          <w:rFonts w:ascii="Arial"/>
          <w:sz w:val="21"/>
        </w:rPr>
      </w:pPr>
    </w:p>
    <w:p w14:paraId="267819C7">
      <w:pPr>
        <w:spacing w:line="243" w:lineRule="auto"/>
        <w:rPr>
          <w:rFonts w:ascii="Arial"/>
          <w:sz w:val="21"/>
        </w:rPr>
      </w:pPr>
    </w:p>
    <w:p w14:paraId="6992269E">
      <w:pPr>
        <w:spacing w:line="243" w:lineRule="auto"/>
        <w:rPr>
          <w:rFonts w:ascii="Arial"/>
          <w:sz w:val="21"/>
        </w:rPr>
      </w:pPr>
    </w:p>
    <w:p w14:paraId="4C5B46E6">
      <w:pPr>
        <w:spacing w:line="243" w:lineRule="auto"/>
        <w:rPr>
          <w:rFonts w:ascii="Arial"/>
          <w:sz w:val="21"/>
        </w:rPr>
      </w:pPr>
    </w:p>
    <w:p w14:paraId="485077FC">
      <w:pPr>
        <w:spacing w:line="243" w:lineRule="auto"/>
        <w:rPr>
          <w:rFonts w:ascii="Arial"/>
          <w:sz w:val="21"/>
        </w:rPr>
      </w:pPr>
    </w:p>
    <w:p w14:paraId="75ED2321">
      <w:pPr>
        <w:spacing w:line="243" w:lineRule="auto"/>
        <w:rPr>
          <w:rFonts w:ascii="Arial"/>
          <w:sz w:val="21"/>
        </w:rPr>
      </w:pPr>
    </w:p>
    <w:p w14:paraId="47496002">
      <w:pPr>
        <w:spacing w:line="243" w:lineRule="auto"/>
        <w:rPr>
          <w:rFonts w:ascii="Arial"/>
          <w:sz w:val="21"/>
        </w:rPr>
      </w:pPr>
    </w:p>
    <w:p w14:paraId="0A11B8D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BF7E687">
      <w:pPr>
        <w:pStyle w:val="2"/>
        <w:spacing w:before="101" w:line="393" w:lineRule="auto"/>
        <w:ind w:left="455" w:right="613" w:hanging="423"/>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行业范畴 </w:t>
      </w:r>
      <w:r>
        <w:rPr>
          <w:spacing w:val="-3"/>
        </w:rPr>
        <w:t>：包括但不限于快餐、面条、米饭、肠粉、米粉、螺蛳粉、鸭脖、炸串</w:t>
      </w:r>
      <w:r>
        <w:t>等</w:t>
      </w:r>
    </w:p>
    <w:p w14:paraId="0950F3FD">
      <w:pPr>
        <w:pStyle w:val="2"/>
        <w:spacing w:before="10"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行业现状 </w:t>
      </w:r>
      <w:r>
        <w:rPr>
          <w:spacing w:val="-2"/>
        </w:rPr>
        <w:t>：全国多数小店经营停滞，少数获</w:t>
      </w:r>
      <w:r>
        <w:rPr>
          <w:spacing w:val="-3"/>
        </w:rPr>
        <w:t>得资本投资的关键在于是否思考底层</w:t>
      </w:r>
    </w:p>
    <w:p w14:paraId="32F27F4C">
      <w:pPr>
        <w:pStyle w:val="2"/>
        <w:spacing w:before="322" w:line="183" w:lineRule="auto"/>
        <w:ind w:left="456"/>
      </w:pPr>
      <w:r>
        <w:rPr>
          <w:spacing w:val="-1"/>
        </w:rPr>
        <w:t>逻辑</w:t>
      </w:r>
    </w:p>
    <w:p w14:paraId="77D01848">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）产品核心 </w:t>
      </w:r>
    </w:p>
    <w:p w14:paraId="401AB91F">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双维度 </w:t>
      </w:r>
      <w:r>
        <w:rPr>
          <w:spacing w:val="-3"/>
        </w:rPr>
        <w:t>：低价吃好（比吃饱更高维度）和产品特色构成核心竞争要素</w:t>
      </w:r>
    </w:p>
    <w:p w14:paraId="77318AD6">
      <w:pPr>
        <w:pStyle w:val="2"/>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低价吃好 </w:t>
      </w:r>
    </w:p>
    <w:p w14:paraId="28AA526A">
      <w:pPr>
        <w:spacing w:line="200" w:lineRule="auto"/>
        <w:rPr>
          <w:rFonts w:ascii="Calibri" w:hAnsi="Calibri" w:eastAsia="Calibri" w:cs="Calibri"/>
        </w:rPr>
        <w:sectPr>
          <w:headerReference r:id="rId14" w:type="default"/>
          <w:pgSz w:w="11906" w:h="16839"/>
          <w:pgMar w:top="1729" w:right="1370" w:bottom="0" w:left="1785" w:header="1452" w:footer="0" w:gutter="0"/>
          <w:cols w:space="720" w:num="1"/>
        </w:sectPr>
      </w:pPr>
    </w:p>
    <w:p w14:paraId="724028A5">
      <w:pPr>
        <w:spacing w:line="250" w:lineRule="auto"/>
        <w:rPr>
          <w:rFonts w:ascii="Arial"/>
          <w:sz w:val="21"/>
        </w:rPr>
      </w:pPr>
    </w:p>
    <w:p w14:paraId="371F71FD">
      <w:pPr>
        <w:spacing w:line="250" w:lineRule="auto"/>
        <w:rPr>
          <w:rFonts w:ascii="Arial"/>
          <w:sz w:val="21"/>
        </w:rPr>
      </w:pPr>
    </w:p>
    <w:p w14:paraId="05945D72">
      <w:pPr>
        <w:spacing w:line="250" w:lineRule="auto"/>
        <w:rPr>
          <w:rFonts w:ascii="Arial"/>
          <w:sz w:val="21"/>
        </w:rPr>
      </w:pPr>
    </w:p>
    <w:p w14:paraId="2CFF3D8F">
      <w:pPr>
        <w:spacing w:line="250" w:lineRule="auto"/>
        <w:rPr>
          <w:rFonts w:ascii="Arial"/>
          <w:sz w:val="21"/>
        </w:rPr>
      </w:pPr>
    </w:p>
    <w:p w14:paraId="6F08477A">
      <w:pPr>
        <w:spacing w:line="250" w:lineRule="auto"/>
        <w:rPr>
          <w:rFonts w:ascii="Arial"/>
          <w:sz w:val="21"/>
        </w:rPr>
      </w:pPr>
    </w:p>
    <w:p w14:paraId="4B5EFB2E">
      <w:pPr>
        <w:spacing w:line="250" w:lineRule="auto"/>
        <w:rPr>
          <w:rFonts w:ascii="Arial"/>
          <w:sz w:val="21"/>
        </w:rPr>
      </w:pPr>
    </w:p>
    <w:p w14:paraId="0CFC7317">
      <w:pPr>
        <w:spacing w:line="251" w:lineRule="auto"/>
        <w:rPr>
          <w:rFonts w:ascii="Arial"/>
          <w:sz w:val="21"/>
        </w:rPr>
      </w:pPr>
    </w:p>
    <w:p w14:paraId="4B7BBBA7">
      <w:pPr>
        <w:spacing w:line="251" w:lineRule="auto"/>
        <w:rPr>
          <w:rFonts w:ascii="Arial"/>
          <w:sz w:val="21"/>
        </w:rPr>
      </w:pPr>
    </w:p>
    <w:p w14:paraId="599E27EF">
      <w:pPr>
        <w:spacing w:line="251" w:lineRule="auto"/>
        <w:rPr>
          <w:rFonts w:ascii="Arial"/>
          <w:sz w:val="21"/>
        </w:rPr>
      </w:pPr>
    </w:p>
    <w:p w14:paraId="125F310B">
      <w:pPr>
        <w:spacing w:line="251" w:lineRule="auto"/>
        <w:rPr>
          <w:rFonts w:ascii="Arial"/>
          <w:sz w:val="21"/>
        </w:rPr>
      </w:pPr>
    </w:p>
    <w:p w14:paraId="2F04DF69">
      <w:pPr>
        <w:spacing w:line="251" w:lineRule="auto"/>
        <w:rPr>
          <w:rFonts w:ascii="Arial"/>
          <w:sz w:val="21"/>
        </w:rPr>
      </w:pPr>
    </w:p>
    <w:p w14:paraId="0CF8FDA4">
      <w:pPr>
        <w:spacing w:line="251" w:lineRule="auto"/>
        <w:rPr>
          <w:rFonts w:ascii="Arial"/>
          <w:sz w:val="21"/>
        </w:rPr>
      </w:pPr>
    </w:p>
    <w:p w14:paraId="11F5C5E9">
      <w:pPr>
        <w:spacing w:line="251" w:lineRule="auto"/>
        <w:rPr>
          <w:rFonts w:ascii="Arial"/>
          <w:sz w:val="21"/>
        </w:rPr>
      </w:pPr>
    </w:p>
    <w:p w14:paraId="65A3776C">
      <w:pPr>
        <w:spacing w:line="251" w:lineRule="auto"/>
        <w:rPr>
          <w:rFonts w:ascii="Arial"/>
          <w:sz w:val="21"/>
        </w:rPr>
      </w:pPr>
    </w:p>
    <w:p w14:paraId="1031BE7D">
      <w:pPr>
        <w:spacing w:line="251" w:lineRule="auto"/>
        <w:rPr>
          <w:rFonts w:ascii="Arial"/>
          <w:sz w:val="21"/>
        </w:rPr>
      </w:pPr>
    </w:p>
    <w:p w14:paraId="3B7FA2F2">
      <w:pPr>
        <w:spacing w:line="251" w:lineRule="auto"/>
        <w:rPr>
          <w:rFonts w:ascii="Arial"/>
          <w:sz w:val="21"/>
        </w:rPr>
      </w:pPr>
    </w:p>
    <w:p w14:paraId="2684A69C">
      <w:pPr>
        <w:spacing w:line="251" w:lineRule="auto"/>
        <w:rPr>
          <w:rFonts w:ascii="Arial"/>
          <w:sz w:val="21"/>
        </w:rPr>
      </w:pPr>
    </w:p>
    <w:p w14:paraId="4B740E8A">
      <w:pPr>
        <w:spacing w:line="251" w:lineRule="auto"/>
        <w:rPr>
          <w:rFonts w:ascii="Arial"/>
          <w:sz w:val="21"/>
        </w:rPr>
      </w:pPr>
    </w:p>
    <w:p w14:paraId="6D9AB326">
      <w:pPr>
        <w:spacing w:line="251" w:lineRule="auto"/>
        <w:rPr>
          <w:rFonts w:ascii="Arial"/>
          <w:sz w:val="21"/>
        </w:rPr>
      </w:pPr>
    </w:p>
    <w:p w14:paraId="0D1EF546">
      <w:pPr>
        <w:spacing w:line="251" w:lineRule="auto"/>
        <w:rPr>
          <w:rFonts w:ascii="Arial"/>
          <w:sz w:val="21"/>
        </w:rPr>
      </w:pPr>
    </w:p>
    <w:p w14:paraId="400C72CE">
      <w:pPr>
        <w:spacing w:line="251" w:lineRule="auto"/>
        <w:rPr>
          <w:rFonts w:ascii="Arial"/>
          <w:sz w:val="21"/>
        </w:rPr>
      </w:pPr>
    </w:p>
    <w:p w14:paraId="5A12047C">
      <w:pPr>
        <w:spacing w:line="251" w:lineRule="auto"/>
        <w:rPr>
          <w:rFonts w:ascii="Arial"/>
          <w:sz w:val="21"/>
        </w:rPr>
      </w:pPr>
    </w:p>
    <w:p w14:paraId="5B0C6E63">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5B295E6A">
      <w:pPr>
        <w:pStyle w:val="2"/>
        <w:spacing w:before="152" w:line="397" w:lineRule="auto"/>
        <w:ind w:left="908" w:right="1329" w:hanging="443"/>
      </w:pPr>
      <w:r>
        <w:rPr>
          <w:rFonts w:ascii="Courier New" w:hAnsi="Courier New" w:eastAsia="Courier New" w:cs="Courier New"/>
          <w:spacing w:val="-1"/>
        </w:rPr>
        <w:t xml:space="preserve">o  </w:t>
      </w:r>
      <w:r>
        <w:rPr>
          <w:b/>
          <w:bCs/>
          <w:spacing w:val="-1"/>
        </w:rPr>
        <w:t xml:space="preserve">需求本质 </w:t>
      </w:r>
      <w:r>
        <w:rPr>
          <w:spacing w:val="-1"/>
        </w:rPr>
        <w:t>：人类适油天性决定"吃好"标准：①动物性食材（</w:t>
      </w:r>
      <w:r>
        <w:rPr>
          <w:spacing w:val="-2"/>
        </w:rPr>
        <w:t>肉/鱼/海鲜）②调</w:t>
      </w:r>
      <w:r>
        <w:t>味料刺激（从咖喱到辣椒的历史演变）</w:t>
      </w:r>
    </w:p>
    <w:p w14:paraId="4B62CE20">
      <w:pPr>
        <w:pStyle w:val="2"/>
        <w:spacing w:before="2" w:line="396" w:lineRule="auto"/>
        <w:ind w:left="920" w:right="1394" w:hanging="455"/>
      </w:pPr>
      <w:r>
        <w:rPr>
          <w:rFonts w:ascii="Courier New" w:hAnsi="Courier New" w:eastAsia="Courier New" w:cs="Courier New"/>
          <w:spacing w:val="-1"/>
        </w:rPr>
        <w:t xml:space="preserve">o  </w:t>
      </w:r>
      <w:r>
        <w:rPr>
          <w:b/>
          <w:bCs/>
          <w:spacing w:val="-1"/>
        </w:rPr>
        <w:t xml:space="preserve">价格锚点 </w:t>
      </w:r>
      <w:r>
        <w:rPr>
          <w:spacing w:val="-1"/>
        </w:rPr>
        <w:t>：根据城市等级划分价格带（20/15/10元以内</w:t>
      </w:r>
      <w:r>
        <w:rPr>
          <w:spacing w:val="1"/>
        </w:rPr>
        <w:t>），</w:t>
      </w:r>
      <w:r>
        <w:rPr>
          <w:spacing w:val="-1"/>
        </w:rPr>
        <w:t>需同时满足吃饱</w:t>
      </w:r>
      <w:r>
        <w:rPr>
          <w:spacing w:val="-4"/>
        </w:rPr>
        <w:t>+吃好双重标准</w:t>
      </w:r>
    </w:p>
    <w:p w14:paraId="42CE545C">
      <w:pPr>
        <w:pStyle w:val="2"/>
        <w:spacing w:before="1" w:line="183"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 xml:space="preserve">例题:海底捞面馆例子 </w:t>
      </w:r>
    </w:p>
    <w:p w14:paraId="6D70C56C">
      <w:pPr>
        <w:spacing w:line="250" w:lineRule="auto"/>
        <w:rPr>
          <w:rFonts w:ascii="Arial"/>
          <w:sz w:val="21"/>
        </w:rPr>
      </w:pPr>
    </w:p>
    <w:p w14:paraId="4A0BD351">
      <w:pPr>
        <w:spacing w:line="250" w:lineRule="auto"/>
        <w:rPr>
          <w:rFonts w:ascii="Arial"/>
          <w:sz w:val="21"/>
        </w:rPr>
      </w:pPr>
    </w:p>
    <w:p w14:paraId="6BCE0BC0">
      <w:pPr>
        <w:spacing w:line="250" w:lineRule="auto"/>
        <w:rPr>
          <w:rFonts w:ascii="Arial"/>
          <w:sz w:val="21"/>
        </w:rPr>
      </w:pPr>
    </w:p>
    <w:p w14:paraId="24CA2E29">
      <w:pPr>
        <w:spacing w:line="250" w:lineRule="auto"/>
        <w:rPr>
          <w:rFonts w:ascii="Arial"/>
          <w:sz w:val="21"/>
        </w:rPr>
      </w:pPr>
    </w:p>
    <w:p w14:paraId="24709547">
      <w:pPr>
        <w:spacing w:line="250" w:lineRule="auto"/>
        <w:rPr>
          <w:rFonts w:ascii="Arial"/>
          <w:sz w:val="21"/>
        </w:rPr>
      </w:pPr>
    </w:p>
    <w:p w14:paraId="1ED415CF">
      <w:pPr>
        <w:spacing w:line="250" w:lineRule="auto"/>
        <w:rPr>
          <w:rFonts w:ascii="Arial"/>
          <w:sz w:val="21"/>
        </w:rPr>
      </w:pPr>
    </w:p>
    <w:p w14:paraId="55B2168D">
      <w:pPr>
        <w:spacing w:line="250" w:lineRule="auto"/>
        <w:rPr>
          <w:rFonts w:ascii="Arial"/>
          <w:sz w:val="21"/>
        </w:rPr>
      </w:pPr>
    </w:p>
    <w:p w14:paraId="5F4A2EE3">
      <w:pPr>
        <w:spacing w:line="250" w:lineRule="auto"/>
        <w:rPr>
          <w:rFonts w:ascii="Arial"/>
          <w:sz w:val="21"/>
        </w:rPr>
      </w:pPr>
    </w:p>
    <w:p w14:paraId="5EBD58E0">
      <w:pPr>
        <w:spacing w:line="250" w:lineRule="auto"/>
        <w:rPr>
          <w:rFonts w:ascii="Arial"/>
          <w:sz w:val="21"/>
        </w:rPr>
      </w:pPr>
    </w:p>
    <w:p w14:paraId="6094DFE0">
      <w:pPr>
        <w:spacing w:line="251" w:lineRule="auto"/>
        <w:rPr>
          <w:rFonts w:ascii="Arial"/>
          <w:sz w:val="21"/>
        </w:rPr>
      </w:pPr>
    </w:p>
    <w:p w14:paraId="6E737CE7">
      <w:pPr>
        <w:spacing w:line="251" w:lineRule="auto"/>
        <w:rPr>
          <w:rFonts w:ascii="Arial"/>
          <w:sz w:val="21"/>
        </w:rPr>
      </w:pPr>
    </w:p>
    <w:p w14:paraId="678D2B04">
      <w:pPr>
        <w:spacing w:line="251" w:lineRule="auto"/>
        <w:rPr>
          <w:rFonts w:ascii="Arial"/>
          <w:sz w:val="21"/>
        </w:rPr>
      </w:pPr>
    </w:p>
    <w:p w14:paraId="3D07016F">
      <w:pPr>
        <w:spacing w:line="251" w:lineRule="auto"/>
        <w:rPr>
          <w:rFonts w:ascii="Arial"/>
          <w:sz w:val="21"/>
        </w:rPr>
      </w:pPr>
    </w:p>
    <w:p w14:paraId="0425927D">
      <w:pPr>
        <w:spacing w:line="251" w:lineRule="auto"/>
        <w:rPr>
          <w:rFonts w:ascii="Arial"/>
          <w:sz w:val="21"/>
        </w:rPr>
      </w:pPr>
    </w:p>
    <w:p w14:paraId="4CC05829">
      <w:pPr>
        <w:spacing w:line="251" w:lineRule="auto"/>
        <w:rPr>
          <w:rFonts w:ascii="Arial"/>
          <w:sz w:val="21"/>
        </w:rPr>
      </w:pPr>
    </w:p>
    <w:p w14:paraId="074ACAFF">
      <w:pPr>
        <w:spacing w:line="251" w:lineRule="auto"/>
        <w:rPr>
          <w:rFonts w:ascii="Arial"/>
          <w:sz w:val="21"/>
        </w:rPr>
      </w:pPr>
    </w:p>
    <w:p w14:paraId="185F1C6A">
      <w:pPr>
        <w:spacing w:line="251" w:lineRule="auto"/>
        <w:rPr>
          <w:rFonts w:ascii="Arial"/>
          <w:sz w:val="21"/>
        </w:rPr>
      </w:pPr>
    </w:p>
    <w:p w14:paraId="66DFD7E7">
      <w:pPr>
        <w:spacing w:line="251" w:lineRule="auto"/>
        <w:rPr>
          <w:rFonts w:ascii="Arial"/>
          <w:sz w:val="21"/>
        </w:rPr>
      </w:pPr>
    </w:p>
    <w:p w14:paraId="62D06EE2">
      <w:pPr>
        <w:spacing w:before="62" w:line="306"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1707A5B3">
      <w:pPr>
        <w:pStyle w:val="2"/>
        <w:spacing w:before="100" w:line="395" w:lineRule="auto"/>
        <w:ind w:left="1334" w:right="1513" w:hanging="42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商业模式 </w:t>
      </w:r>
      <w:r>
        <w:rPr>
          <w:spacing w:val="-3"/>
        </w:rPr>
        <w:t>：将火锅调料供应链（种类全/不限量/免费牛肉粒）移植到面</w:t>
      </w:r>
      <w:r>
        <w:rPr>
          <w:spacing w:val="-1"/>
        </w:rPr>
        <w:t>馆形成降维打击</w:t>
      </w:r>
    </w:p>
    <w:p w14:paraId="0A5EDEF7">
      <w:pPr>
        <w:spacing w:line="395" w:lineRule="auto"/>
        <w:sectPr>
          <w:headerReference r:id="rId15" w:type="default"/>
          <w:pgSz w:w="11906" w:h="16839"/>
          <w:pgMar w:top="400" w:right="490" w:bottom="0" w:left="1785" w:header="0" w:footer="0" w:gutter="0"/>
          <w:cols w:space="720" w:num="1"/>
        </w:sectPr>
      </w:pPr>
    </w:p>
    <w:p w14:paraId="6E25BD6A">
      <w:pPr>
        <w:spacing w:line="277" w:lineRule="auto"/>
        <w:rPr>
          <w:rFonts w:ascii="Arial"/>
          <w:sz w:val="21"/>
        </w:rPr>
      </w:pPr>
    </w:p>
    <w:p w14:paraId="2BD5006F">
      <w:pPr>
        <w:spacing w:line="277" w:lineRule="auto"/>
        <w:rPr>
          <w:rFonts w:ascii="Arial"/>
          <w:sz w:val="21"/>
        </w:rPr>
      </w:pPr>
    </w:p>
    <w:p w14:paraId="0B5742FE">
      <w:pPr>
        <w:spacing w:line="278" w:lineRule="auto"/>
        <w:rPr>
          <w:rFonts w:ascii="Arial"/>
          <w:sz w:val="21"/>
        </w:rPr>
      </w:pPr>
    </w:p>
    <w:p w14:paraId="64C09DAB">
      <w:pPr>
        <w:spacing w:line="278" w:lineRule="auto"/>
        <w:rPr>
          <w:rFonts w:ascii="Arial"/>
          <w:sz w:val="21"/>
        </w:rPr>
      </w:pPr>
    </w:p>
    <w:p w14:paraId="7D7FBDC6">
      <w:pPr>
        <w:pStyle w:val="2"/>
        <w:spacing w:before="94" w:line="225"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价格策略 </w:t>
      </w:r>
      <w:r>
        <w:rPr>
          <w:spacing w:val="-3"/>
        </w:rPr>
        <w:t>：8-15元/碗，通过丰富免费调料实现价值感知提升</w:t>
      </w:r>
    </w:p>
    <w:p w14:paraId="0FC361A9">
      <w:pPr>
        <w:pStyle w:val="2"/>
        <w:spacing w:before="299" w:line="200" w:lineRule="auto"/>
        <w:ind w:left="91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环境设计 </w:t>
      </w:r>
      <w:r>
        <w:rPr>
          <w:spacing w:val="-3"/>
        </w:rPr>
        <w:t>：明亮透明厨房+扫码点单，</w:t>
      </w:r>
      <w:r>
        <w:rPr>
          <w:spacing w:val="-4"/>
        </w:rPr>
        <w:t>与路边摊形成差异化认知</w:t>
      </w:r>
    </w:p>
    <w:p w14:paraId="434D5D93">
      <w:pPr>
        <w:pStyle w:val="2"/>
        <w:spacing w:before="319"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 xml:space="preserve">例题:包子店例子 </w:t>
      </w:r>
    </w:p>
    <w:p w14:paraId="5E88C145">
      <w:pPr>
        <w:spacing w:line="250" w:lineRule="auto"/>
        <w:rPr>
          <w:rFonts w:ascii="Arial"/>
          <w:sz w:val="21"/>
        </w:rPr>
      </w:pPr>
    </w:p>
    <w:p w14:paraId="27D23BB8">
      <w:pPr>
        <w:spacing w:line="250" w:lineRule="auto"/>
        <w:rPr>
          <w:rFonts w:ascii="Arial"/>
          <w:sz w:val="21"/>
        </w:rPr>
      </w:pPr>
    </w:p>
    <w:p w14:paraId="7011DEEA">
      <w:pPr>
        <w:spacing w:line="250" w:lineRule="auto"/>
        <w:rPr>
          <w:rFonts w:ascii="Arial"/>
          <w:sz w:val="21"/>
        </w:rPr>
      </w:pPr>
    </w:p>
    <w:p w14:paraId="5200264D">
      <w:pPr>
        <w:spacing w:line="250" w:lineRule="auto"/>
        <w:rPr>
          <w:rFonts w:ascii="Arial"/>
          <w:sz w:val="21"/>
        </w:rPr>
      </w:pPr>
    </w:p>
    <w:p w14:paraId="607C7775">
      <w:pPr>
        <w:spacing w:line="250" w:lineRule="auto"/>
        <w:rPr>
          <w:rFonts w:ascii="Arial"/>
          <w:sz w:val="21"/>
        </w:rPr>
      </w:pPr>
    </w:p>
    <w:p w14:paraId="58A47E1D">
      <w:pPr>
        <w:spacing w:line="250" w:lineRule="auto"/>
        <w:rPr>
          <w:rFonts w:ascii="Arial"/>
          <w:sz w:val="21"/>
        </w:rPr>
      </w:pPr>
    </w:p>
    <w:p w14:paraId="3486DD53">
      <w:pPr>
        <w:spacing w:line="250" w:lineRule="auto"/>
        <w:rPr>
          <w:rFonts w:ascii="Arial"/>
          <w:sz w:val="21"/>
        </w:rPr>
      </w:pPr>
    </w:p>
    <w:p w14:paraId="0F4790E9">
      <w:pPr>
        <w:spacing w:line="250" w:lineRule="auto"/>
        <w:rPr>
          <w:rFonts w:ascii="Arial"/>
          <w:sz w:val="21"/>
        </w:rPr>
      </w:pPr>
    </w:p>
    <w:p w14:paraId="02F0E971">
      <w:pPr>
        <w:spacing w:line="250" w:lineRule="auto"/>
        <w:rPr>
          <w:rFonts w:ascii="Arial"/>
          <w:sz w:val="21"/>
        </w:rPr>
      </w:pPr>
    </w:p>
    <w:p w14:paraId="0B2DF42A">
      <w:pPr>
        <w:spacing w:line="251" w:lineRule="auto"/>
        <w:rPr>
          <w:rFonts w:ascii="Arial"/>
          <w:sz w:val="21"/>
        </w:rPr>
      </w:pPr>
    </w:p>
    <w:p w14:paraId="0BDE577F">
      <w:pPr>
        <w:spacing w:line="251" w:lineRule="auto"/>
        <w:rPr>
          <w:rFonts w:ascii="Arial"/>
          <w:sz w:val="21"/>
        </w:rPr>
      </w:pPr>
    </w:p>
    <w:p w14:paraId="50A9D3E5">
      <w:pPr>
        <w:spacing w:line="251" w:lineRule="auto"/>
        <w:rPr>
          <w:rFonts w:ascii="Arial"/>
          <w:sz w:val="21"/>
        </w:rPr>
      </w:pPr>
    </w:p>
    <w:p w14:paraId="469739C8">
      <w:pPr>
        <w:spacing w:line="251" w:lineRule="auto"/>
        <w:rPr>
          <w:rFonts w:ascii="Arial"/>
          <w:sz w:val="21"/>
        </w:rPr>
      </w:pPr>
    </w:p>
    <w:p w14:paraId="02A04E2D">
      <w:pPr>
        <w:spacing w:line="251" w:lineRule="auto"/>
        <w:rPr>
          <w:rFonts w:ascii="Arial"/>
          <w:sz w:val="21"/>
        </w:rPr>
      </w:pPr>
    </w:p>
    <w:p w14:paraId="1DD524B1">
      <w:pPr>
        <w:spacing w:line="251" w:lineRule="auto"/>
        <w:rPr>
          <w:rFonts w:ascii="Arial"/>
          <w:sz w:val="21"/>
        </w:rPr>
      </w:pPr>
    </w:p>
    <w:p w14:paraId="4B686D3C">
      <w:pPr>
        <w:spacing w:line="251" w:lineRule="auto"/>
        <w:rPr>
          <w:rFonts w:ascii="Arial"/>
          <w:sz w:val="21"/>
        </w:rPr>
      </w:pPr>
    </w:p>
    <w:p w14:paraId="56201AF7">
      <w:pPr>
        <w:spacing w:line="251" w:lineRule="auto"/>
        <w:rPr>
          <w:rFonts w:ascii="Arial"/>
          <w:sz w:val="21"/>
        </w:rPr>
      </w:pPr>
    </w:p>
    <w:p w14:paraId="7B553004">
      <w:pPr>
        <w:spacing w:line="251" w:lineRule="auto"/>
        <w:rPr>
          <w:rFonts w:ascii="Arial"/>
          <w:sz w:val="21"/>
        </w:rPr>
      </w:pPr>
    </w:p>
    <w:p w14:paraId="710D29C0">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7A2B1BDF">
      <w:pPr>
        <w:pStyle w:val="2"/>
        <w:spacing w:before="100" w:line="200" w:lineRule="auto"/>
        <w:ind w:left="91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扩张现象 </w:t>
      </w:r>
      <w:r>
        <w:rPr>
          <w:spacing w:val="-4"/>
        </w:rPr>
        <w:t>：巴比馒头等品牌年增千家门店直至上市</w:t>
      </w:r>
    </w:p>
    <w:p w14:paraId="21C99F65">
      <w:pPr>
        <w:pStyle w:val="2"/>
        <w:spacing w:before="279" w:line="225"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核心设计 </w:t>
      </w:r>
      <w:r>
        <w:rPr>
          <w:spacing w:val="-3"/>
        </w:rPr>
        <w:t>：2-3元/个包子+3元六种粥无限量+十种免费小菜</w:t>
      </w:r>
    </w:p>
    <w:p w14:paraId="591BFF41">
      <w:pPr>
        <w:pStyle w:val="2"/>
        <w:spacing w:before="300" w:line="200" w:lineRule="auto"/>
        <w:ind w:left="91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消费心理 </w:t>
      </w:r>
      <w:r>
        <w:rPr>
          <w:spacing w:val="-3"/>
        </w:rPr>
        <w:t>：满足"人均10元吃肉"需求，通过附加服务制造"占便宜"感</w:t>
      </w:r>
    </w:p>
    <w:p w14:paraId="1CD22892">
      <w:pPr>
        <w:pStyle w:val="2"/>
        <w:spacing w:before="310"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产品特色 </w:t>
      </w:r>
    </w:p>
    <w:p w14:paraId="1759DB6C">
      <w:pPr>
        <w:pStyle w:val="2"/>
        <w:spacing w:before="317" w:line="397" w:lineRule="auto"/>
        <w:ind w:left="896" w:right="1514" w:hanging="431"/>
      </w:pPr>
      <w:r>
        <w:rPr>
          <w:rFonts w:ascii="Courier New" w:hAnsi="Courier New" w:eastAsia="Courier New" w:cs="Courier New"/>
          <w:spacing w:val="-1"/>
        </w:rPr>
        <w:t xml:space="preserve">o  </w:t>
      </w:r>
      <w:r>
        <w:rPr>
          <w:b/>
          <w:bCs/>
          <w:spacing w:val="-1"/>
        </w:rPr>
        <w:t xml:space="preserve">时代背景 </w:t>
      </w:r>
      <w:r>
        <w:rPr>
          <w:spacing w:val="-1"/>
        </w:rPr>
        <w:t>：在传统性价比需求基础上，年轻群体新增"好奇与</w:t>
      </w:r>
      <w:r>
        <w:rPr>
          <w:spacing w:val="-2"/>
        </w:rPr>
        <w:t>不同"的消费动</w:t>
      </w:r>
      <w:r>
        <w:t>机</w:t>
      </w:r>
    </w:p>
    <w:p w14:paraId="247E9AB6">
      <w:pPr>
        <w:pStyle w:val="2"/>
        <w:spacing w:before="1" w:line="183" w:lineRule="auto"/>
        <w:ind w:left="465"/>
        <w:rPr>
          <w:rFonts w:hint="eastAsia" w:ascii="Calibri" w:hAnsi="Calibri" w:eastAsia="微软雅黑" w:cs="Calibri"/>
          <w:lang w:eastAsia="zh-CN"/>
        </w:rPr>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 xml:space="preserve">地道性 </w:t>
      </w:r>
    </w:p>
    <w:p w14:paraId="0FE96192">
      <w:pPr>
        <w:spacing w:line="183" w:lineRule="auto"/>
        <w:rPr>
          <w:rFonts w:ascii="Calibri" w:hAnsi="Calibri" w:eastAsia="Calibri" w:cs="Calibri"/>
        </w:rPr>
        <w:sectPr>
          <w:pgSz w:w="11906" w:h="16839"/>
          <w:pgMar w:top="400" w:right="490" w:bottom="0" w:left="1785" w:header="0" w:footer="0" w:gutter="0"/>
          <w:cols w:space="720" w:num="1"/>
        </w:sectPr>
      </w:pPr>
    </w:p>
    <w:p w14:paraId="2176EA3C">
      <w:pPr>
        <w:spacing w:line="246" w:lineRule="auto"/>
        <w:rPr>
          <w:rFonts w:ascii="Arial"/>
          <w:sz w:val="21"/>
        </w:rPr>
      </w:pPr>
    </w:p>
    <w:p w14:paraId="6FED0766">
      <w:pPr>
        <w:spacing w:line="246" w:lineRule="auto"/>
        <w:rPr>
          <w:rFonts w:ascii="Arial"/>
          <w:sz w:val="21"/>
        </w:rPr>
      </w:pPr>
    </w:p>
    <w:p w14:paraId="67F05AFA">
      <w:pPr>
        <w:spacing w:line="246" w:lineRule="auto"/>
        <w:rPr>
          <w:rFonts w:ascii="Arial"/>
          <w:sz w:val="21"/>
        </w:rPr>
      </w:pPr>
    </w:p>
    <w:p w14:paraId="4E2771A5">
      <w:pPr>
        <w:spacing w:line="246" w:lineRule="auto"/>
        <w:rPr>
          <w:rFonts w:ascii="Arial"/>
          <w:sz w:val="21"/>
        </w:rPr>
      </w:pPr>
    </w:p>
    <w:p w14:paraId="533C81F8">
      <w:pPr>
        <w:spacing w:line="246" w:lineRule="auto"/>
        <w:rPr>
          <w:rFonts w:ascii="Arial"/>
          <w:sz w:val="21"/>
        </w:rPr>
      </w:pPr>
    </w:p>
    <w:p w14:paraId="490FBDB0">
      <w:pPr>
        <w:spacing w:line="246" w:lineRule="auto"/>
        <w:rPr>
          <w:rFonts w:ascii="Arial"/>
          <w:sz w:val="21"/>
        </w:rPr>
      </w:pPr>
    </w:p>
    <w:p w14:paraId="12E381CF">
      <w:pPr>
        <w:spacing w:line="246" w:lineRule="auto"/>
        <w:rPr>
          <w:rFonts w:ascii="Arial"/>
          <w:sz w:val="21"/>
        </w:rPr>
      </w:pPr>
    </w:p>
    <w:p w14:paraId="7BBFF418">
      <w:pPr>
        <w:spacing w:line="246" w:lineRule="auto"/>
        <w:rPr>
          <w:rFonts w:ascii="Arial"/>
          <w:sz w:val="21"/>
        </w:rPr>
      </w:pPr>
    </w:p>
    <w:p w14:paraId="218C9B40">
      <w:pPr>
        <w:spacing w:line="246" w:lineRule="auto"/>
        <w:rPr>
          <w:rFonts w:ascii="Arial"/>
          <w:sz w:val="21"/>
        </w:rPr>
      </w:pPr>
    </w:p>
    <w:p w14:paraId="70084FA1">
      <w:pPr>
        <w:spacing w:line="246" w:lineRule="auto"/>
        <w:rPr>
          <w:rFonts w:ascii="Arial"/>
          <w:sz w:val="21"/>
        </w:rPr>
      </w:pPr>
    </w:p>
    <w:p w14:paraId="28AE363B">
      <w:pPr>
        <w:spacing w:line="246" w:lineRule="auto"/>
        <w:rPr>
          <w:rFonts w:ascii="Arial"/>
          <w:sz w:val="21"/>
        </w:rPr>
      </w:pPr>
    </w:p>
    <w:p w14:paraId="0C25D411">
      <w:pPr>
        <w:spacing w:line="246" w:lineRule="auto"/>
        <w:rPr>
          <w:rFonts w:ascii="Arial"/>
          <w:sz w:val="21"/>
        </w:rPr>
      </w:pPr>
    </w:p>
    <w:p w14:paraId="1911B666">
      <w:pPr>
        <w:spacing w:line="246" w:lineRule="auto"/>
        <w:rPr>
          <w:rFonts w:ascii="Arial"/>
          <w:sz w:val="21"/>
        </w:rPr>
      </w:pPr>
    </w:p>
    <w:p w14:paraId="45E195BF">
      <w:pPr>
        <w:spacing w:line="246" w:lineRule="auto"/>
        <w:rPr>
          <w:rFonts w:ascii="Arial"/>
          <w:sz w:val="21"/>
        </w:rPr>
      </w:pPr>
    </w:p>
    <w:p w14:paraId="03491396">
      <w:pPr>
        <w:spacing w:line="247" w:lineRule="auto"/>
        <w:rPr>
          <w:rFonts w:ascii="Arial"/>
          <w:sz w:val="21"/>
        </w:rPr>
      </w:pPr>
    </w:p>
    <w:p w14:paraId="413AE737">
      <w:pPr>
        <w:spacing w:line="247" w:lineRule="auto"/>
        <w:rPr>
          <w:rFonts w:ascii="Arial"/>
          <w:sz w:val="21"/>
        </w:rPr>
      </w:pPr>
    </w:p>
    <w:p w14:paraId="2BFCC5CE">
      <w:pPr>
        <w:spacing w:line="247" w:lineRule="auto"/>
        <w:rPr>
          <w:rFonts w:ascii="Arial"/>
          <w:sz w:val="21"/>
        </w:rPr>
      </w:pPr>
    </w:p>
    <w:p w14:paraId="43BA8E70">
      <w:pPr>
        <w:spacing w:line="247" w:lineRule="auto"/>
        <w:rPr>
          <w:rFonts w:ascii="Arial"/>
          <w:sz w:val="21"/>
        </w:rPr>
      </w:pPr>
    </w:p>
    <w:p w14:paraId="6A5070D5">
      <w:pPr>
        <w:spacing w:line="247" w:lineRule="auto"/>
        <w:rPr>
          <w:rFonts w:ascii="Arial"/>
          <w:sz w:val="21"/>
        </w:rPr>
      </w:pPr>
    </w:p>
    <w:p w14:paraId="75A0EA36">
      <w:pPr>
        <w:spacing w:line="247" w:lineRule="auto"/>
        <w:rPr>
          <w:rFonts w:ascii="Arial"/>
          <w:sz w:val="21"/>
        </w:rPr>
      </w:pPr>
    </w:p>
    <w:p w14:paraId="5C713657">
      <w:pPr>
        <w:spacing w:line="247" w:lineRule="auto"/>
        <w:rPr>
          <w:rFonts w:ascii="Arial"/>
          <w:sz w:val="21"/>
        </w:rPr>
      </w:pPr>
    </w:p>
    <w:p w14:paraId="1C413CB1">
      <w:pPr>
        <w:spacing w:line="247" w:lineRule="auto"/>
        <w:rPr>
          <w:rFonts w:ascii="Arial"/>
          <w:sz w:val="21"/>
        </w:rPr>
      </w:pPr>
    </w:p>
    <w:p w14:paraId="0881FCC7">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46E94F36">
      <w:pPr>
        <w:pStyle w:val="2"/>
        <w:spacing w:before="99" w:line="196" w:lineRule="auto"/>
        <w:ind w:left="91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实现路径 </w:t>
      </w:r>
      <w:r>
        <w:rPr>
          <w:spacing w:val="-2"/>
        </w:rPr>
        <w:t>：利用地域认知差（如兰州/重</w:t>
      </w:r>
      <w:r>
        <w:rPr>
          <w:spacing w:val="-3"/>
        </w:rPr>
        <w:t>庆/西北的地方特色）</w:t>
      </w:r>
    </w:p>
    <w:p w14:paraId="48556FB3">
      <w:pPr>
        <w:pStyle w:val="2"/>
        <w:spacing w:before="316" w:line="200" w:lineRule="auto"/>
        <w:ind w:left="91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典型代表 </w:t>
      </w:r>
      <w:r>
        <w:rPr>
          <w:spacing w:val="-3"/>
        </w:rPr>
        <w:t>：陈香贵兰州牛肉面、留一手重庆火锅、西贝莜</w:t>
      </w:r>
      <w:r>
        <w:rPr>
          <w:spacing w:val="-4"/>
        </w:rPr>
        <w:t>面村</w:t>
      </w:r>
    </w:p>
    <w:p w14:paraId="452E565C">
      <w:pPr>
        <w:pStyle w:val="2"/>
        <w:spacing w:before="320" w:line="183" w:lineRule="auto"/>
        <w:ind w:left="465"/>
        <w:rPr>
          <w:rFonts w:hint="eastAsia" w:ascii="Calibri" w:hAnsi="Calibri" w:eastAsia="微软雅黑" w:cs="Calibri"/>
          <w:lang w:eastAsia="zh-CN"/>
        </w:rPr>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 xml:space="preserve">味道 </w:t>
      </w:r>
    </w:p>
    <w:p w14:paraId="5D2B3337">
      <w:pPr>
        <w:spacing w:line="250" w:lineRule="auto"/>
        <w:rPr>
          <w:rFonts w:ascii="Arial"/>
          <w:sz w:val="21"/>
        </w:rPr>
      </w:pPr>
      <w:bookmarkStart w:id="0" w:name="_GoBack"/>
      <w:bookmarkEnd w:id="0"/>
    </w:p>
    <w:p w14:paraId="72A7072B">
      <w:pPr>
        <w:spacing w:line="250" w:lineRule="auto"/>
        <w:rPr>
          <w:rFonts w:ascii="Arial"/>
          <w:sz w:val="21"/>
        </w:rPr>
      </w:pPr>
    </w:p>
    <w:p w14:paraId="5045A190">
      <w:pPr>
        <w:spacing w:line="250" w:lineRule="auto"/>
        <w:rPr>
          <w:rFonts w:ascii="Arial"/>
          <w:sz w:val="21"/>
        </w:rPr>
      </w:pPr>
    </w:p>
    <w:p w14:paraId="436BF197">
      <w:pPr>
        <w:spacing w:line="250" w:lineRule="auto"/>
        <w:rPr>
          <w:rFonts w:ascii="Arial"/>
          <w:sz w:val="21"/>
        </w:rPr>
      </w:pPr>
    </w:p>
    <w:p w14:paraId="65523BD3">
      <w:pPr>
        <w:spacing w:line="250" w:lineRule="auto"/>
        <w:rPr>
          <w:rFonts w:ascii="Arial"/>
          <w:sz w:val="21"/>
        </w:rPr>
      </w:pPr>
    </w:p>
    <w:p w14:paraId="45C1BCC1">
      <w:pPr>
        <w:spacing w:line="250" w:lineRule="auto"/>
        <w:rPr>
          <w:rFonts w:ascii="Arial"/>
          <w:sz w:val="21"/>
        </w:rPr>
      </w:pPr>
    </w:p>
    <w:p w14:paraId="61D1E37A">
      <w:pPr>
        <w:spacing w:line="250" w:lineRule="auto"/>
        <w:rPr>
          <w:rFonts w:ascii="Arial"/>
          <w:sz w:val="21"/>
        </w:rPr>
      </w:pPr>
    </w:p>
    <w:p w14:paraId="1F77EF9E">
      <w:pPr>
        <w:spacing w:line="250" w:lineRule="auto"/>
        <w:rPr>
          <w:rFonts w:ascii="Arial"/>
          <w:sz w:val="21"/>
        </w:rPr>
      </w:pPr>
    </w:p>
    <w:p w14:paraId="4BC17F6C">
      <w:pPr>
        <w:spacing w:line="250" w:lineRule="auto"/>
        <w:rPr>
          <w:rFonts w:ascii="Arial"/>
          <w:sz w:val="21"/>
        </w:rPr>
      </w:pPr>
    </w:p>
    <w:p w14:paraId="58771D70">
      <w:pPr>
        <w:spacing w:line="251" w:lineRule="auto"/>
        <w:rPr>
          <w:rFonts w:ascii="Arial"/>
          <w:sz w:val="21"/>
        </w:rPr>
      </w:pPr>
    </w:p>
    <w:p w14:paraId="5A3D114C">
      <w:pPr>
        <w:spacing w:line="251" w:lineRule="auto"/>
        <w:rPr>
          <w:rFonts w:ascii="Arial"/>
          <w:sz w:val="21"/>
        </w:rPr>
      </w:pPr>
    </w:p>
    <w:p w14:paraId="7B2F817C">
      <w:pPr>
        <w:spacing w:line="251" w:lineRule="auto"/>
        <w:rPr>
          <w:rFonts w:ascii="Arial"/>
          <w:sz w:val="21"/>
        </w:rPr>
      </w:pPr>
    </w:p>
    <w:p w14:paraId="647F6E13">
      <w:pPr>
        <w:spacing w:line="251" w:lineRule="auto"/>
        <w:rPr>
          <w:rFonts w:ascii="Arial"/>
          <w:sz w:val="21"/>
        </w:rPr>
      </w:pPr>
    </w:p>
    <w:p w14:paraId="64F403CD">
      <w:pPr>
        <w:spacing w:line="251" w:lineRule="auto"/>
        <w:rPr>
          <w:rFonts w:ascii="Arial"/>
          <w:sz w:val="21"/>
        </w:rPr>
      </w:pPr>
    </w:p>
    <w:p w14:paraId="5625BC3A">
      <w:pPr>
        <w:spacing w:line="251" w:lineRule="auto"/>
        <w:rPr>
          <w:rFonts w:ascii="Arial"/>
          <w:sz w:val="21"/>
        </w:rPr>
      </w:pPr>
    </w:p>
    <w:p w14:paraId="2259F393">
      <w:pPr>
        <w:spacing w:line="251" w:lineRule="auto"/>
        <w:rPr>
          <w:rFonts w:ascii="Arial"/>
          <w:sz w:val="21"/>
        </w:rPr>
      </w:pPr>
    </w:p>
    <w:p w14:paraId="237DE43E">
      <w:pPr>
        <w:spacing w:line="251" w:lineRule="auto"/>
        <w:rPr>
          <w:rFonts w:ascii="Arial"/>
          <w:sz w:val="21"/>
        </w:rPr>
      </w:pPr>
    </w:p>
    <w:p w14:paraId="059EDF1D">
      <w:pPr>
        <w:spacing w:line="251" w:lineRule="auto"/>
        <w:rPr>
          <w:rFonts w:ascii="Arial"/>
          <w:sz w:val="21"/>
        </w:rPr>
      </w:pPr>
    </w:p>
    <w:p w14:paraId="05C6A619">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41F8E0D5">
      <w:pPr>
        <w:pStyle w:val="2"/>
        <w:spacing w:before="99" w:line="200" w:lineRule="auto"/>
        <w:ind w:left="912"/>
      </w:pPr>
      <w:r>
        <w:rPr>
          <w:rFonts w:ascii="Wingdings" w:hAnsi="Wingdings" w:eastAsia="Wingdings" w:cs="Wingdings"/>
          <w:spacing w:val="-4"/>
        </w:rPr>
        <w:t>l</w:t>
      </w:r>
      <w:r>
        <w:rPr>
          <w:rFonts w:ascii="Wingdings" w:hAnsi="Wingdings" w:eastAsia="Wingdings" w:cs="Wingdings"/>
          <w:spacing w:val="86"/>
        </w:rPr>
        <w:t xml:space="preserve"> </w:t>
      </w:r>
      <w:r>
        <w:rPr>
          <w:b/>
          <w:bCs/>
          <w:spacing w:val="-4"/>
        </w:rPr>
        <w:t xml:space="preserve">味觉标签 </w:t>
      </w:r>
      <w:r>
        <w:rPr>
          <w:spacing w:val="-4"/>
        </w:rPr>
        <w:t>：绝味鸭脖的辣、张亮麻辣烫的麻、国足臭豆腐的臭</w:t>
      </w:r>
    </w:p>
    <w:p w14:paraId="52A9DBD2">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产品优势 </w:t>
      </w:r>
      <w:r>
        <w:rPr>
          <w:spacing w:val="-3"/>
        </w:rPr>
        <w:t>：形成无需市场教育的天然认知，如"老记生蚝=鲜"的强关联</w:t>
      </w:r>
    </w:p>
    <w:p w14:paraId="3741ECBC">
      <w:pPr>
        <w:spacing w:line="200" w:lineRule="auto"/>
        <w:sectPr>
          <w:pgSz w:w="11906" w:h="16839"/>
          <w:pgMar w:top="400" w:right="490" w:bottom="0" w:left="1785" w:header="0" w:footer="0" w:gutter="0"/>
          <w:cols w:space="720" w:num="1"/>
        </w:sectPr>
      </w:pPr>
    </w:p>
    <w:p w14:paraId="0E5C58FD">
      <w:pPr>
        <w:spacing w:line="257" w:lineRule="auto"/>
        <w:rPr>
          <w:rFonts w:ascii="Arial"/>
          <w:sz w:val="21"/>
        </w:rPr>
      </w:pPr>
    </w:p>
    <w:p w14:paraId="147A6736">
      <w:pPr>
        <w:spacing w:line="257" w:lineRule="auto"/>
        <w:rPr>
          <w:rFonts w:ascii="Arial"/>
          <w:sz w:val="21"/>
        </w:rPr>
      </w:pPr>
    </w:p>
    <w:p w14:paraId="7FB4DFC2">
      <w:pPr>
        <w:spacing w:line="257" w:lineRule="auto"/>
        <w:rPr>
          <w:rFonts w:ascii="Arial"/>
          <w:sz w:val="21"/>
        </w:rPr>
      </w:pPr>
    </w:p>
    <w:p w14:paraId="57C473D9">
      <w:pPr>
        <w:spacing w:line="257" w:lineRule="auto"/>
        <w:rPr>
          <w:rFonts w:ascii="Arial"/>
          <w:sz w:val="21"/>
        </w:rPr>
      </w:pPr>
    </w:p>
    <w:p w14:paraId="2F63C95B">
      <w:pPr>
        <w:pStyle w:val="2"/>
        <w:spacing w:before="155" w:line="183" w:lineRule="auto"/>
        <w:ind w:left="25"/>
        <w:outlineLvl w:val="0"/>
        <w:rPr>
          <w:sz w:val="36"/>
          <w:szCs w:val="36"/>
        </w:rPr>
      </w:pPr>
      <w:r>
        <w:rPr>
          <w:b/>
          <w:bCs/>
          <w:spacing w:val="-2"/>
          <w:sz w:val="36"/>
          <w:szCs w:val="36"/>
        </w:rPr>
        <w:t>二、知识小结</w:t>
      </w:r>
    </w:p>
    <w:p w14:paraId="4664A7EB">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61"/>
        <w:gridCol w:w="2702"/>
        <w:gridCol w:w="1434"/>
        <w:gridCol w:w="1047"/>
        <w:gridCol w:w="2246"/>
      </w:tblGrid>
      <w:tr w14:paraId="552BF1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861" w:type="dxa"/>
            <w:vAlign w:val="top"/>
          </w:tcPr>
          <w:p w14:paraId="6FEEF928">
            <w:pPr>
              <w:pStyle w:val="6"/>
              <w:spacing w:before="89" w:line="183" w:lineRule="auto"/>
              <w:ind w:left="102"/>
            </w:pPr>
            <w:r>
              <w:rPr>
                <w:b/>
                <w:bCs/>
                <w:spacing w:val="-1"/>
              </w:rPr>
              <w:t>产品</w:t>
            </w:r>
          </w:p>
          <w:p w14:paraId="2566122E">
            <w:pPr>
              <w:pStyle w:val="6"/>
              <w:spacing w:before="91" w:line="179" w:lineRule="auto"/>
              <w:ind w:left="106"/>
            </w:pPr>
            <w:r>
              <w:rPr>
                <w:b/>
                <w:bCs/>
                <w:spacing w:val="-2"/>
              </w:rPr>
              <w:t>类型</w:t>
            </w:r>
          </w:p>
        </w:tc>
        <w:tc>
          <w:tcPr>
            <w:tcW w:w="2702" w:type="dxa"/>
            <w:vAlign w:val="top"/>
          </w:tcPr>
          <w:p w14:paraId="3EE29E1C">
            <w:pPr>
              <w:pStyle w:val="6"/>
              <w:spacing w:before="88" w:line="184" w:lineRule="auto"/>
              <w:ind w:left="97"/>
            </w:pPr>
            <w:r>
              <w:rPr>
                <w:b/>
                <w:bCs/>
                <w:spacing w:val="-1"/>
              </w:rPr>
              <w:t>功能亮点</w:t>
            </w:r>
          </w:p>
        </w:tc>
        <w:tc>
          <w:tcPr>
            <w:tcW w:w="1434" w:type="dxa"/>
            <w:vAlign w:val="top"/>
          </w:tcPr>
          <w:p w14:paraId="0CA40AA8">
            <w:pPr>
              <w:pStyle w:val="6"/>
              <w:spacing w:before="89" w:line="183" w:lineRule="auto"/>
              <w:ind w:left="102"/>
            </w:pPr>
            <w:r>
              <w:rPr>
                <w:b/>
                <w:bCs/>
                <w:spacing w:val="-1"/>
              </w:rPr>
              <w:t>技术参数</w:t>
            </w:r>
          </w:p>
        </w:tc>
        <w:tc>
          <w:tcPr>
            <w:tcW w:w="1047" w:type="dxa"/>
            <w:vAlign w:val="top"/>
          </w:tcPr>
          <w:p w14:paraId="3D383BAE">
            <w:pPr>
              <w:pStyle w:val="6"/>
              <w:spacing w:before="90" w:line="210" w:lineRule="auto"/>
              <w:ind w:left="105" w:right="269" w:firstLine="2"/>
            </w:pPr>
            <w:r>
              <w:rPr>
                <w:b/>
                <w:bCs/>
                <w:spacing w:val="-2"/>
              </w:rPr>
              <w:t>适用场</w:t>
            </w:r>
            <w:r>
              <w:rPr>
                <w:b/>
                <w:bCs/>
              </w:rPr>
              <w:t>景</w:t>
            </w:r>
          </w:p>
        </w:tc>
        <w:tc>
          <w:tcPr>
            <w:tcW w:w="2246" w:type="dxa"/>
            <w:vAlign w:val="top"/>
          </w:tcPr>
          <w:p w14:paraId="6F1FB423">
            <w:pPr>
              <w:pStyle w:val="6"/>
              <w:spacing w:before="89" w:line="183" w:lineRule="auto"/>
              <w:ind w:left="108"/>
            </w:pPr>
            <w:r>
              <w:rPr>
                <w:b/>
                <w:bCs/>
                <w:spacing w:val="-1"/>
              </w:rPr>
              <w:t>竞品对比</w:t>
            </w:r>
          </w:p>
        </w:tc>
      </w:tr>
      <w:tr w14:paraId="09B9BB8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861" w:type="dxa"/>
            <w:tcBorders>
              <w:bottom w:val="nil"/>
            </w:tcBorders>
            <w:vAlign w:val="top"/>
          </w:tcPr>
          <w:p w14:paraId="26BF50D0">
            <w:pPr>
              <w:pStyle w:val="6"/>
              <w:spacing w:before="83" w:line="183" w:lineRule="auto"/>
              <w:ind w:left="104"/>
            </w:pPr>
            <w:r>
              <w:rPr>
                <w:b/>
                <w:bCs/>
                <w:spacing w:val="-1"/>
              </w:rPr>
              <w:t>小餐</w:t>
            </w:r>
          </w:p>
          <w:p w14:paraId="445FFF16">
            <w:pPr>
              <w:pStyle w:val="6"/>
              <w:spacing w:before="90" w:line="182" w:lineRule="auto"/>
              <w:ind w:left="102"/>
            </w:pPr>
            <w:r>
              <w:rPr>
                <w:b/>
                <w:bCs/>
                <w:spacing w:val="-1"/>
              </w:rPr>
              <w:t>饮行</w:t>
            </w:r>
          </w:p>
        </w:tc>
        <w:tc>
          <w:tcPr>
            <w:tcW w:w="2702" w:type="dxa"/>
            <w:tcBorders>
              <w:bottom w:val="nil"/>
            </w:tcBorders>
            <w:vAlign w:val="top"/>
          </w:tcPr>
          <w:p w14:paraId="5205F8A0">
            <w:pPr>
              <w:pStyle w:val="6"/>
              <w:spacing w:before="43" w:line="224" w:lineRule="auto"/>
              <w:ind w:left="97" w:right="172"/>
            </w:pPr>
            <w:r>
              <w:rPr>
                <w:b/>
                <w:bCs/>
                <w:spacing w:val="-5"/>
              </w:rPr>
              <w:t xml:space="preserve">低价好吃 </w:t>
            </w:r>
            <w:r>
              <w:rPr>
                <w:spacing w:val="-5"/>
              </w:rPr>
              <w:t>：20-50元吃饱</w:t>
            </w:r>
            <w:r>
              <w:rPr>
                <w:spacing w:val="-1"/>
              </w:rPr>
              <w:t>且能吃到动物或深度刺激</w:t>
            </w:r>
          </w:p>
        </w:tc>
        <w:tc>
          <w:tcPr>
            <w:tcW w:w="1434" w:type="dxa"/>
            <w:tcBorders>
              <w:bottom w:val="nil"/>
            </w:tcBorders>
            <w:vAlign w:val="top"/>
          </w:tcPr>
          <w:p w14:paraId="590C2D46">
            <w:pPr>
              <w:pStyle w:val="6"/>
              <w:spacing w:before="84" w:line="211" w:lineRule="auto"/>
              <w:ind w:left="110" w:right="177" w:hanging="9"/>
            </w:pPr>
            <w:r>
              <w:rPr>
                <w:spacing w:val="2"/>
              </w:rPr>
              <w:t>价格区间：</w:t>
            </w:r>
            <w:r>
              <w:t xml:space="preserve"> </w:t>
            </w:r>
            <w:r>
              <w:rPr>
                <w:spacing w:val="-2"/>
              </w:rPr>
              <w:t>8-15元（面</w:t>
            </w:r>
          </w:p>
        </w:tc>
        <w:tc>
          <w:tcPr>
            <w:tcW w:w="1047" w:type="dxa"/>
            <w:tcBorders>
              <w:bottom w:val="nil"/>
            </w:tcBorders>
            <w:vAlign w:val="top"/>
          </w:tcPr>
          <w:p w14:paraId="3DF6499C">
            <w:pPr>
              <w:pStyle w:val="6"/>
              <w:spacing w:before="82" w:line="184" w:lineRule="auto"/>
              <w:ind w:left="104"/>
            </w:pPr>
            <w:r>
              <w:rPr>
                <w:spacing w:val="-1"/>
              </w:rPr>
              <w:t>城市各</w:t>
            </w:r>
          </w:p>
          <w:p w14:paraId="193539B3">
            <w:pPr>
              <w:pStyle w:val="6"/>
              <w:spacing w:before="90" w:line="182" w:lineRule="auto"/>
              <w:ind w:left="104"/>
            </w:pPr>
            <w:r>
              <w:rPr>
                <w:spacing w:val="-1"/>
              </w:rPr>
              <w:t>等级餐</w:t>
            </w:r>
          </w:p>
        </w:tc>
        <w:tc>
          <w:tcPr>
            <w:tcW w:w="2246" w:type="dxa"/>
            <w:tcBorders>
              <w:bottom w:val="nil"/>
            </w:tcBorders>
            <w:vAlign w:val="top"/>
          </w:tcPr>
          <w:p w14:paraId="01862935">
            <w:pPr>
              <w:pStyle w:val="6"/>
              <w:spacing w:before="81" w:line="212" w:lineRule="auto"/>
              <w:ind w:left="106" w:right="146" w:firstLine="1"/>
            </w:pPr>
            <w:r>
              <w:rPr>
                <w:spacing w:val="-1"/>
              </w:rPr>
              <w:t>优于传统兰州拉面、沙县小吃（</w:t>
            </w:r>
            <w:r>
              <w:rPr>
                <w:b/>
                <w:bCs/>
                <w:spacing w:val="-1"/>
              </w:rPr>
              <w:t>价格相近</w:t>
            </w:r>
          </w:p>
        </w:tc>
      </w:tr>
      <w:tr w14:paraId="0701EC2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861" w:type="dxa"/>
            <w:tcBorders>
              <w:top w:val="nil"/>
            </w:tcBorders>
            <w:vAlign w:val="top"/>
          </w:tcPr>
          <w:p w14:paraId="476E3550">
            <w:pPr>
              <w:pStyle w:val="6"/>
              <w:spacing w:before="85" w:line="176" w:lineRule="auto"/>
              <w:ind w:left="104"/>
            </w:pPr>
            <w:r>
              <w:rPr>
                <w:b/>
                <w:bCs/>
              </w:rPr>
              <w:t>业</w:t>
            </w:r>
          </w:p>
        </w:tc>
        <w:tc>
          <w:tcPr>
            <w:tcW w:w="2702" w:type="dxa"/>
            <w:tcBorders>
              <w:top w:val="nil"/>
            </w:tcBorders>
            <w:vAlign w:val="top"/>
          </w:tcPr>
          <w:p w14:paraId="2DA4B099">
            <w:pPr>
              <w:pStyle w:val="6"/>
              <w:spacing w:before="78" w:line="180" w:lineRule="auto"/>
              <w:ind w:left="109"/>
            </w:pPr>
            <w:r>
              <w:rPr>
                <w:spacing w:val="-3"/>
              </w:rPr>
              <w:t>味觉的食物</w:t>
            </w:r>
          </w:p>
        </w:tc>
        <w:tc>
          <w:tcPr>
            <w:tcW w:w="1434" w:type="dxa"/>
            <w:tcBorders>
              <w:top w:val="nil"/>
            </w:tcBorders>
            <w:vAlign w:val="top"/>
          </w:tcPr>
          <w:p w14:paraId="33DBA548">
            <w:pPr>
              <w:pStyle w:val="6"/>
              <w:spacing w:before="82" w:line="178" w:lineRule="auto"/>
              <w:ind w:left="103"/>
            </w:pPr>
            <w:r>
              <w:rPr>
                <w:spacing w:val="8"/>
              </w:rPr>
              <w:t>类）</w:t>
            </w:r>
          </w:p>
        </w:tc>
        <w:tc>
          <w:tcPr>
            <w:tcW w:w="1047" w:type="dxa"/>
            <w:tcBorders>
              <w:top w:val="nil"/>
            </w:tcBorders>
            <w:vAlign w:val="top"/>
          </w:tcPr>
          <w:p w14:paraId="3D7E956C">
            <w:pPr>
              <w:pStyle w:val="6"/>
              <w:spacing w:before="78" w:line="180" w:lineRule="auto"/>
              <w:ind w:left="103"/>
            </w:pPr>
            <w:r>
              <w:rPr>
                <w:spacing w:val="-1"/>
              </w:rPr>
              <w:t>饮市场</w:t>
            </w:r>
          </w:p>
        </w:tc>
        <w:tc>
          <w:tcPr>
            <w:tcW w:w="2246" w:type="dxa"/>
            <w:tcBorders>
              <w:top w:val="nil"/>
            </w:tcBorders>
            <w:vAlign w:val="top"/>
          </w:tcPr>
          <w:p w14:paraId="0489A05C">
            <w:pPr>
              <w:pStyle w:val="6"/>
              <w:spacing w:before="39" w:line="205" w:lineRule="auto"/>
              <w:ind w:left="108"/>
            </w:pPr>
            <w:r>
              <w:rPr>
                <w:b/>
                <w:bCs/>
                <w:spacing w:val="3"/>
              </w:rPr>
              <w:t>但品质升级</w:t>
            </w:r>
            <w:r>
              <w:rPr>
                <w:spacing w:val="3"/>
              </w:rPr>
              <w:t>）</w:t>
            </w:r>
          </w:p>
        </w:tc>
      </w:tr>
      <w:tr w14:paraId="05810D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861" w:type="dxa"/>
            <w:tcBorders>
              <w:bottom w:val="nil"/>
            </w:tcBorders>
            <w:vAlign w:val="top"/>
          </w:tcPr>
          <w:p w14:paraId="1C5BF5C3">
            <w:pPr>
              <w:pStyle w:val="6"/>
              <w:spacing w:before="86" w:line="179" w:lineRule="auto"/>
              <w:ind w:left="103"/>
            </w:pPr>
            <w:r>
              <w:rPr>
                <w:b/>
                <w:bCs/>
                <w:spacing w:val="-1"/>
              </w:rPr>
              <w:t>海底</w:t>
            </w:r>
          </w:p>
        </w:tc>
        <w:tc>
          <w:tcPr>
            <w:tcW w:w="2702" w:type="dxa"/>
            <w:tcBorders>
              <w:bottom w:val="nil"/>
            </w:tcBorders>
            <w:vAlign w:val="top"/>
          </w:tcPr>
          <w:p w14:paraId="3D966A94">
            <w:pPr>
              <w:pStyle w:val="6"/>
              <w:spacing w:before="86" w:line="179" w:lineRule="auto"/>
              <w:ind w:left="97"/>
            </w:pPr>
            <w:r>
              <w:rPr>
                <w:b/>
                <w:bCs/>
                <w:spacing w:val="-6"/>
              </w:rPr>
              <w:t xml:space="preserve">调料自由 </w:t>
            </w:r>
            <w:r>
              <w:rPr>
                <w:spacing w:val="-6"/>
              </w:rPr>
              <w:t>：种类全、免费</w:t>
            </w:r>
          </w:p>
        </w:tc>
        <w:tc>
          <w:tcPr>
            <w:tcW w:w="1434" w:type="dxa"/>
            <w:tcBorders>
              <w:bottom w:val="nil"/>
            </w:tcBorders>
            <w:vAlign w:val="top"/>
          </w:tcPr>
          <w:p w14:paraId="231BD942">
            <w:pPr>
              <w:pStyle w:val="6"/>
              <w:spacing w:before="86" w:line="179" w:lineRule="auto"/>
              <w:ind w:left="103"/>
            </w:pPr>
            <w:r>
              <w:rPr>
                <w:spacing w:val="-1"/>
              </w:rPr>
              <w:t>单碗面价</w:t>
            </w:r>
          </w:p>
        </w:tc>
        <w:tc>
          <w:tcPr>
            <w:tcW w:w="1047" w:type="dxa"/>
            <w:tcBorders>
              <w:bottom w:val="nil"/>
            </w:tcBorders>
            <w:vAlign w:val="top"/>
          </w:tcPr>
          <w:p w14:paraId="48F6AF8E">
            <w:pPr>
              <w:pStyle w:val="6"/>
              <w:spacing w:before="86" w:line="179" w:lineRule="auto"/>
              <w:ind w:left="105"/>
            </w:pPr>
            <w:r>
              <w:rPr>
                <w:spacing w:val="-2"/>
              </w:rPr>
              <w:t>一线城</w:t>
            </w:r>
          </w:p>
        </w:tc>
        <w:tc>
          <w:tcPr>
            <w:tcW w:w="2246" w:type="dxa"/>
            <w:tcBorders>
              <w:bottom w:val="nil"/>
            </w:tcBorders>
            <w:vAlign w:val="top"/>
          </w:tcPr>
          <w:p w14:paraId="362955B0">
            <w:pPr>
              <w:pStyle w:val="6"/>
              <w:spacing w:before="84" w:line="180" w:lineRule="auto"/>
              <w:ind w:left="117"/>
            </w:pPr>
            <w:r>
              <w:rPr>
                <w:b/>
                <w:bCs/>
                <w:spacing w:val="-8"/>
              </w:rPr>
              <w:t xml:space="preserve">降维打击 </w:t>
            </w:r>
            <w:r>
              <w:rPr>
                <w:spacing w:val="-8"/>
              </w:rPr>
              <w:t>：供应链优</w:t>
            </w:r>
          </w:p>
        </w:tc>
      </w:tr>
      <w:tr w14:paraId="4AB6E8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861" w:type="dxa"/>
            <w:tcBorders>
              <w:top w:val="nil"/>
              <w:bottom w:val="nil"/>
            </w:tcBorders>
            <w:vAlign w:val="top"/>
          </w:tcPr>
          <w:p w14:paraId="2859B885">
            <w:pPr>
              <w:pStyle w:val="6"/>
              <w:spacing w:before="88" w:line="179" w:lineRule="auto"/>
              <w:ind w:left="103"/>
            </w:pPr>
            <w:r>
              <w:rPr>
                <w:b/>
                <w:bCs/>
                <w:spacing w:val="-1"/>
              </w:rPr>
              <w:t>捞18</w:t>
            </w:r>
          </w:p>
        </w:tc>
        <w:tc>
          <w:tcPr>
            <w:tcW w:w="2702" w:type="dxa"/>
            <w:tcBorders>
              <w:top w:val="nil"/>
              <w:bottom w:val="nil"/>
            </w:tcBorders>
            <w:vAlign w:val="top"/>
          </w:tcPr>
          <w:p w14:paraId="48594A92">
            <w:pPr>
              <w:pStyle w:val="6"/>
              <w:spacing w:before="85" w:line="181" w:lineRule="auto"/>
              <w:ind w:left="95"/>
            </w:pPr>
            <w:r>
              <w:rPr>
                <w:spacing w:val="-1"/>
              </w:rPr>
              <w:t>供应（含牛肉粒</w:t>
            </w:r>
            <w:r>
              <w:rPr>
                <w:spacing w:val="3"/>
              </w:rPr>
              <w:t>），</w:t>
            </w:r>
            <w:r>
              <w:rPr>
                <w:spacing w:val="-1"/>
              </w:rPr>
              <w:t>透明</w:t>
            </w:r>
          </w:p>
        </w:tc>
        <w:tc>
          <w:tcPr>
            <w:tcW w:w="1434" w:type="dxa"/>
            <w:tcBorders>
              <w:top w:val="nil"/>
              <w:bottom w:val="nil"/>
            </w:tcBorders>
            <w:vAlign w:val="top"/>
          </w:tcPr>
          <w:p w14:paraId="3FC2EBD9">
            <w:pPr>
              <w:pStyle w:val="6"/>
              <w:spacing w:before="86" w:line="180" w:lineRule="auto"/>
              <w:ind w:left="102"/>
            </w:pPr>
            <w:r>
              <w:rPr>
                <w:spacing w:val="-1"/>
              </w:rPr>
              <w:t>格：8-15元</w:t>
            </w:r>
          </w:p>
        </w:tc>
        <w:tc>
          <w:tcPr>
            <w:tcW w:w="1047" w:type="dxa"/>
            <w:tcBorders>
              <w:top w:val="nil"/>
              <w:bottom w:val="nil"/>
            </w:tcBorders>
            <w:vAlign w:val="top"/>
          </w:tcPr>
          <w:p w14:paraId="1A383294">
            <w:pPr>
              <w:pStyle w:val="6"/>
              <w:spacing w:before="83" w:line="182" w:lineRule="auto"/>
              <w:ind w:left="108"/>
            </w:pPr>
            <w:r>
              <w:rPr>
                <w:spacing w:val="-2"/>
              </w:rPr>
              <w:t>市快餐</w:t>
            </w:r>
          </w:p>
        </w:tc>
        <w:tc>
          <w:tcPr>
            <w:tcW w:w="2246" w:type="dxa"/>
            <w:tcBorders>
              <w:top w:val="nil"/>
              <w:bottom w:val="nil"/>
            </w:tcBorders>
            <w:vAlign w:val="top"/>
          </w:tcPr>
          <w:p w14:paraId="2B767E31">
            <w:pPr>
              <w:pStyle w:val="6"/>
              <w:spacing w:before="85" w:line="181" w:lineRule="auto"/>
              <w:ind w:left="110"/>
            </w:pPr>
            <w:r>
              <w:rPr>
                <w:spacing w:val="-1"/>
              </w:rPr>
              <w:t>势+环境升级，价格</w:t>
            </w:r>
          </w:p>
        </w:tc>
      </w:tr>
      <w:tr w14:paraId="787BF67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861" w:type="dxa"/>
            <w:tcBorders>
              <w:top w:val="nil"/>
            </w:tcBorders>
            <w:vAlign w:val="top"/>
          </w:tcPr>
          <w:p w14:paraId="41C09842">
            <w:pPr>
              <w:pStyle w:val="6"/>
              <w:spacing w:before="87" w:line="207" w:lineRule="auto"/>
              <w:ind w:left="102" w:right="305" w:firstLine="1"/>
            </w:pPr>
            <w:r>
              <w:rPr>
                <w:b/>
                <w:bCs/>
                <w:spacing w:val="-2"/>
              </w:rPr>
              <w:t>川面</w:t>
            </w:r>
            <w:r>
              <w:rPr>
                <w:b/>
                <w:bCs/>
              </w:rPr>
              <w:t>馆</w:t>
            </w:r>
          </w:p>
        </w:tc>
        <w:tc>
          <w:tcPr>
            <w:tcW w:w="2702" w:type="dxa"/>
            <w:tcBorders>
              <w:top w:val="nil"/>
            </w:tcBorders>
            <w:vAlign w:val="top"/>
          </w:tcPr>
          <w:p w14:paraId="329569FB">
            <w:pPr>
              <w:pStyle w:val="6"/>
              <w:spacing w:before="83" w:line="183" w:lineRule="auto"/>
              <w:ind w:left="96"/>
            </w:pPr>
            <w:r>
              <w:rPr>
                <w:spacing w:val="-1"/>
              </w:rPr>
              <w:t>厨房+扫码点单</w:t>
            </w:r>
          </w:p>
        </w:tc>
        <w:tc>
          <w:tcPr>
            <w:tcW w:w="1434" w:type="dxa"/>
            <w:tcBorders>
              <w:top w:val="nil"/>
            </w:tcBorders>
            <w:vAlign w:val="top"/>
          </w:tcPr>
          <w:p w14:paraId="48BA21F7">
            <w:pPr>
              <w:rPr>
                <w:rFonts w:ascii="Arial"/>
                <w:sz w:val="21"/>
              </w:rPr>
            </w:pPr>
          </w:p>
        </w:tc>
        <w:tc>
          <w:tcPr>
            <w:tcW w:w="1047" w:type="dxa"/>
            <w:tcBorders>
              <w:top w:val="nil"/>
            </w:tcBorders>
            <w:vAlign w:val="top"/>
          </w:tcPr>
          <w:p w14:paraId="63A0D332">
            <w:pPr>
              <w:pStyle w:val="6"/>
              <w:spacing w:before="81" w:line="184" w:lineRule="auto"/>
              <w:ind w:left="108"/>
            </w:pPr>
            <w:r>
              <w:rPr>
                <w:spacing w:val="-2"/>
              </w:rPr>
              <w:t>市场</w:t>
            </w:r>
          </w:p>
        </w:tc>
        <w:tc>
          <w:tcPr>
            <w:tcW w:w="2246" w:type="dxa"/>
            <w:tcBorders>
              <w:top w:val="nil"/>
            </w:tcBorders>
            <w:vAlign w:val="top"/>
          </w:tcPr>
          <w:p w14:paraId="125E2C66">
            <w:pPr>
              <w:pStyle w:val="6"/>
              <w:spacing w:before="83" w:line="183" w:lineRule="auto"/>
              <w:ind w:left="107"/>
            </w:pPr>
            <w:r>
              <w:rPr>
                <w:spacing w:val="-1"/>
              </w:rPr>
              <w:t>持平或更低</w:t>
            </w:r>
          </w:p>
        </w:tc>
      </w:tr>
      <w:tr w14:paraId="3660FAD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861" w:type="dxa"/>
            <w:vAlign w:val="top"/>
          </w:tcPr>
          <w:p w14:paraId="2BE3FDAA">
            <w:pPr>
              <w:pStyle w:val="6"/>
              <w:spacing w:before="90" w:line="248" w:lineRule="auto"/>
              <w:ind w:left="103" w:right="305" w:firstLine="2"/>
              <w:jc w:val="both"/>
            </w:pPr>
            <w:r>
              <w:rPr>
                <w:b/>
                <w:bCs/>
                <w:spacing w:val="-3"/>
              </w:rPr>
              <w:t>连锁</w:t>
            </w:r>
            <w:r>
              <w:rPr>
                <w:b/>
                <w:bCs/>
                <w:spacing w:val="-2"/>
              </w:rPr>
              <w:t>包子</w:t>
            </w:r>
            <w:r>
              <w:rPr>
                <w:b/>
                <w:bCs/>
              </w:rPr>
              <w:t>店</w:t>
            </w:r>
          </w:p>
        </w:tc>
        <w:tc>
          <w:tcPr>
            <w:tcW w:w="2702" w:type="dxa"/>
            <w:vAlign w:val="top"/>
          </w:tcPr>
          <w:p w14:paraId="2027EA37">
            <w:pPr>
              <w:pStyle w:val="6"/>
              <w:spacing w:before="46" w:line="254" w:lineRule="auto"/>
              <w:ind w:left="97" w:right="157" w:firstLine="3"/>
              <w:jc w:val="both"/>
            </w:pPr>
            <w:r>
              <w:rPr>
                <w:b/>
                <w:bCs/>
                <w:spacing w:val="-6"/>
              </w:rPr>
              <w:t xml:space="preserve">十元吃饱含肉 </w:t>
            </w:r>
            <w:r>
              <w:rPr>
                <w:spacing w:val="-6"/>
              </w:rPr>
              <w:t>：2-3元/包</w:t>
            </w:r>
            <w:r>
              <w:rPr>
                <w:spacing w:val="-1"/>
              </w:rPr>
              <w:t>子+3元六种粥无限量+十种免费咸菜</w:t>
            </w:r>
          </w:p>
        </w:tc>
        <w:tc>
          <w:tcPr>
            <w:tcW w:w="1434" w:type="dxa"/>
            <w:vAlign w:val="top"/>
          </w:tcPr>
          <w:p w14:paraId="08B793CC">
            <w:pPr>
              <w:pStyle w:val="6"/>
              <w:spacing w:before="89" w:line="251" w:lineRule="auto"/>
              <w:ind w:left="102" w:right="205"/>
            </w:pPr>
            <w:r>
              <w:rPr>
                <w:spacing w:val="2"/>
              </w:rPr>
              <w:t>人均消费：</w:t>
            </w:r>
            <w:r>
              <w:rPr>
                <w:spacing w:val="-1"/>
              </w:rPr>
              <w:t>约10元</w:t>
            </w:r>
          </w:p>
        </w:tc>
        <w:tc>
          <w:tcPr>
            <w:tcW w:w="1047" w:type="dxa"/>
            <w:vAlign w:val="top"/>
          </w:tcPr>
          <w:p w14:paraId="36C14F96">
            <w:pPr>
              <w:pStyle w:val="6"/>
              <w:spacing w:before="92" w:line="181" w:lineRule="auto"/>
              <w:ind w:left="105"/>
            </w:pPr>
            <w:r>
              <w:rPr>
                <w:spacing w:val="-1"/>
              </w:rPr>
              <w:t>全国快</w:t>
            </w:r>
          </w:p>
          <w:p w14:paraId="4697387C">
            <w:pPr>
              <w:pStyle w:val="6"/>
              <w:spacing w:before="91" w:line="182" w:lineRule="auto"/>
              <w:ind w:left="104"/>
            </w:pPr>
            <w:r>
              <w:rPr>
                <w:spacing w:val="-1"/>
              </w:rPr>
              <w:t>速扩张</w:t>
            </w:r>
          </w:p>
          <w:p w14:paraId="0CDD125B">
            <w:pPr>
              <w:pStyle w:val="6"/>
              <w:spacing w:before="91" w:line="207" w:lineRule="auto"/>
              <w:ind w:left="108" w:right="269" w:firstLine="5"/>
            </w:pPr>
            <w:r>
              <w:rPr>
                <w:spacing w:val="-5"/>
              </w:rPr>
              <w:t>的早餐</w:t>
            </w:r>
            <w:r>
              <w:rPr>
                <w:spacing w:val="-2"/>
              </w:rPr>
              <w:t>市场</w:t>
            </w:r>
          </w:p>
        </w:tc>
        <w:tc>
          <w:tcPr>
            <w:tcW w:w="2246" w:type="dxa"/>
            <w:vAlign w:val="top"/>
          </w:tcPr>
          <w:p w14:paraId="19E86CDA">
            <w:pPr>
              <w:pStyle w:val="6"/>
              <w:spacing w:before="90" w:line="182" w:lineRule="auto"/>
              <w:ind w:left="128"/>
            </w:pPr>
            <w:r>
              <w:rPr>
                <w:spacing w:val="-3"/>
              </w:rPr>
              <w:t>巴比馒头（已上</w:t>
            </w:r>
          </w:p>
          <w:p w14:paraId="7651A48D">
            <w:pPr>
              <w:pStyle w:val="6"/>
              <w:spacing w:before="86" w:line="241" w:lineRule="auto"/>
              <w:ind w:left="107" w:right="146" w:firstLine="3"/>
            </w:pPr>
            <w:r>
              <w:rPr>
                <w:spacing w:val="-1"/>
              </w:rPr>
              <w:t>市）、包子客（</w:t>
            </w:r>
            <w:r>
              <w:rPr>
                <w:b/>
                <w:bCs/>
                <w:spacing w:val="-1"/>
              </w:rPr>
              <w:t>规模</w:t>
            </w:r>
            <w:r>
              <w:rPr>
                <w:b/>
                <w:bCs/>
                <w:spacing w:val="-2"/>
              </w:rPr>
              <w:t xml:space="preserve">化复制能力 </w:t>
            </w:r>
            <w:r>
              <w:rPr>
                <w:spacing w:val="-2"/>
              </w:rPr>
              <w:t>）</w:t>
            </w:r>
          </w:p>
        </w:tc>
      </w:tr>
      <w:tr w14:paraId="31EE54B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861" w:type="dxa"/>
            <w:vAlign w:val="top"/>
          </w:tcPr>
          <w:p w14:paraId="4C5C57C3">
            <w:pPr>
              <w:pStyle w:val="6"/>
              <w:spacing w:before="93" w:line="247" w:lineRule="auto"/>
              <w:ind w:left="102" w:right="305" w:firstLine="1"/>
              <w:jc w:val="both"/>
            </w:pPr>
            <w:r>
              <w:rPr>
                <w:b/>
                <w:bCs/>
                <w:spacing w:val="-2"/>
              </w:rPr>
              <w:t>特色</w:t>
            </w:r>
            <w:r>
              <w:rPr>
                <w:b/>
                <w:bCs/>
                <w:spacing w:val="-1"/>
              </w:rPr>
              <w:t>餐饮标签</w:t>
            </w:r>
          </w:p>
        </w:tc>
        <w:tc>
          <w:tcPr>
            <w:tcW w:w="2702" w:type="dxa"/>
            <w:vAlign w:val="top"/>
          </w:tcPr>
          <w:p w14:paraId="68917E65">
            <w:pPr>
              <w:pStyle w:val="6"/>
              <w:spacing w:before="92" w:line="183" w:lineRule="auto"/>
              <w:ind w:left="97"/>
            </w:pPr>
            <w:r>
              <w:rPr>
                <w:b/>
                <w:bCs/>
                <w:spacing w:val="-7"/>
              </w:rPr>
              <w:t xml:space="preserve">地域特殊性 </w:t>
            </w:r>
            <w:r>
              <w:rPr>
                <w:spacing w:val="-7"/>
              </w:rPr>
              <w:t>：兰州牛肉</w:t>
            </w:r>
          </w:p>
          <w:p w14:paraId="1967051A">
            <w:pPr>
              <w:pStyle w:val="6"/>
              <w:spacing w:before="88" w:line="218" w:lineRule="auto"/>
              <w:ind w:left="96" w:right="207" w:firstLine="3"/>
            </w:pPr>
            <w:r>
              <w:rPr>
                <w:spacing w:val="-1"/>
              </w:rPr>
              <w:t>面、重庆火锅；</w:t>
            </w:r>
            <w:r>
              <w:rPr>
                <w:b/>
                <w:bCs/>
                <w:spacing w:val="-1"/>
              </w:rPr>
              <w:t>味觉标</w:t>
            </w:r>
            <w:r>
              <w:rPr>
                <w:b/>
                <w:bCs/>
                <w:spacing w:val="-6"/>
              </w:rPr>
              <w:t xml:space="preserve">签 </w:t>
            </w:r>
            <w:r>
              <w:rPr>
                <w:spacing w:val="-6"/>
              </w:rPr>
              <w:t>：辣/臭/鲜（绝味鸭脖</w:t>
            </w:r>
            <w:r>
              <w:rPr>
                <w:spacing w:val="9"/>
              </w:rPr>
              <w:t>等）</w:t>
            </w:r>
          </w:p>
        </w:tc>
        <w:tc>
          <w:tcPr>
            <w:tcW w:w="1434" w:type="dxa"/>
            <w:vAlign w:val="top"/>
          </w:tcPr>
          <w:p w14:paraId="446403B9">
            <w:pPr>
              <w:pStyle w:val="6"/>
              <w:spacing w:before="92" w:line="247" w:lineRule="auto"/>
              <w:ind w:left="100" w:right="219" w:firstLine="2"/>
              <w:jc w:val="both"/>
            </w:pPr>
            <w:r>
              <w:rPr>
                <w:spacing w:val="-1"/>
              </w:rPr>
              <w:t>无需用户教育的高辨识度产品</w:t>
            </w:r>
          </w:p>
        </w:tc>
        <w:tc>
          <w:tcPr>
            <w:tcW w:w="1047" w:type="dxa"/>
            <w:vAlign w:val="top"/>
          </w:tcPr>
          <w:p w14:paraId="1429A34A">
            <w:pPr>
              <w:pStyle w:val="6"/>
              <w:spacing w:before="90" w:line="248" w:lineRule="auto"/>
              <w:ind w:left="105" w:right="269"/>
              <w:jc w:val="both"/>
            </w:pPr>
            <w:r>
              <w:rPr>
                <w:spacing w:val="-2"/>
              </w:rPr>
              <w:t>年轻消费者猎奇需求</w:t>
            </w:r>
          </w:p>
        </w:tc>
        <w:tc>
          <w:tcPr>
            <w:tcW w:w="2246" w:type="dxa"/>
            <w:vAlign w:val="top"/>
          </w:tcPr>
          <w:p w14:paraId="08FB7821">
            <w:pPr>
              <w:pStyle w:val="6"/>
              <w:spacing w:before="93" w:line="248" w:lineRule="auto"/>
              <w:ind w:left="107" w:right="146" w:firstLine="10"/>
              <w:jc w:val="both"/>
            </w:pPr>
            <w:r>
              <w:rPr>
                <w:spacing w:val="-2"/>
              </w:rPr>
              <w:t>陈师傅西板、三亚海</w:t>
            </w:r>
            <w:r>
              <w:rPr>
                <w:spacing w:val="-1"/>
              </w:rPr>
              <w:t>鲜饭（</w:t>
            </w:r>
            <w:r>
              <w:rPr>
                <w:b/>
                <w:bCs/>
                <w:spacing w:val="-1"/>
              </w:rPr>
              <w:t>潜在差异化机</w:t>
            </w:r>
            <w:r>
              <w:rPr>
                <w:b/>
                <w:bCs/>
                <w:spacing w:val="9"/>
              </w:rPr>
              <w:t>会</w:t>
            </w:r>
            <w:r>
              <w:rPr>
                <w:spacing w:val="9"/>
              </w:rPr>
              <w:t>）</w:t>
            </w:r>
          </w:p>
        </w:tc>
      </w:tr>
      <w:tr w14:paraId="7D22C2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861" w:type="dxa"/>
            <w:vAlign w:val="top"/>
          </w:tcPr>
          <w:p w14:paraId="6C8A8FC7">
            <w:pPr>
              <w:pStyle w:val="6"/>
              <w:spacing w:before="97" w:line="247" w:lineRule="auto"/>
              <w:ind w:left="102" w:right="305"/>
              <w:jc w:val="both"/>
            </w:pPr>
            <w:r>
              <w:rPr>
                <w:b/>
                <w:bCs/>
                <w:spacing w:val="-2"/>
              </w:rPr>
              <w:t>核心竞争逻辑</w:t>
            </w:r>
          </w:p>
        </w:tc>
        <w:tc>
          <w:tcPr>
            <w:tcW w:w="2702" w:type="dxa"/>
            <w:vAlign w:val="top"/>
          </w:tcPr>
          <w:p w14:paraId="5DFAA23B">
            <w:pPr>
              <w:pStyle w:val="6"/>
              <w:spacing w:before="95" w:line="183" w:lineRule="auto"/>
              <w:ind w:left="100"/>
            </w:pPr>
            <w:r>
              <w:rPr>
                <w:b/>
                <w:bCs/>
                <w:spacing w:val="-6"/>
              </w:rPr>
              <w:t xml:space="preserve">用户心理 </w:t>
            </w:r>
            <w:r>
              <w:rPr>
                <w:spacing w:val="-6"/>
              </w:rPr>
              <w:t>：占便宜＞便</w:t>
            </w:r>
          </w:p>
          <w:p w14:paraId="599F75BF">
            <w:pPr>
              <w:pStyle w:val="6"/>
              <w:spacing w:before="88" w:line="251" w:lineRule="auto"/>
              <w:ind w:left="121" w:right="179" w:hanging="21"/>
            </w:pPr>
            <w:r>
              <w:rPr>
                <w:spacing w:val="-7"/>
              </w:rPr>
              <w:t>宜；</w:t>
            </w:r>
            <w:r>
              <w:rPr>
                <w:b/>
                <w:bCs/>
                <w:spacing w:val="-7"/>
              </w:rPr>
              <w:t xml:space="preserve">产品维度 </w:t>
            </w:r>
            <w:r>
              <w:rPr>
                <w:spacing w:val="-7"/>
              </w:rPr>
              <w:t>：干净体面</w:t>
            </w:r>
            <w:r>
              <w:rPr>
                <w:spacing w:val="-3"/>
              </w:rPr>
              <w:t>+肉/味觉刺激+低价</w:t>
            </w:r>
          </w:p>
        </w:tc>
        <w:tc>
          <w:tcPr>
            <w:tcW w:w="1434" w:type="dxa"/>
            <w:vAlign w:val="top"/>
          </w:tcPr>
          <w:p w14:paraId="4332BA14">
            <w:pPr>
              <w:pStyle w:val="6"/>
              <w:spacing w:before="93" w:line="248" w:lineRule="auto"/>
              <w:ind w:left="101" w:right="219" w:hanging="1"/>
              <w:jc w:val="both"/>
            </w:pPr>
            <w:r>
              <w:rPr>
                <w:spacing w:val="-1"/>
              </w:rPr>
              <w:t>满足马斯洛基础生理需求+好奇心</w:t>
            </w:r>
          </w:p>
        </w:tc>
        <w:tc>
          <w:tcPr>
            <w:tcW w:w="1047" w:type="dxa"/>
            <w:vAlign w:val="top"/>
          </w:tcPr>
          <w:p w14:paraId="3E1B11AB">
            <w:pPr>
              <w:pStyle w:val="6"/>
              <w:spacing w:before="93" w:line="184" w:lineRule="auto"/>
              <w:ind w:left="107"/>
            </w:pPr>
            <w:r>
              <w:rPr>
                <w:spacing w:val="-2"/>
              </w:rPr>
              <w:t>下沉市</w:t>
            </w:r>
          </w:p>
          <w:p w14:paraId="59EF4625">
            <w:pPr>
              <w:pStyle w:val="6"/>
              <w:spacing w:before="91" w:line="182" w:lineRule="auto"/>
              <w:ind w:left="105"/>
            </w:pPr>
            <w:r>
              <w:rPr>
                <w:spacing w:val="-2"/>
              </w:rPr>
              <w:t>场与一</w:t>
            </w:r>
          </w:p>
          <w:p w14:paraId="7EFC8EF9">
            <w:pPr>
              <w:pStyle w:val="6"/>
              <w:spacing w:before="87" w:line="209" w:lineRule="auto"/>
              <w:ind w:left="106" w:right="269"/>
            </w:pPr>
            <w:r>
              <w:rPr>
                <w:spacing w:val="-2"/>
              </w:rPr>
              <w:t>线城市并行</w:t>
            </w:r>
          </w:p>
        </w:tc>
        <w:tc>
          <w:tcPr>
            <w:tcW w:w="2246" w:type="dxa"/>
            <w:vAlign w:val="top"/>
          </w:tcPr>
          <w:p w14:paraId="4F52EEFC">
            <w:pPr>
              <w:pStyle w:val="6"/>
              <w:spacing w:before="93" w:line="184" w:lineRule="auto"/>
              <w:ind w:left="107"/>
            </w:pPr>
            <w:r>
              <w:rPr>
                <w:spacing w:val="-1"/>
              </w:rPr>
              <w:t>传统快餐（</w:t>
            </w:r>
            <w:r>
              <w:rPr>
                <w:b/>
                <w:bCs/>
                <w:spacing w:val="-1"/>
              </w:rPr>
              <w:t>半死不</w:t>
            </w:r>
          </w:p>
          <w:p w14:paraId="2A88DE39">
            <w:pPr>
              <w:pStyle w:val="6"/>
              <w:spacing w:before="48" w:line="245" w:lineRule="auto"/>
              <w:ind w:left="83" w:right="100" w:firstLine="24"/>
            </w:pPr>
            <w:r>
              <w:rPr>
                <w:b/>
                <w:bCs/>
                <w:spacing w:val="-2"/>
              </w:rPr>
              <w:t>活</w:t>
            </w:r>
            <w:r>
              <w:rPr>
                <w:spacing w:val="-2"/>
              </w:rPr>
              <w:t>）vs 资本投资品牌</w:t>
            </w:r>
            <w:r>
              <w:rPr>
                <w:spacing w:val="5"/>
              </w:rPr>
              <w:t>（</w:t>
            </w:r>
            <w:r>
              <w:rPr>
                <w:b/>
                <w:bCs/>
                <w:spacing w:val="5"/>
              </w:rPr>
              <w:t>底层逻辑清晰</w:t>
            </w:r>
            <w:r>
              <w:rPr>
                <w:spacing w:val="5"/>
              </w:rPr>
              <w:t>）</w:t>
            </w:r>
          </w:p>
        </w:tc>
      </w:tr>
    </w:tbl>
    <w:p w14:paraId="23A67A85">
      <w:pPr>
        <w:rPr>
          <w:rFonts w:ascii="Arial"/>
          <w:sz w:val="21"/>
        </w:rPr>
      </w:pPr>
    </w:p>
    <w:p w14:paraId="519F508A">
      <w:pPr>
        <w:rPr>
          <w:rFonts w:ascii="Arial" w:hAnsi="Arial" w:eastAsia="Arial" w:cs="Arial"/>
          <w:sz w:val="21"/>
          <w:szCs w:val="21"/>
        </w:rPr>
        <w:sectPr>
          <w:pgSz w:w="11906" w:h="16839"/>
          <w:pgMar w:top="400" w:right="1785" w:bottom="0" w:left="1785" w:header="0" w:footer="0" w:gutter="0"/>
          <w:cols w:space="720" w:num="1"/>
        </w:sectPr>
      </w:pPr>
    </w:p>
    <w:p w14:paraId="35D60BCB">
      <w:pPr>
        <w:spacing w:line="339" w:lineRule="auto"/>
        <w:rPr>
          <w:rFonts w:ascii="Arial"/>
          <w:sz w:val="21"/>
        </w:rPr>
      </w:pPr>
    </w:p>
    <w:p w14:paraId="39A7EA92">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6AF330F2">
      <w:pPr>
        <w:spacing w:line="241" w:lineRule="auto"/>
        <w:rPr>
          <w:rFonts w:ascii="Arial"/>
          <w:sz w:val="21"/>
        </w:rPr>
      </w:pPr>
    </w:p>
    <w:p w14:paraId="62672170">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1.小餐饮行业上市供应链体系 </w:t>
      </w:r>
    </w:p>
    <w:p w14:paraId="2119AFB7">
      <w:pPr>
        <w:spacing w:before="4"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供应链体系 </w:t>
      </w:r>
    </w:p>
    <w:p w14:paraId="063292F4">
      <w:pPr>
        <w:pStyle w:val="2"/>
        <w:spacing w:before="218" w:line="354" w:lineRule="auto"/>
        <w:ind w:left="16" w:right="180" w:firstLine="1"/>
      </w:pPr>
      <w:r>
        <w:t>小餐饮行业最终能够上市的商业模式形态是</w:t>
      </w:r>
      <w:r>
        <w:rPr>
          <w:b/>
          <w:bCs/>
        </w:rPr>
        <w:t>供应链体系</w:t>
      </w:r>
      <w:r>
        <w:t>而非门店。门店销</w:t>
      </w:r>
      <w:r>
        <w:rPr>
          <w:spacing w:val="-1"/>
        </w:rPr>
        <w:t>售包子、面</w:t>
      </w:r>
      <w:r>
        <w:t>条等产品通常不涉及发票开具，而供应链公司向门店供货则可开具发票。因</w:t>
      </w:r>
      <w:r>
        <w:rPr>
          <w:spacing w:val="-1"/>
        </w:rPr>
        <w:t>此，门店</w:t>
      </w:r>
      <w:r>
        <w:rPr>
          <w:spacing w:val="-3"/>
        </w:rPr>
        <w:t>实质上是为供应链公司提供销售渠道。</w:t>
      </w:r>
    </w:p>
    <w:p w14:paraId="4A3C7374">
      <w:pPr>
        <w:spacing w:line="313" w:lineRule="exact"/>
        <w:ind w:left="26"/>
        <w:rPr>
          <w:rFonts w:hint="eastAsia" w:ascii="Calibri" w:hAnsi="Calibri" w:eastAsia="等线" w:cs="Calibri"/>
          <w:sz w:val="22"/>
          <w:szCs w:val="22"/>
          <w:lang w:eastAsia="zh-CN"/>
        </w:rPr>
      </w:pPr>
      <w:r>
        <w:rPr>
          <w:rFonts w:ascii="Calibri" w:hAnsi="Calibri" w:eastAsia="Calibri" w:cs="Calibri"/>
          <w:spacing w:val="-4"/>
          <w:position w:val="3"/>
          <w:sz w:val="22"/>
          <w:szCs w:val="22"/>
        </w:rPr>
        <w:t>2)</w:t>
      </w:r>
      <w:r>
        <w:rPr>
          <w:rFonts w:ascii="Calibri" w:hAnsi="Calibri" w:eastAsia="Calibri" w:cs="Calibri"/>
          <w:spacing w:val="46"/>
          <w:w w:val="101"/>
          <w:position w:val="3"/>
          <w:sz w:val="22"/>
          <w:szCs w:val="22"/>
        </w:rPr>
        <w:t xml:space="preserve"> </w:t>
      </w:r>
      <w:r>
        <w:rPr>
          <w:rFonts w:ascii="等线" w:hAnsi="等线" w:eastAsia="等线" w:cs="等线"/>
          <w:spacing w:val="-4"/>
          <w:position w:val="3"/>
          <w:sz w:val="22"/>
          <w:szCs w:val="22"/>
        </w:rPr>
        <w:t xml:space="preserve">门店数量和开店速度 </w:t>
      </w:r>
    </w:p>
    <w:p w14:paraId="3DEA078B">
      <w:pPr>
        <w:pStyle w:val="2"/>
        <w:spacing w:before="200" w:line="344" w:lineRule="auto"/>
        <w:ind w:left="16" w:right="180" w:firstLine="16"/>
      </w:pPr>
      <w:r>
        <w:rPr>
          <w:spacing w:val="-1"/>
        </w:rPr>
        <w:t>门店数量和开店速度直接决定未来供应链体系的销售增长能力，</w:t>
      </w:r>
      <w:r>
        <w:rPr>
          <w:b/>
          <w:bCs/>
          <w:spacing w:val="-1"/>
        </w:rPr>
        <w:t>开店过程等同于自建销售渠道</w:t>
      </w:r>
      <w:r>
        <w:rPr>
          <w:spacing w:val="-1"/>
        </w:rPr>
        <w:t>。</w:t>
      </w:r>
    </w:p>
    <w:p w14:paraId="76DA3644">
      <w:pPr>
        <w:spacing w:before="1" w:line="208"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15"/>
          <w:w w:val="101"/>
          <w:sz w:val="22"/>
          <w:szCs w:val="22"/>
        </w:rPr>
        <w:t xml:space="preserve"> </w:t>
      </w:r>
      <w:r>
        <w:rPr>
          <w:rFonts w:ascii="等线" w:hAnsi="等线" w:eastAsia="等线" w:cs="等线"/>
          <w:spacing w:val="-3"/>
          <w:sz w:val="22"/>
          <w:szCs w:val="22"/>
        </w:rPr>
        <w:t xml:space="preserve">忽悠加盟 </w:t>
      </w:r>
    </w:p>
    <w:p w14:paraId="5EF53F85">
      <w:pPr>
        <w:pStyle w:val="2"/>
        <w:spacing w:before="221" w:line="332" w:lineRule="auto"/>
        <w:ind w:left="15" w:right="180"/>
      </w:pPr>
      <w:r>
        <w:t>仅通过研发小餐饮产品体系（如包子制作工艺、粥品配方）并搭配选址、装修</w:t>
      </w:r>
      <w:r>
        <w:rPr>
          <w:spacing w:val="-1"/>
        </w:rPr>
        <w:t>、品牌等包装手段吸引加盟，虽可短期获利，但若缺乏长期规划</w:t>
      </w:r>
      <w:r>
        <w:rPr>
          <w:spacing w:val="-2"/>
        </w:rPr>
        <w:t>，仅能作为快钱策略。</w:t>
      </w:r>
    </w:p>
    <w:p w14:paraId="63E589B4">
      <w:pPr>
        <w:spacing w:line="314" w:lineRule="exact"/>
        <w:ind w:left="19"/>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4) </w:t>
      </w:r>
      <w:r>
        <w:rPr>
          <w:rFonts w:ascii="等线" w:hAnsi="等线" w:eastAsia="等线" w:cs="等线"/>
          <w:spacing w:val="-1"/>
          <w:position w:val="2"/>
          <w:sz w:val="22"/>
          <w:szCs w:val="22"/>
        </w:rPr>
        <w:t xml:space="preserve">精细化运营 </w:t>
      </w:r>
    </w:p>
    <w:p w14:paraId="0CEDB0EA">
      <w:pPr>
        <w:pStyle w:val="2"/>
        <w:spacing w:before="198" w:line="185" w:lineRule="auto"/>
        <w:ind w:left="20"/>
      </w:pPr>
      <w:r>
        <w:rPr>
          <w:b/>
          <w:bCs/>
          <w:spacing w:val="-2"/>
        </w:rPr>
        <w:t xml:space="preserve">长期发展的核心在于精细化运营 </w:t>
      </w:r>
      <w:r>
        <w:rPr>
          <w:spacing w:val="-2"/>
        </w:rPr>
        <w:t>，需实现全流程正</w:t>
      </w:r>
      <w:r>
        <w:rPr>
          <w:spacing w:val="-3"/>
        </w:rPr>
        <w:t>规化：</w:t>
      </w:r>
    </w:p>
    <w:p w14:paraId="2683F59F">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团队组建与专业顾问引入</w:t>
      </w:r>
    </w:p>
    <w:p w14:paraId="3F57460D">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场地租赁与产品研发</w:t>
      </w:r>
    </w:p>
    <w:p w14:paraId="44014E39">
      <w:pPr>
        <w:pStyle w:val="2"/>
        <w:spacing w:before="308" w:line="201"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场景体验设计与私域流量运营</w:t>
      </w:r>
    </w:p>
    <w:p w14:paraId="7218C600">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加盟后持续流量赋能</w:t>
      </w:r>
    </w:p>
    <w:p w14:paraId="4D7A8846">
      <w:pPr>
        <w:pStyle w:val="2"/>
        <w:spacing w:before="319" w:line="184" w:lineRule="auto"/>
        <w:ind w:left="458"/>
      </w:pPr>
      <w:r>
        <w:rPr>
          <w:spacing w:val="-2"/>
        </w:rPr>
        <w:t>需极致优化每个环节，但高成本投入意味着容错率极低。</w:t>
      </w:r>
    </w:p>
    <w:p w14:paraId="1675EF6E">
      <w:pPr>
        <w:spacing w:before="169" w:line="209"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Calibri" w:hAnsi="Calibri" w:eastAsia="Calibri" w:cs="Calibri"/>
          <w:spacing w:val="23"/>
          <w:w w:val="101"/>
          <w:sz w:val="22"/>
          <w:szCs w:val="22"/>
        </w:rPr>
        <w:t xml:space="preserve"> </w:t>
      </w:r>
      <w:r>
        <w:rPr>
          <w:rFonts w:ascii="等线" w:hAnsi="等线" w:eastAsia="等线" w:cs="等线"/>
          <w:spacing w:val="-2"/>
          <w:sz w:val="22"/>
          <w:szCs w:val="22"/>
        </w:rPr>
        <w:t xml:space="preserve">资金和经验不足时野心不要太大 </w:t>
      </w:r>
    </w:p>
    <w:p w14:paraId="0636AC5E">
      <w:pPr>
        <w:pStyle w:val="2"/>
        <w:spacing w:before="220" w:line="183" w:lineRule="auto"/>
        <w:ind w:left="17"/>
      </w:pPr>
      <w:r>
        <w:rPr>
          <w:b/>
          <w:bCs/>
          <w:spacing w:val="-3"/>
        </w:rPr>
        <w:t xml:space="preserve">初创企业若缺乏充足资金和运营经验，应避免激进扩张 </w:t>
      </w:r>
      <w:r>
        <w:rPr>
          <w:spacing w:val="-3"/>
        </w:rPr>
        <w:t>，建议采取渐进式发展策略。</w:t>
      </w:r>
    </w:p>
    <w:p w14:paraId="586469BD">
      <w:pPr>
        <w:pStyle w:val="2"/>
        <w:spacing w:before="166" w:line="357" w:lineRule="auto"/>
        <w:ind w:left="17" w:right="4897" w:firstLine="8"/>
      </w:pPr>
      <w:r>
        <w:rPr>
          <w:rFonts w:ascii="Calibri" w:hAnsi="Calibri" w:eastAsia="Calibri" w:cs="Calibri"/>
          <w:spacing w:val="-1"/>
        </w:rPr>
        <w:t xml:space="preserve">6) </w:t>
      </w:r>
      <w:r>
        <w:rPr>
          <w:rFonts w:ascii="等线" w:hAnsi="等线" w:eastAsia="等线" w:cs="等线"/>
          <w:spacing w:val="-1"/>
        </w:rPr>
        <w:t xml:space="preserve">初创企业一切从简降低成本 </w:t>
      </w:r>
      <w:r>
        <w:rPr>
          <w:b/>
          <w:bCs/>
          <w:spacing w:val="-1"/>
        </w:rPr>
        <w:t xml:space="preserve">初创阶段需最大化降低成本 </w:t>
      </w:r>
      <w:r>
        <w:rPr>
          <w:spacing w:val="-1"/>
        </w:rPr>
        <w:t>：</w:t>
      </w:r>
    </w:p>
    <w:p w14:paraId="4135B109">
      <w:pPr>
        <w:pStyle w:val="2"/>
        <w:spacing w:before="90" w:line="200"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自主完成可执行任务</w:t>
      </w:r>
    </w:p>
    <w:p w14:paraId="2245901E">
      <w:pPr>
        <w:spacing w:line="200" w:lineRule="auto"/>
        <w:sectPr>
          <w:headerReference r:id="rId16" w:type="default"/>
          <w:pgSz w:w="11906" w:h="16839"/>
          <w:pgMar w:top="1728" w:right="1785" w:bottom="0" w:left="1785" w:header="1452" w:footer="0" w:gutter="0"/>
          <w:cols w:space="720" w:num="1"/>
        </w:sectPr>
      </w:pPr>
    </w:p>
    <w:p w14:paraId="4BDFD76B">
      <w:pPr>
        <w:spacing w:line="285" w:lineRule="auto"/>
        <w:rPr>
          <w:rFonts w:ascii="Arial"/>
          <w:sz w:val="21"/>
        </w:rPr>
      </w:pPr>
    </w:p>
    <w:p w14:paraId="7B579E6C">
      <w:pPr>
        <w:spacing w:line="285" w:lineRule="auto"/>
        <w:rPr>
          <w:rFonts w:ascii="Arial"/>
          <w:sz w:val="21"/>
        </w:rPr>
      </w:pPr>
    </w:p>
    <w:p w14:paraId="545377F8">
      <w:pPr>
        <w:spacing w:line="285" w:lineRule="auto"/>
        <w:rPr>
          <w:rFonts w:ascii="Arial"/>
          <w:sz w:val="21"/>
        </w:rPr>
      </w:pPr>
    </w:p>
    <w:p w14:paraId="2636A93C">
      <w:pPr>
        <w:spacing w:line="285" w:lineRule="auto"/>
        <w:rPr>
          <w:rFonts w:ascii="Arial"/>
          <w:sz w:val="21"/>
        </w:rPr>
      </w:pPr>
    </w:p>
    <w:p w14:paraId="464E4BF4">
      <w:pPr>
        <w:pStyle w:val="2"/>
        <w:spacing w:before="9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减少非必要投资</w:t>
      </w:r>
    </w:p>
    <w:p w14:paraId="54424BE3">
      <w:pPr>
        <w:pStyle w:val="2"/>
        <w:spacing w:before="318" w:line="184" w:lineRule="auto"/>
        <w:ind w:left="455"/>
      </w:pPr>
      <w:r>
        <w:t>仅当具备以下条件时方可追求高起点融资：</w:t>
      </w:r>
    </w:p>
    <w:p w14:paraId="10B1B868">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管理过亿元级营业额企业的经验</w:t>
      </w:r>
    </w:p>
    <w:p w14:paraId="631276EA">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持有300万以上闲置资金</w:t>
      </w:r>
    </w:p>
    <w:p w14:paraId="50720A50">
      <w:pPr>
        <w:spacing w:before="151"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7) </w:t>
      </w:r>
      <w:r>
        <w:rPr>
          <w:rFonts w:ascii="等线" w:hAnsi="等线" w:eastAsia="等线" w:cs="等线"/>
          <w:spacing w:val="-2"/>
          <w:sz w:val="22"/>
          <w:szCs w:val="22"/>
        </w:rPr>
        <w:t xml:space="preserve">初创企业低成本试错 </w:t>
      </w:r>
    </w:p>
    <w:p w14:paraId="6ED4573B">
      <w:pPr>
        <w:pStyle w:val="2"/>
        <w:spacing w:before="219" w:line="183" w:lineRule="auto"/>
        <w:ind w:left="18"/>
      </w:pPr>
      <w:r>
        <w:rPr>
          <w:b/>
          <w:bCs/>
          <w:spacing w:val="-1"/>
        </w:rPr>
        <w:t xml:space="preserve">多数创业者需通过低成本试错验证模式 </w:t>
      </w:r>
      <w:r>
        <w:rPr>
          <w:spacing w:val="-1"/>
        </w:rPr>
        <w:t>：</w:t>
      </w:r>
    </w:p>
    <w:p w14:paraId="07A83389">
      <w:pPr>
        <w:pStyle w:val="2"/>
        <w:spacing w:before="325" w:line="196"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创始人需兼任多角色（运营、招商、招聘）</w:t>
      </w:r>
    </w:p>
    <w:p w14:paraId="6AD90589">
      <w:pPr>
        <w:pStyle w:val="2"/>
        <w:spacing w:before="317" w:line="395" w:lineRule="auto"/>
        <w:ind w:left="459" w:right="3920" w:hanging="427"/>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 xml:space="preserve">深度参与经营细节以节省费用并积累经验早期创业者亲力亲为的必要性 </w:t>
      </w:r>
      <w:r>
        <w:rPr>
          <w:spacing w:val="-2"/>
        </w:rPr>
        <w:t>：</w:t>
      </w:r>
    </w:p>
    <w:p w14:paraId="0ADBE9F5">
      <w:pPr>
        <w:pStyle w:val="2"/>
        <w:spacing w:before="5"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spacing w:val="-1"/>
        </w:rPr>
        <w:t>马云、马化腾、刘强东等均曾亲自参与产品、市场及客服工作</w:t>
      </w:r>
    </w:p>
    <w:p w14:paraId="31326919">
      <w:pPr>
        <w:pStyle w:val="2"/>
        <w:spacing w:before="117" w:line="350" w:lineRule="auto"/>
        <w:ind w:left="14" w:right="4346" w:firstLine="7"/>
      </w:pPr>
      <w:r>
        <w:rPr>
          <w:rFonts w:ascii="Calibri" w:hAnsi="Calibri" w:eastAsia="Calibri" w:cs="Calibri"/>
          <w:spacing w:val="-1"/>
        </w:rPr>
        <w:t xml:space="preserve">8) </w:t>
      </w:r>
      <w:r>
        <w:rPr>
          <w:rFonts w:ascii="等线" w:hAnsi="等线" w:eastAsia="等线" w:cs="等线"/>
          <w:spacing w:val="-1"/>
        </w:rPr>
        <w:t xml:space="preserve">精细化运营产品设计装修卫生 </w:t>
      </w:r>
      <w:r>
        <w:rPr>
          <w:rFonts w:ascii="Calibri" w:hAnsi="Calibri" w:eastAsia="Calibri" w:cs="Calibri"/>
        </w:rPr>
        <w:t xml:space="preserve">   </w:t>
      </w:r>
      <w:r>
        <w:rPr>
          <w:b/>
          <w:bCs/>
          <w:spacing w:val="-3"/>
        </w:rPr>
        <w:t xml:space="preserve">创始人必须主导核心环节的精细化运营 </w:t>
      </w:r>
      <w:r>
        <w:rPr>
          <w:spacing w:val="-3"/>
        </w:rPr>
        <w:t>：</w:t>
      </w:r>
    </w:p>
    <w:p w14:paraId="5039B7B0">
      <w:pPr>
        <w:pStyle w:val="2"/>
        <w:spacing w:before="144"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产品研发与商标设计</w:t>
      </w:r>
    </w:p>
    <w:p w14:paraId="70F40F1A">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装修风格与卫生标准</w:t>
      </w:r>
    </w:p>
    <w:p w14:paraId="0F40A602">
      <w:pPr>
        <w:pStyle w:val="2"/>
        <w:spacing w:before="320" w:line="184" w:lineRule="auto"/>
        <w:ind w:left="459"/>
      </w:pPr>
      <w:r>
        <w:rPr>
          <w:b/>
          <w:bCs/>
          <w:spacing w:val="-4"/>
        </w:rPr>
        <w:t xml:space="preserve">实践原则 </w:t>
      </w:r>
      <w:r>
        <w:rPr>
          <w:spacing w:val="-4"/>
        </w:rPr>
        <w:t>：未经历基层操作（如厨房作业）者难以有效管理餐饮业务。</w:t>
      </w:r>
    </w:p>
    <w:p w14:paraId="2250EC1C">
      <w:pPr>
        <w:spacing w:line="184" w:lineRule="auto"/>
        <w:sectPr>
          <w:headerReference r:id="rId17" w:type="default"/>
          <w:pgSz w:w="11906" w:h="16839"/>
          <w:pgMar w:top="400" w:right="1785" w:bottom="0" w:left="1785" w:header="0" w:footer="0" w:gutter="0"/>
          <w:cols w:space="720" w:num="1"/>
        </w:sectPr>
      </w:pPr>
    </w:p>
    <w:p w14:paraId="1780CEC3">
      <w:pPr>
        <w:spacing w:line="339" w:lineRule="auto"/>
        <w:rPr>
          <w:rFonts w:ascii="Arial"/>
          <w:sz w:val="21"/>
        </w:rPr>
      </w:pPr>
    </w:p>
    <w:p w14:paraId="64BE8E6A">
      <w:pPr>
        <w:pStyle w:val="2"/>
        <w:spacing w:before="94" w:line="183" w:lineRule="auto"/>
        <w:ind w:left="20"/>
        <w:outlineLvl w:val="0"/>
      </w:pPr>
      <w:r>
        <w:rPr>
          <w:b/>
          <w:bCs/>
          <w:spacing w:val="-3"/>
        </w:rPr>
        <w:t>一、运营</w:t>
      </w:r>
    </w:p>
    <w:p w14:paraId="25C9B656">
      <w:pPr>
        <w:spacing w:line="241" w:lineRule="auto"/>
        <w:rPr>
          <w:rFonts w:ascii="Arial"/>
          <w:sz w:val="21"/>
        </w:rPr>
      </w:pPr>
    </w:p>
    <w:p w14:paraId="175EE791">
      <w:pPr>
        <w:pStyle w:val="2"/>
        <w:spacing w:before="154" w:line="230" w:lineRule="auto"/>
        <w:ind w:left="47"/>
        <w:outlineLvl w:val="1"/>
        <w:rPr>
          <w:sz w:val="36"/>
          <w:szCs w:val="36"/>
        </w:rPr>
      </w:pPr>
      <w:r>
        <w:rPr>
          <w:b/>
          <w:bCs/>
          <w:spacing w:val="-4"/>
          <w:sz w:val="36"/>
          <w:szCs w:val="36"/>
        </w:rPr>
        <w:t>1.运营的核心是什么</w:t>
      </w:r>
    </w:p>
    <w:p w14:paraId="2C17BA2A">
      <w:pPr>
        <w:pStyle w:val="2"/>
        <w:spacing w:before="160" w:line="199"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运营核心</w:t>
      </w:r>
      <w:r>
        <w:rPr>
          <w:spacing w:val="-1"/>
        </w:rPr>
        <w:t>在于区分</w:t>
      </w:r>
      <w:r>
        <w:rPr>
          <w:b/>
          <w:bCs/>
          <w:spacing w:val="-1"/>
        </w:rPr>
        <w:t>卖产品</w:t>
      </w:r>
      <w:r>
        <w:rPr>
          <w:spacing w:val="-1"/>
        </w:rPr>
        <w:t>与</w:t>
      </w:r>
      <w:r>
        <w:rPr>
          <w:b/>
          <w:bCs/>
          <w:spacing w:val="-1"/>
        </w:rPr>
        <w:t>经营用户</w:t>
      </w:r>
      <w:r>
        <w:rPr>
          <w:spacing w:val="-1"/>
        </w:rPr>
        <w:t>的本质差异</w:t>
      </w:r>
    </w:p>
    <w:p w14:paraId="240A521B">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spacing w:val="-1"/>
        </w:rPr>
        <w:t>常见误区：创业者过度关注产品回收成本，忽视用户</w:t>
      </w:r>
      <w:r>
        <w:rPr>
          <w:spacing w:val="-2"/>
        </w:rPr>
        <w:t>资产价值</w:t>
      </w:r>
    </w:p>
    <w:p w14:paraId="1040AAA8">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关键区分标准 </w:t>
      </w:r>
      <w:r>
        <w:rPr>
          <w:spacing w:val="-2"/>
        </w:rPr>
        <w:t>：业务模式是短期交易导</w:t>
      </w:r>
      <w:r>
        <w:rPr>
          <w:spacing w:val="-3"/>
        </w:rPr>
        <w:t>向（如卖包子）还是长期用户关系建设</w:t>
      </w:r>
    </w:p>
    <w:p w14:paraId="59102E8A">
      <w:pPr>
        <w:pStyle w:val="2"/>
        <w:spacing w:before="327" w:line="183" w:lineRule="auto"/>
        <w:ind w:left="432"/>
      </w:pPr>
      <w:r>
        <w:rPr>
          <w:spacing w:val="6"/>
        </w:rPr>
        <w:t>（如经营粉丝）</w:t>
      </w:r>
    </w:p>
    <w:p w14:paraId="639A1FC0">
      <w:pPr>
        <w:spacing w:before="16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瑞幸咖啡案例 </w:t>
      </w:r>
    </w:p>
    <w:p w14:paraId="16AB1974">
      <w:pPr>
        <w:spacing w:line="76"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32"/>
        <w:gridCol w:w="2430"/>
        <w:gridCol w:w="2551"/>
        <w:gridCol w:w="2478"/>
      </w:tblGrid>
      <w:tr w14:paraId="52FF5FC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32" w:type="dxa"/>
            <w:vAlign w:val="top"/>
          </w:tcPr>
          <w:p w14:paraId="6E707ADC">
            <w:pPr>
              <w:pStyle w:val="6"/>
              <w:spacing w:before="89" w:line="183" w:lineRule="auto"/>
              <w:ind w:left="102"/>
            </w:pPr>
            <w:r>
              <w:rPr>
                <w:b/>
                <w:bCs/>
                <w:spacing w:val="-1"/>
              </w:rPr>
              <w:t>策略</w:t>
            </w:r>
          </w:p>
          <w:p w14:paraId="7C6F412E">
            <w:pPr>
              <w:pStyle w:val="6"/>
              <w:spacing w:before="89" w:line="179" w:lineRule="auto"/>
              <w:ind w:left="103"/>
            </w:pPr>
            <w:r>
              <w:rPr>
                <w:b/>
                <w:bCs/>
                <w:spacing w:val="-1"/>
              </w:rPr>
              <w:t>维度</w:t>
            </w:r>
          </w:p>
        </w:tc>
        <w:tc>
          <w:tcPr>
            <w:tcW w:w="2430" w:type="dxa"/>
            <w:vAlign w:val="top"/>
          </w:tcPr>
          <w:p w14:paraId="78F7DCBC">
            <w:pPr>
              <w:pStyle w:val="6"/>
              <w:spacing w:before="89" w:line="183" w:lineRule="auto"/>
              <w:ind w:left="100"/>
            </w:pPr>
            <w:r>
              <w:rPr>
                <w:b/>
                <w:bCs/>
                <w:spacing w:val="-2"/>
              </w:rPr>
              <w:t>实施方式</w:t>
            </w:r>
          </w:p>
        </w:tc>
        <w:tc>
          <w:tcPr>
            <w:tcW w:w="2551" w:type="dxa"/>
            <w:vAlign w:val="top"/>
          </w:tcPr>
          <w:p w14:paraId="39FBC59F">
            <w:pPr>
              <w:pStyle w:val="6"/>
              <w:spacing w:before="89" w:line="183" w:lineRule="auto"/>
              <w:ind w:left="101"/>
            </w:pPr>
            <w:r>
              <w:rPr>
                <w:b/>
                <w:bCs/>
                <w:spacing w:val="-1"/>
              </w:rPr>
              <w:t>运营效果</w:t>
            </w:r>
          </w:p>
        </w:tc>
        <w:tc>
          <w:tcPr>
            <w:tcW w:w="2478" w:type="dxa"/>
            <w:vAlign w:val="top"/>
          </w:tcPr>
          <w:p w14:paraId="66F8FD52">
            <w:pPr>
              <w:pStyle w:val="6"/>
              <w:spacing w:before="89" w:line="183" w:lineRule="auto"/>
              <w:ind w:left="111"/>
            </w:pPr>
            <w:r>
              <w:rPr>
                <w:b/>
                <w:bCs/>
                <w:spacing w:val="-2"/>
              </w:rPr>
              <w:t>商业逻辑</w:t>
            </w:r>
          </w:p>
        </w:tc>
      </w:tr>
      <w:tr w14:paraId="03C185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32" w:type="dxa"/>
            <w:vAlign w:val="top"/>
          </w:tcPr>
          <w:p w14:paraId="5B646C19">
            <w:pPr>
              <w:pStyle w:val="6"/>
              <w:spacing w:before="84" w:line="184" w:lineRule="auto"/>
              <w:ind w:left="105"/>
            </w:pPr>
            <w:r>
              <w:rPr>
                <w:spacing w:val="-2"/>
              </w:rPr>
              <w:t>用户</w:t>
            </w:r>
          </w:p>
          <w:p w14:paraId="155ADDF1">
            <w:pPr>
              <w:pStyle w:val="6"/>
              <w:spacing w:before="90" w:line="177" w:lineRule="auto"/>
              <w:ind w:left="101"/>
            </w:pPr>
            <w:r>
              <w:rPr>
                <w:spacing w:val="-1"/>
              </w:rPr>
              <w:t>获取</w:t>
            </w:r>
          </w:p>
        </w:tc>
        <w:tc>
          <w:tcPr>
            <w:tcW w:w="2430" w:type="dxa"/>
            <w:vAlign w:val="top"/>
          </w:tcPr>
          <w:p w14:paraId="56A30B31">
            <w:pPr>
              <w:pStyle w:val="6"/>
              <w:spacing w:before="84" w:line="209" w:lineRule="auto"/>
              <w:ind w:left="98" w:right="177" w:firstLine="2"/>
            </w:pPr>
            <w:r>
              <w:rPr>
                <w:spacing w:val="-1"/>
              </w:rPr>
              <w:t>首杯免费+推荐奖励机</w:t>
            </w:r>
            <w:r>
              <w:t>制</w:t>
            </w:r>
          </w:p>
        </w:tc>
        <w:tc>
          <w:tcPr>
            <w:tcW w:w="2551" w:type="dxa"/>
            <w:vAlign w:val="top"/>
          </w:tcPr>
          <w:p w14:paraId="153FB8E2">
            <w:pPr>
              <w:pStyle w:val="6"/>
              <w:spacing w:before="84" w:line="184" w:lineRule="auto"/>
              <w:ind w:left="101"/>
            </w:pPr>
            <w:r>
              <w:rPr>
                <w:spacing w:val="-1"/>
              </w:rPr>
              <w:t>快速建立用户基础</w:t>
            </w:r>
          </w:p>
        </w:tc>
        <w:tc>
          <w:tcPr>
            <w:tcW w:w="2478" w:type="dxa"/>
            <w:vAlign w:val="top"/>
          </w:tcPr>
          <w:p w14:paraId="793B0F4E">
            <w:pPr>
              <w:pStyle w:val="6"/>
              <w:spacing w:before="85" w:line="183" w:lineRule="auto"/>
              <w:ind w:left="105"/>
            </w:pPr>
            <w:r>
              <w:rPr>
                <w:spacing w:val="-1"/>
              </w:rPr>
              <w:t>通过让利培养消费习惯</w:t>
            </w:r>
          </w:p>
        </w:tc>
      </w:tr>
      <w:tr w14:paraId="4745CCD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32" w:type="dxa"/>
            <w:vAlign w:val="top"/>
          </w:tcPr>
          <w:p w14:paraId="7EDE7781">
            <w:pPr>
              <w:pStyle w:val="6"/>
              <w:spacing w:before="90" w:line="182" w:lineRule="auto"/>
              <w:ind w:left="103"/>
            </w:pPr>
            <w:r>
              <w:rPr>
                <w:spacing w:val="-1"/>
              </w:rPr>
              <w:t>粘性</w:t>
            </w:r>
          </w:p>
          <w:p w14:paraId="40EECB2B">
            <w:pPr>
              <w:pStyle w:val="6"/>
              <w:spacing w:before="90" w:line="175" w:lineRule="auto"/>
              <w:ind w:left="103"/>
            </w:pPr>
            <w:r>
              <w:rPr>
                <w:spacing w:val="-1"/>
              </w:rPr>
              <w:t>维护</w:t>
            </w:r>
          </w:p>
        </w:tc>
        <w:tc>
          <w:tcPr>
            <w:tcW w:w="2430" w:type="dxa"/>
            <w:vAlign w:val="top"/>
          </w:tcPr>
          <w:p w14:paraId="5CFD0FBF">
            <w:pPr>
              <w:pStyle w:val="6"/>
              <w:spacing w:before="87" w:line="208" w:lineRule="auto"/>
              <w:ind w:left="96" w:right="177"/>
            </w:pPr>
            <w:r>
              <w:rPr>
                <w:spacing w:val="-1"/>
              </w:rPr>
              <w:t>福利群+不定期优惠券发放</w:t>
            </w:r>
          </w:p>
        </w:tc>
        <w:tc>
          <w:tcPr>
            <w:tcW w:w="2551" w:type="dxa"/>
            <w:vAlign w:val="top"/>
          </w:tcPr>
          <w:p w14:paraId="4281D718">
            <w:pPr>
              <w:pStyle w:val="6"/>
              <w:spacing w:before="87" w:line="184" w:lineRule="auto"/>
              <w:ind w:left="100"/>
            </w:pPr>
            <w:r>
              <w:rPr>
                <w:spacing w:val="-1"/>
              </w:rPr>
              <w:t>形成高频互动场景</w:t>
            </w:r>
          </w:p>
        </w:tc>
        <w:tc>
          <w:tcPr>
            <w:tcW w:w="2478" w:type="dxa"/>
            <w:vAlign w:val="top"/>
          </w:tcPr>
          <w:p w14:paraId="14AC4C85">
            <w:pPr>
              <w:pStyle w:val="6"/>
              <w:spacing w:before="87" w:line="208" w:lineRule="auto"/>
              <w:ind w:left="105" w:right="159"/>
            </w:pPr>
            <w:r>
              <w:rPr>
                <w:spacing w:val="-1"/>
              </w:rPr>
              <w:t>利用占便宜心理提升复</w:t>
            </w:r>
            <w:r>
              <w:t>购</w:t>
            </w:r>
          </w:p>
        </w:tc>
      </w:tr>
      <w:tr w14:paraId="7038FE2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32" w:type="dxa"/>
            <w:vAlign w:val="top"/>
          </w:tcPr>
          <w:p w14:paraId="194413EB">
            <w:pPr>
              <w:pStyle w:val="6"/>
              <w:spacing w:before="98" w:line="179" w:lineRule="auto"/>
              <w:ind w:left="103"/>
            </w:pPr>
            <w:r>
              <w:rPr>
                <w:spacing w:val="-1"/>
              </w:rPr>
              <w:t>盈利</w:t>
            </w:r>
          </w:p>
          <w:p w14:paraId="0F0E384F">
            <w:pPr>
              <w:pStyle w:val="6"/>
              <w:spacing w:before="91" w:line="172" w:lineRule="auto"/>
              <w:ind w:left="104"/>
            </w:pPr>
            <w:r>
              <w:rPr>
                <w:spacing w:val="-2"/>
              </w:rPr>
              <w:t>延伸</w:t>
            </w:r>
          </w:p>
        </w:tc>
        <w:tc>
          <w:tcPr>
            <w:tcW w:w="2430" w:type="dxa"/>
            <w:vAlign w:val="top"/>
          </w:tcPr>
          <w:p w14:paraId="383EA6AD">
            <w:pPr>
              <w:pStyle w:val="6"/>
              <w:spacing w:before="90" w:line="207" w:lineRule="auto"/>
              <w:ind w:left="96" w:right="103" w:firstLine="11"/>
            </w:pPr>
            <w:r>
              <w:rPr>
                <w:spacing w:val="-3"/>
              </w:rPr>
              <w:t>咖啡成本</w:t>
            </w:r>
            <w:r>
              <w:rPr>
                <w:spacing w:val="29"/>
              </w:rPr>
              <w:t xml:space="preserve"> </w:t>
            </w:r>
            <w:r>
              <w:rPr>
                <w:spacing w:val="-3"/>
              </w:rPr>
              <w:t>- 9元/杯，售</w:t>
            </w:r>
            <w:r>
              <w:rPr>
                <w:spacing w:val="-8"/>
              </w:rPr>
              <w:t>价</w:t>
            </w:r>
            <w:r>
              <w:rPr>
                <w:spacing w:val="21"/>
              </w:rPr>
              <w:t xml:space="preserve"> </w:t>
            </w:r>
            <w:r>
              <w:rPr>
                <w:spacing w:val="-8"/>
              </w:rPr>
              <w:t>-</w:t>
            </w:r>
            <w:r>
              <w:rPr>
                <w:spacing w:val="10"/>
              </w:rPr>
              <w:t xml:space="preserve"> </w:t>
            </w:r>
            <w:r>
              <w:rPr>
                <w:spacing w:val="-8"/>
              </w:rPr>
              <w:t>9-</w:t>
            </w:r>
            <w:r>
              <w:rPr>
                <w:spacing w:val="17"/>
              </w:rPr>
              <w:t xml:space="preserve"> </w:t>
            </w:r>
            <w:r>
              <w:rPr>
                <w:spacing w:val="-8"/>
              </w:rPr>
              <w:t>-</w:t>
            </w:r>
            <w:r>
              <w:rPr>
                <w:spacing w:val="10"/>
              </w:rPr>
              <w:t xml:space="preserve"> </w:t>
            </w:r>
            <w:r>
              <w:rPr>
                <w:spacing w:val="-8"/>
              </w:rPr>
              <w:t>9元</w:t>
            </w:r>
          </w:p>
        </w:tc>
        <w:tc>
          <w:tcPr>
            <w:tcW w:w="2551" w:type="dxa"/>
            <w:vAlign w:val="top"/>
          </w:tcPr>
          <w:p w14:paraId="256EE894">
            <w:pPr>
              <w:pStyle w:val="6"/>
              <w:spacing w:before="91" w:line="183" w:lineRule="auto"/>
              <w:ind w:left="100"/>
            </w:pPr>
            <w:r>
              <w:rPr>
                <w:spacing w:val="-1"/>
              </w:rPr>
              <w:t>周边产品持续扩充</w:t>
            </w:r>
          </w:p>
        </w:tc>
        <w:tc>
          <w:tcPr>
            <w:tcW w:w="2478" w:type="dxa"/>
            <w:vAlign w:val="top"/>
          </w:tcPr>
          <w:p w14:paraId="0DB07106">
            <w:pPr>
              <w:pStyle w:val="6"/>
              <w:spacing w:before="90" w:line="207" w:lineRule="auto"/>
              <w:ind w:left="118" w:right="159" w:hanging="1"/>
            </w:pPr>
            <w:r>
              <w:rPr>
                <w:spacing w:val="-2"/>
              </w:rPr>
              <w:t>咖啡作为引流品，其他</w:t>
            </w:r>
            <w:r>
              <w:rPr>
                <w:spacing w:val="-3"/>
              </w:rPr>
              <w:t>品类实现盈利</w:t>
            </w:r>
          </w:p>
        </w:tc>
      </w:tr>
      <w:tr w14:paraId="7F6ECC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32" w:type="dxa"/>
            <w:vAlign w:val="top"/>
          </w:tcPr>
          <w:p w14:paraId="7E7D925F">
            <w:pPr>
              <w:pStyle w:val="6"/>
              <w:spacing w:before="93" w:line="184" w:lineRule="auto"/>
              <w:ind w:left="104"/>
            </w:pPr>
            <w:r>
              <w:rPr>
                <w:spacing w:val="-1"/>
              </w:rPr>
              <w:t>资本</w:t>
            </w:r>
          </w:p>
          <w:p w14:paraId="0C18B2E9">
            <w:pPr>
              <w:pStyle w:val="6"/>
              <w:spacing w:before="92" w:line="175" w:lineRule="auto"/>
              <w:ind w:left="102"/>
            </w:pPr>
            <w:r>
              <w:rPr>
                <w:spacing w:val="-1"/>
              </w:rPr>
              <w:t>价值</w:t>
            </w:r>
          </w:p>
        </w:tc>
        <w:tc>
          <w:tcPr>
            <w:tcW w:w="2430" w:type="dxa"/>
            <w:vAlign w:val="top"/>
          </w:tcPr>
          <w:p w14:paraId="683793A2">
            <w:pPr>
              <w:pStyle w:val="6"/>
              <w:spacing w:before="93" w:line="184" w:lineRule="auto"/>
              <w:ind w:left="98"/>
            </w:pPr>
            <w:r>
              <w:rPr>
                <w:spacing w:val="-1"/>
              </w:rPr>
              <w:t>财务造假后仍获高估值</w:t>
            </w:r>
          </w:p>
        </w:tc>
        <w:tc>
          <w:tcPr>
            <w:tcW w:w="2551" w:type="dxa"/>
            <w:vAlign w:val="top"/>
          </w:tcPr>
          <w:p w14:paraId="27BF09AC">
            <w:pPr>
              <w:pStyle w:val="6"/>
              <w:spacing w:before="92" w:line="209" w:lineRule="auto"/>
              <w:ind w:left="76" w:right="601" w:firstLine="24"/>
            </w:pPr>
            <w:r>
              <w:rPr>
                <w:spacing w:val="-1"/>
              </w:rPr>
              <w:t>私域用户达4300万</w:t>
            </w:r>
            <w:r>
              <w:rPr>
                <w:spacing w:val="4"/>
              </w:rPr>
              <w:t>（2022年数据）</w:t>
            </w:r>
          </w:p>
        </w:tc>
        <w:tc>
          <w:tcPr>
            <w:tcW w:w="2478" w:type="dxa"/>
            <w:vAlign w:val="top"/>
          </w:tcPr>
          <w:p w14:paraId="440CDE42">
            <w:pPr>
              <w:pStyle w:val="6"/>
              <w:spacing w:before="93" w:line="184" w:lineRule="auto"/>
              <w:ind w:left="108"/>
            </w:pPr>
            <w:r>
              <w:rPr>
                <w:spacing w:val="-1"/>
              </w:rPr>
              <w:t>用户资产可跨品类变现</w:t>
            </w:r>
          </w:p>
        </w:tc>
      </w:tr>
    </w:tbl>
    <w:p w14:paraId="0CE09695">
      <w:pPr>
        <w:spacing w:before="45"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0"/>
          <w:w w:val="101"/>
          <w:sz w:val="22"/>
          <w:szCs w:val="22"/>
        </w:rPr>
        <w:t xml:space="preserve"> </w:t>
      </w:r>
      <w:r>
        <w:rPr>
          <w:rFonts w:ascii="等线" w:hAnsi="等线" w:eastAsia="等线" w:cs="等线"/>
          <w:spacing w:val="-3"/>
          <w:sz w:val="22"/>
          <w:szCs w:val="22"/>
        </w:rPr>
        <w:t xml:space="preserve">三只松鼠案例 </w:t>
      </w:r>
    </w:p>
    <w:p w14:paraId="348A6CFF">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场景竞争本质 </w:t>
      </w:r>
      <w:r>
        <w:rPr>
          <w:spacing w:val="-3"/>
        </w:rPr>
        <w:t>：瑞幸通过</w:t>
      </w:r>
      <w:r>
        <w:rPr>
          <w:b/>
          <w:bCs/>
          <w:spacing w:val="-3"/>
        </w:rPr>
        <w:t>办公场景最后一公里</w:t>
      </w:r>
      <w:r>
        <w:rPr>
          <w:spacing w:val="-3"/>
        </w:rPr>
        <w:t>布局形成竞争壁垒</w:t>
      </w:r>
    </w:p>
    <w:p w14:paraId="6E226793">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核心能力对比 </w:t>
      </w:r>
      <w:r>
        <w:rPr>
          <w:spacing w:val="-4"/>
        </w:rPr>
        <w:t>：</w:t>
      </w:r>
    </w:p>
    <w:p w14:paraId="3AFAE33F">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传统坚果商：产品供应链优势</w:t>
      </w:r>
    </w:p>
    <w:p w14:paraId="22865066">
      <w:pPr>
        <w:pStyle w:val="2"/>
        <w:spacing w:before="334" w:line="184" w:lineRule="auto"/>
        <w:ind w:left="465"/>
      </w:pPr>
      <w:r>
        <w:rPr>
          <w:rFonts w:ascii="Courier New" w:hAnsi="Courier New" w:eastAsia="Courier New" w:cs="Courier New"/>
          <w:spacing w:val="2"/>
        </w:rPr>
        <w:t xml:space="preserve">o  </w:t>
      </w:r>
      <w:r>
        <w:rPr>
          <w:spacing w:val="2"/>
        </w:rPr>
        <w:t>瑞幸模式：</w:t>
      </w:r>
      <w:r>
        <w:rPr>
          <w:b/>
          <w:bCs/>
          <w:spacing w:val="2"/>
        </w:rPr>
        <w:t>即时配送+场景渗透</w:t>
      </w:r>
      <w:r>
        <w:rPr>
          <w:spacing w:val="2"/>
        </w:rPr>
        <w:t>能力（3分钟</w:t>
      </w:r>
      <w:r>
        <w:rPr>
          <w:spacing w:val="1"/>
        </w:rPr>
        <w:t>热栗子送达）</w:t>
      </w:r>
    </w:p>
    <w:p w14:paraId="36025695">
      <w:pPr>
        <w:pStyle w:val="2"/>
        <w:spacing w:before="326" w:line="318" w:lineRule="auto"/>
        <w:ind w:left="25" w:right="872" w:firstLine="7"/>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资本思维体现 </w:t>
      </w:r>
      <w:r>
        <w:rPr>
          <w:spacing w:val="-3"/>
        </w:rPr>
        <w:t>：小米/乐视/海伦司均采用</w:t>
      </w:r>
      <w:r>
        <w:rPr>
          <w:b/>
          <w:bCs/>
          <w:spacing w:val="-3"/>
        </w:rPr>
        <w:t>用户资产经营</w:t>
      </w:r>
      <w:r>
        <w:rPr>
          <w:spacing w:val="-3"/>
        </w:rPr>
        <w:t>替代产品销售逻辑</w:t>
      </w:r>
      <w:r>
        <w:rPr>
          <w:rFonts w:ascii="Calibri" w:hAnsi="Calibri" w:eastAsia="Calibri" w:cs="Calibri"/>
          <w:spacing w:val="-2"/>
        </w:rPr>
        <w:t xml:space="preserve">3) </w:t>
      </w:r>
      <w:r>
        <w:rPr>
          <w:rFonts w:ascii="等线" w:hAnsi="等线" w:eastAsia="等线" w:cs="等线"/>
          <w:spacing w:val="-2"/>
        </w:rPr>
        <w:t xml:space="preserve">应用案例 </w:t>
      </w:r>
    </w:p>
    <w:p w14:paraId="5CBD27AF">
      <w:pPr>
        <w:pStyle w:val="2"/>
        <w:spacing w:before="41"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例题:素食餐厅经营者求助</w:t>
      </w:r>
    </w:p>
    <w:p w14:paraId="7537CA07">
      <w:pPr>
        <w:spacing w:line="200" w:lineRule="auto"/>
        <w:sectPr>
          <w:headerReference r:id="rId18" w:type="default"/>
          <w:pgSz w:w="11906" w:h="16839"/>
          <w:pgMar w:top="1728" w:right="1785" w:bottom="0" w:left="1785" w:header="1452" w:footer="0" w:gutter="0"/>
          <w:cols w:space="720" w:num="1"/>
        </w:sectPr>
      </w:pPr>
    </w:p>
    <w:p w14:paraId="3F5CAAB0">
      <w:pPr>
        <w:spacing w:line="285" w:lineRule="auto"/>
        <w:rPr>
          <w:rFonts w:ascii="Arial"/>
          <w:sz w:val="21"/>
        </w:rPr>
      </w:pPr>
    </w:p>
    <w:p w14:paraId="59266759">
      <w:pPr>
        <w:spacing w:line="285" w:lineRule="auto"/>
        <w:rPr>
          <w:rFonts w:ascii="Arial"/>
          <w:sz w:val="21"/>
        </w:rPr>
      </w:pPr>
    </w:p>
    <w:p w14:paraId="37A04223">
      <w:pPr>
        <w:spacing w:line="285" w:lineRule="auto"/>
        <w:rPr>
          <w:rFonts w:ascii="Arial"/>
          <w:sz w:val="21"/>
        </w:rPr>
      </w:pPr>
    </w:p>
    <w:p w14:paraId="18AAB719">
      <w:pPr>
        <w:spacing w:line="285" w:lineRule="auto"/>
        <w:rPr>
          <w:rFonts w:ascii="Arial"/>
          <w:sz w:val="21"/>
        </w:rPr>
      </w:pPr>
    </w:p>
    <w:p w14:paraId="199A05E2">
      <w:pPr>
        <w:pStyle w:val="2"/>
        <w:spacing w:before="94" w:line="395" w:lineRule="auto"/>
        <w:ind w:left="461" w:right="17" w:hanging="429"/>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问题诊断 </w:t>
      </w:r>
      <w:r>
        <w:rPr>
          <w:spacing w:val="-3"/>
        </w:rPr>
        <w:t>：素食餐厅虽具备</w:t>
      </w:r>
      <w:r>
        <w:rPr>
          <w:b/>
          <w:bCs/>
          <w:spacing w:val="-3"/>
        </w:rPr>
        <w:t>标准化运营能力</w:t>
      </w:r>
      <w:r>
        <w:rPr>
          <w:spacing w:val="-3"/>
        </w:rPr>
        <w:t>（10+门店</w:t>
      </w:r>
      <w:r>
        <w:rPr>
          <w:spacing w:val="-1"/>
        </w:rPr>
        <w:t>），</w:t>
      </w:r>
      <w:r>
        <w:rPr>
          <w:spacing w:val="-3"/>
        </w:rPr>
        <w:t>但缺乏</w:t>
      </w:r>
      <w:r>
        <w:rPr>
          <w:b/>
          <w:bCs/>
          <w:spacing w:val="-3"/>
        </w:rPr>
        <w:t>用户资产</w:t>
      </w:r>
      <w:r>
        <w:rPr>
          <w:b/>
          <w:bCs/>
          <w:spacing w:val="-4"/>
        </w:rPr>
        <w:t>沉淀</w:t>
      </w:r>
      <w:r>
        <w:rPr>
          <w:b/>
          <w:bCs/>
          <w:spacing w:val="36"/>
          <w:w w:val="101"/>
        </w:rPr>
        <w:t xml:space="preserve"> </w:t>
      </w:r>
      <w:r>
        <w:rPr>
          <w:b/>
          <w:bCs/>
          <w:spacing w:val="-4"/>
        </w:rPr>
        <w:t xml:space="preserve">-改造方案 </w:t>
      </w:r>
      <w:r>
        <w:rPr>
          <w:spacing w:val="-4"/>
        </w:rPr>
        <w:t>：</w:t>
      </w:r>
    </w:p>
    <w:p w14:paraId="4EEE62F9">
      <w:pPr>
        <w:pStyle w:val="2"/>
        <w:spacing w:before="15"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spacing w:val="-4"/>
        </w:rPr>
        <w:t>建立</w:t>
      </w:r>
      <w:r>
        <w:rPr>
          <w:b/>
          <w:bCs/>
          <w:spacing w:val="-4"/>
        </w:rPr>
        <w:t xml:space="preserve">行善积分体系 </w:t>
      </w:r>
      <w:r>
        <w:rPr>
          <w:spacing w:val="-4"/>
        </w:rPr>
        <w:t>：每餐提取固定比例用于公益</w:t>
      </w:r>
    </w:p>
    <w:p w14:paraId="0602692D">
      <w:pPr>
        <w:rPr>
          <w:rFonts w:ascii="Arial"/>
          <w:sz w:val="21"/>
        </w:rPr>
      </w:pPr>
    </w:p>
    <w:p w14:paraId="634271B0">
      <w:pPr>
        <w:pStyle w:val="2"/>
        <w:spacing w:before="94" w:line="183" w:lineRule="auto"/>
        <w:ind w:left="465"/>
      </w:pPr>
      <w:r>
        <w:rPr>
          <w:rFonts w:ascii="Courier New" w:hAnsi="Courier New" w:eastAsia="Courier New" w:cs="Courier New"/>
          <w:spacing w:val="-1"/>
        </w:rPr>
        <w:t xml:space="preserve">o  </w:t>
      </w:r>
      <w:r>
        <w:rPr>
          <w:spacing w:val="-1"/>
        </w:rPr>
        <w:t>构建</w:t>
      </w:r>
      <w:r>
        <w:rPr>
          <w:b/>
          <w:bCs/>
          <w:spacing w:val="-1"/>
        </w:rPr>
        <w:t xml:space="preserve">三级私域矩阵 </w:t>
      </w:r>
      <w:r>
        <w:rPr>
          <w:spacing w:val="-1"/>
        </w:rPr>
        <w:t>：微信个人号+行善</w:t>
      </w:r>
      <w:r>
        <w:rPr>
          <w:spacing w:val="-2"/>
        </w:rPr>
        <w:t>社群+朋友圈内容</w:t>
      </w:r>
    </w:p>
    <w:p w14:paraId="622382B7">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运营要点 </w:t>
      </w:r>
      <w:r>
        <w:rPr>
          <w:spacing w:val="-5"/>
        </w:rPr>
        <w:t>：</w:t>
      </w:r>
    </w:p>
    <w:p w14:paraId="5E0FF4E5">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32"/>
        </w:rPr>
        <w:t xml:space="preserve">  </w:t>
      </w:r>
      <w:r>
        <w:rPr>
          <w:b/>
          <w:bCs/>
          <w:spacing w:val="-3"/>
        </w:rPr>
        <w:t xml:space="preserve">可视化公益 </w:t>
      </w:r>
      <w:r>
        <w:rPr>
          <w:spacing w:val="-3"/>
        </w:rPr>
        <w:t>：实时反馈善款去向（如放生现场图文）</w:t>
      </w:r>
    </w:p>
    <w:p w14:paraId="47BCF16B">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社交货币设计 </w:t>
      </w:r>
      <w:r>
        <w:rPr>
          <w:spacing w:val="-4"/>
        </w:rPr>
        <w:t>：提供标准化朋友圈文案模板</w:t>
      </w:r>
    </w:p>
    <w:p w14:paraId="54FA4421">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资本价值 </w:t>
      </w:r>
      <w:r>
        <w:rPr>
          <w:spacing w:val="-5"/>
        </w:rPr>
        <w:t>：</w:t>
      </w:r>
    </w:p>
    <w:p w14:paraId="5BCC5B4B">
      <w:pPr>
        <w:pStyle w:val="2"/>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失败情形下仍保留</w:t>
      </w:r>
      <w:r>
        <w:rPr>
          <w:b/>
          <w:bCs/>
        </w:rPr>
        <w:t>人矿资源</w:t>
      </w:r>
      <w:r>
        <w:t>（即高粘性用户群）</w:t>
      </w:r>
    </w:p>
    <w:p w14:paraId="3CD6ECAC">
      <w:pPr>
        <w:rPr>
          <w:rFonts w:ascii="Arial"/>
          <w:sz w:val="21"/>
        </w:rPr>
      </w:pPr>
    </w:p>
    <w:p w14:paraId="3011FCA2">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实现从</w:t>
      </w:r>
      <w:r>
        <w:rPr>
          <w:b/>
          <w:bCs/>
          <w:spacing w:val="-1"/>
        </w:rPr>
        <w:t>餐饮GMV</w:t>
      </w:r>
      <w:r>
        <w:rPr>
          <w:spacing w:val="-1"/>
        </w:rPr>
        <w:t>到</w:t>
      </w:r>
      <w:r>
        <w:rPr>
          <w:b/>
          <w:bCs/>
          <w:spacing w:val="-1"/>
        </w:rPr>
        <w:t>用户LTV</w:t>
      </w:r>
      <w:r>
        <w:rPr>
          <w:spacing w:val="-1"/>
        </w:rPr>
        <w:t>的价值评估转型</w:t>
      </w:r>
    </w:p>
    <w:p w14:paraId="1EBC9722">
      <w:pPr>
        <w:spacing w:line="183" w:lineRule="auto"/>
        <w:sectPr>
          <w:headerReference r:id="rId19" w:type="default"/>
          <w:pgSz w:w="11906" w:h="16839"/>
          <w:pgMar w:top="400" w:right="1785" w:bottom="0" w:left="1785" w:header="0" w:footer="0" w:gutter="0"/>
          <w:cols w:space="720" w:num="1"/>
        </w:sectPr>
      </w:pPr>
    </w:p>
    <w:p w14:paraId="3CBEA256">
      <w:pPr>
        <w:pStyle w:val="2"/>
        <w:spacing w:before="372" w:line="183" w:lineRule="auto"/>
        <w:ind w:left="24"/>
        <w:outlineLvl w:val="0"/>
        <w:rPr>
          <w:rFonts w:hint="eastAsia" w:ascii="Arial" w:hAnsi="Arial" w:eastAsia="微软雅黑" w:cs="Arial"/>
          <w:sz w:val="16"/>
          <w:szCs w:val="16"/>
          <w:lang w:eastAsia="zh-CN"/>
        </w:rPr>
      </w:pPr>
      <w:r>
        <w:rPr>
          <w:b/>
          <w:bCs/>
          <w:spacing w:val="5"/>
          <w:sz w:val="36"/>
          <w:szCs w:val="36"/>
        </w:rPr>
        <w:t xml:space="preserve">一、快餐行业投融资环境分析 </w:t>
      </w:r>
    </w:p>
    <w:p w14:paraId="0E3AD13B">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快餐行业投融资环境 </w:t>
      </w:r>
    </w:p>
    <w:p w14:paraId="48FBCEEB">
      <w:pPr>
        <w:spacing w:line="244" w:lineRule="auto"/>
        <w:rPr>
          <w:rFonts w:ascii="Arial"/>
          <w:sz w:val="21"/>
        </w:rPr>
      </w:pPr>
    </w:p>
    <w:p w14:paraId="75BFE439">
      <w:pPr>
        <w:spacing w:line="244" w:lineRule="auto"/>
        <w:rPr>
          <w:rFonts w:ascii="Arial"/>
          <w:sz w:val="21"/>
        </w:rPr>
      </w:pPr>
    </w:p>
    <w:p w14:paraId="1A6F2618">
      <w:pPr>
        <w:spacing w:line="244" w:lineRule="auto"/>
        <w:rPr>
          <w:rFonts w:ascii="Arial"/>
          <w:sz w:val="21"/>
        </w:rPr>
      </w:pPr>
    </w:p>
    <w:p w14:paraId="5665689C">
      <w:pPr>
        <w:spacing w:line="244" w:lineRule="auto"/>
        <w:rPr>
          <w:rFonts w:ascii="Arial"/>
          <w:sz w:val="21"/>
        </w:rPr>
      </w:pPr>
    </w:p>
    <w:p w14:paraId="2B3E7AFD">
      <w:pPr>
        <w:spacing w:line="244" w:lineRule="auto"/>
        <w:rPr>
          <w:rFonts w:ascii="Arial"/>
          <w:sz w:val="21"/>
        </w:rPr>
      </w:pPr>
    </w:p>
    <w:p w14:paraId="2C77267E">
      <w:pPr>
        <w:spacing w:line="244" w:lineRule="auto"/>
        <w:rPr>
          <w:rFonts w:ascii="Arial"/>
          <w:sz w:val="21"/>
        </w:rPr>
      </w:pPr>
    </w:p>
    <w:p w14:paraId="25D20BA4">
      <w:pPr>
        <w:spacing w:line="244" w:lineRule="auto"/>
        <w:rPr>
          <w:rFonts w:ascii="Arial"/>
          <w:sz w:val="21"/>
        </w:rPr>
      </w:pPr>
    </w:p>
    <w:p w14:paraId="68B06707">
      <w:pPr>
        <w:spacing w:line="244" w:lineRule="auto"/>
        <w:rPr>
          <w:rFonts w:ascii="Arial"/>
          <w:sz w:val="21"/>
        </w:rPr>
      </w:pPr>
    </w:p>
    <w:p w14:paraId="7F99BC0E">
      <w:pPr>
        <w:spacing w:line="244" w:lineRule="auto"/>
        <w:rPr>
          <w:rFonts w:ascii="Arial"/>
          <w:sz w:val="21"/>
        </w:rPr>
      </w:pPr>
    </w:p>
    <w:p w14:paraId="23E8A53C">
      <w:pPr>
        <w:spacing w:line="244" w:lineRule="auto"/>
        <w:rPr>
          <w:rFonts w:ascii="Arial"/>
          <w:sz w:val="21"/>
        </w:rPr>
      </w:pPr>
    </w:p>
    <w:p w14:paraId="57EA8460">
      <w:pPr>
        <w:spacing w:line="244" w:lineRule="auto"/>
        <w:rPr>
          <w:rFonts w:ascii="Arial"/>
          <w:sz w:val="21"/>
        </w:rPr>
      </w:pPr>
    </w:p>
    <w:p w14:paraId="3ADEC6CF">
      <w:pPr>
        <w:spacing w:line="244" w:lineRule="auto"/>
        <w:rPr>
          <w:rFonts w:ascii="Arial"/>
          <w:sz w:val="21"/>
        </w:rPr>
      </w:pPr>
    </w:p>
    <w:p w14:paraId="107AB21A">
      <w:pPr>
        <w:spacing w:line="244" w:lineRule="auto"/>
        <w:rPr>
          <w:rFonts w:ascii="Arial"/>
          <w:sz w:val="21"/>
        </w:rPr>
      </w:pPr>
    </w:p>
    <w:p w14:paraId="78105B84">
      <w:pPr>
        <w:spacing w:line="244" w:lineRule="auto"/>
        <w:rPr>
          <w:rFonts w:ascii="Arial"/>
          <w:sz w:val="21"/>
        </w:rPr>
      </w:pPr>
    </w:p>
    <w:p w14:paraId="6547406F">
      <w:pPr>
        <w:spacing w:line="244" w:lineRule="auto"/>
        <w:rPr>
          <w:rFonts w:ascii="Arial"/>
          <w:sz w:val="21"/>
        </w:rPr>
      </w:pPr>
    </w:p>
    <w:p w14:paraId="05E4FEE4">
      <w:pPr>
        <w:spacing w:line="244" w:lineRule="auto"/>
        <w:rPr>
          <w:rFonts w:ascii="Arial"/>
          <w:sz w:val="21"/>
        </w:rPr>
      </w:pPr>
    </w:p>
    <w:p w14:paraId="7A8EF50E">
      <w:pPr>
        <w:spacing w:line="245" w:lineRule="auto"/>
        <w:rPr>
          <w:rFonts w:ascii="Arial"/>
          <w:sz w:val="21"/>
        </w:rPr>
      </w:pPr>
    </w:p>
    <w:p w14:paraId="503BB075">
      <w:pPr>
        <w:spacing w:line="245" w:lineRule="auto"/>
        <w:rPr>
          <w:rFonts w:ascii="Arial"/>
          <w:sz w:val="21"/>
        </w:rPr>
      </w:pPr>
    </w:p>
    <w:p w14:paraId="403A6012">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CECCF36">
      <w:pPr>
        <w:pStyle w:val="2"/>
        <w:spacing w:before="100" w:line="395" w:lineRule="auto"/>
        <w:ind w:left="456" w:right="431" w:hanging="424"/>
      </w:pPr>
      <w:r>
        <w:rPr>
          <w:rFonts w:ascii="Wingdings" w:hAnsi="Wingdings" w:eastAsia="Wingdings" w:cs="Wingdings"/>
        </w:rPr>
        <w:t>l</w:t>
      </w:r>
      <w:r>
        <w:rPr>
          <w:rFonts w:ascii="Wingdings" w:hAnsi="Wingdings" w:eastAsia="Wingdings" w:cs="Wingdings"/>
          <w:spacing w:val="59"/>
        </w:rPr>
        <w:t xml:space="preserve"> </w:t>
      </w:r>
      <w:r>
        <w:rPr>
          <w:b/>
          <w:bCs/>
        </w:rPr>
        <w:t>资本青睐原因</w:t>
      </w:r>
      <w:r>
        <w:t>:     当前投融资环境遇冷，</w:t>
      </w:r>
      <w:r>
        <w:rPr>
          <w:spacing w:val="-1"/>
        </w:rPr>
        <w:t>现金流稳定的快餐生意成为资本追逐的热</w:t>
      </w:r>
      <w:r>
        <w:rPr>
          <w:spacing w:val="-2"/>
        </w:rPr>
        <w:t>点，特别是夫妻老婆店模式因其高效稳定而备受关注。</w:t>
      </w:r>
    </w:p>
    <w:p w14:paraId="59BB7989">
      <w:pPr>
        <w:pStyle w:val="2"/>
        <w:spacing w:before="4" w:line="335" w:lineRule="auto"/>
        <w:ind w:left="456" w:right="431" w:hanging="424"/>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商业模式优势</w:t>
      </w:r>
      <w:r>
        <w:rPr>
          <w:spacing w:val="-1"/>
        </w:rPr>
        <w:t>:</w:t>
      </w:r>
      <w:r>
        <w:rPr>
          <w:spacing w:val="49"/>
        </w:rPr>
        <w:t xml:space="preserve"> </w:t>
      </w:r>
      <w:r>
        <w:rPr>
          <w:spacing w:val="-1"/>
        </w:rPr>
        <w:t>夫妻老婆店是效率最高、最稳定的商业模式，平效比和人效比表现</w:t>
      </w:r>
      <w:r>
        <w:rPr>
          <w:spacing w:val="-3"/>
        </w:rPr>
        <w:t>优异，这为后期开放加盟降低了门槛。</w:t>
      </w:r>
    </w:p>
    <w:p w14:paraId="062EA7EE">
      <w:pPr>
        <w:spacing w:line="4666" w:lineRule="exact"/>
        <w:ind w:firstLine="14"/>
        <w:rPr>
          <w:rFonts w:hint="eastAsia" w:eastAsia="宋体"/>
          <w:lang w:eastAsia="zh-CN"/>
        </w:rPr>
      </w:pPr>
    </w:p>
    <w:p w14:paraId="032544B5">
      <w:pPr>
        <w:spacing w:line="4666" w:lineRule="exact"/>
        <w:sectPr>
          <w:headerReference r:id="rId20" w:type="default"/>
          <w:pgSz w:w="11906" w:h="16839"/>
          <w:pgMar w:top="1729" w:right="1370" w:bottom="0" w:left="1785" w:header="1452" w:footer="0" w:gutter="0"/>
          <w:cols w:space="720" w:num="1"/>
        </w:sectPr>
      </w:pPr>
    </w:p>
    <w:p w14:paraId="40997D37">
      <w:pPr>
        <w:spacing w:line="285" w:lineRule="auto"/>
        <w:rPr>
          <w:rFonts w:ascii="Arial"/>
          <w:sz w:val="21"/>
        </w:rPr>
      </w:pPr>
    </w:p>
    <w:p w14:paraId="35ADC1ED">
      <w:pPr>
        <w:spacing w:line="285" w:lineRule="auto"/>
        <w:rPr>
          <w:rFonts w:ascii="Arial"/>
          <w:sz w:val="21"/>
        </w:rPr>
      </w:pPr>
    </w:p>
    <w:p w14:paraId="043C7FF0">
      <w:pPr>
        <w:spacing w:line="285" w:lineRule="auto"/>
        <w:rPr>
          <w:rFonts w:ascii="Arial"/>
          <w:sz w:val="21"/>
        </w:rPr>
      </w:pPr>
    </w:p>
    <w:p w14:paraId="044B7DFF">
      <w:pPr>
        <w:spacing w:line="286" w:lineRule="auto"/>
        <w:rPr>
          <w:rFonts w:ascii="Arial"/>
          <w:sz w:val="21"/>
        </w:rPr>
      </w:pPr>
    </w:p>
    <w:p w14:paraId="31227912">
      <w:pPr>
        <w:pStyle w:val="2"/>
        <w:spacing w:before="94" w:line="347" w:lineRule="auto"/>
        <w:ind w:left="456" w:right="431" w:hanging="424"/>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典型案例</w:t>
      </w:r>
      <w:r>
        <w:rPr>
          <w:spacing w:val="-1"/>
        </w:rPr>
        <w:t>:</w:t>
      </w:r>
      <w:r>
        <w:rPr>
          <w:spacing w:val="49"/>
        </w:rPr>
        <w:t xml:space="preserve"> </w:t>
      </w:r>
      <w:r>
        <w:rPr>
          <w:spacing w:val="-1"/>
        </w:rPr>
        <w:t>海底捞成立十八汆面馆，喜姐炸串、夸父炸串等连锁品牌快速发展，兰</w:t>
      </w:r>
      <w:r>
        <w:rPr>
          <w:spacing w:val="-2"/>
        </w:rPr>
        <w:t>州拉面连锁品牌马继勇等餐饮项目均获得融</w:t>
      </w:r>
      <w:r>
        <w:rPr>
          <w:spacing w:val="-3"/>
        </w:rPr>
        <w:t>资。</w:t>
      </w:r>
    </w:p>
    <w:p w14:paraId="4B917DFC">
      <w:pPr>
        <w:spacing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）馋匪和墨茉点心局</w:t>
      </w:r>
      <w:r>
        <w:rPr>
          <w:rFonts w:ascii="等线" w:hAnsi="等线" w:eastAsia="等线" w:cs="等线"/>
          <w:spacing w:val="16"/>
          <w:w w:val="101"/>
          <w:sz w:val="22"/>
          <w:szCs w:val="22"/>
        </w:rPr>
        <w:t xml:space="preserve"> </w:t>
      </w:r>
    </w:p>
    <w:p w14:paraId="3FAD3818">
      <w:pPr>
        <w:spacing w:line="244" w:lineRule="auto"/>
        <w:rPr>
          <w:rFonts w:ascii="Arial"/>
          <w:sz w:val="21"/>
        </w:rPr>
      </w:pPr>
    </w:p>
    <w:p w14:paraId="26B4EFF6">
      <w:pPr>
        <w:spacing w:line="244" w:lineRule="auto"/>
        <w:rPr>
          <w:rFonts w:ascii="Arial"/>
          <w:sz w:val="21"/>
        </w:rPr>
      </w:pPr>
    </w:p>
    <w:p w14:paraId="166385CF">
      <w:pPr>
        <w:spacing w:line="244" w:lineRule="auto"/>
        <w:rPr>
          <w:rFonts w:ascii="Arial"/>
          <w:sz w:val="21"/>
        </w:rPr>
      </w:pPr>
    </w:p>
    <w:p w14:paraId="44D3C6A9">
      <w:pPr>
        <w:spacing w:line="244" w:lineRule="auto"/>
        <w:rPr>
          <w:rFonts w:ascii="Arial"/>
          <w:sz w:val="21"/>
        </w:rPr>
      </w:pPr>
    </w:p>
    <w:p w14:paraId="4690FCFA">
      <w:pPr>
        <w:spacing w:line="244" w:lineRule="auto"/>
        <w:rPr>
          <w:rFonts w:ascii="Arial"/>
          <w:sz w:val="21"/>
        </w:rPr>
      </w:pPr>
    </w:p>
    <w:p w14:paraId="0DF169CF">
      <w:pPr>
        <w:spacing w:line="244" w:lineRule="auto"/>
        <w:rPr>
          <w:rFonts w:ascii="Arial"/>
          <w:sz w:val="21"/>
        </w:rPr>
      </w:pPr>
    </w:p>
    <w:p w14:paraId="6B8933A0">
      <w:pPr>
        <w:spacing w:line="244" w:lineRule="auto"/>
        <w:rPr>
          <w:rFonts w:ascii="Arial"/>
          <w:sz w:val="21"/>
        </w:rPr>
      </w:pPr>
    </w:p>
    <w:p w14:paraId="228AB06C">
      <w:pPr>
        <w:spacing w:line="244" w:lineRule="auto"/>
        <w:rPr>
          <w:rFonts w:ascii="Arial"/>
          <w:sz w:val="21"/>
        </w:rPr>
      </w:pPr>
    </w:p>
    <w:p w14:paraId="75840A81">
      <w:pPr>
        <w:spacing w:line="244" w:lineRule="auto"/>
        <w:rPr>
          <w:rFonts w:ascii="Arial"/>
          <w:sz w:val="21"/>
        </w:rPr>
      </w:pPr>
    </w:p>
    <w:p w14:paraId="6D221645">
      <w:pPr>
        <w:spacing w:line="244" w:lineRule="auto"/>
        <w:rPr>
          <w:rFonts w:ascii="Arial"/>
          <w:sz w:val="21"/>
        </w:rPr>
      </w:pPr>
    </w:p>
    <w:p w14:paraId="1C1BCF43">
      <w:pPr>
        <w:spacing w:line="244" w:lineRule="auto"/>
        <w:rPr>
          <w:rFonts w:ascii="Arial"/>
          <w:sz w:val="21"/>
        </w:rPr>
      </w:pPr>
    </w:p>
    <w:p w14:paraId="17F8D1DC">
      <w:pPr>
        <w:spacing w:line="244" w:lineRule="auto"/>
        <w:rPr>
          <w:rFonts w:ascii="Arial"/>
          <w:sz w:val="21"/>
        </w:rPr>
      </w:pPr>
    </w:p>
    <w:p w14:paraId="77C4BCCB">
      <w:pPr>
        <w:spacing w:line="244" w:lineRule="auto"/>
        <w:rPr>
          <w:rFonts w:ascii="Arial"/>
          <w:sz w:val="21"/>
        </w:rPr>
      </w:pPr>
    </w:p>
    <w:p w14:paraId="6BE5B6F4">
      <w:pPr>
        <w:spacing w:line="244" w:lineRule="auto"/>
        <w:rPr>
          <w:rFonts w:ascii="Arial"/>
          <w:sz w:val="21"/>
        </w:rPr>
      </w:pPr>
    </w:p>
    <w:p w14:paraId="3F89F2C4">
      <w:pPr>
        <w:spacing w:line="244" w:lineRule="auto"/>
        <w:rPr>
          <w:rFonts w:ascii="Arial"/>
          <w:sz w:val="21"/>
        </w:rPr>
      </w:pPr>
    </w:p>
    <w:p w14:paraId="636931A9">
      <w:pPr>
        <w:spacing w:line="244" w:lineRule="auto"/>
        <w:rPr>
          <w:rFonts w:ascii="Arial"/>
          <w:sz w:val="21"/>
        </w:rPr>
      </w:pPr>
    </w:p>
    <w:p w14:paraId="3E51B9B5">
      <w:pPr>
        <w:spacing w:line="245" w:lineRule="auto"/>
        <w:rPr>
          <w:rFonts w:ascii="Arial"/>
          <w:sz w:val="21"/>
        </w:rPr>
      </w:pPr>
    </w:p>
    <w:p w14:paraId="2B685260">
      <w:pPr>
        <w:spacing w:line="245" w:lineRule="auto"/>
        <w:rPr>
          <w:rFonts w:ascii="Arial"/>
          <w:sz w:val="21"/>
        </w:rPr>
      </w:pPr>
    </w:p>
    <w:p w14:paraId="3633FBA2">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51629BC">
      <w:pPr>
        <w:pStyle w:val="2"/>
        <w:spacing w:before="100" w:line="395" w:lineRule="auto"/>
        <w:ind w:left="456" w:right="431"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品牌化趋势</w:t>
      </w:r>
      <w:r>
        <w:rPr>
          <w:spacing w:val="-1"/>
        </w:rPr>
        <w:t>:</w:t>
      </w:r>
      <w:r>
        <w:rPr>
          <w:spacing w:val="47"/>
        </w:rPr>
        <w:t xml:space="preserve"> </w:t>
      </w:r>
      <w:r>
        <w:rPr>
          <w:spacing w:val="-1"/>
        </w:rPr>
        <w:t>地方特色小吃正在线上化、品牌化发展，如馋匪、墨茉点心局、虎头</w:t>
      </w:r>
      <w:r>
        <w:rPr>
          <w:spacing w:val="-3"/>
        </w:rPr>
        <w:t>局渣打饼行等品牌获得市场认可。</w:t>
      </w:r>
    </w:p>
    <w:p w14:paraId="40EF9142">
      <w:pPr>
        <w:pStyle w:val="2"/>
        <w:spacing w:before="4" w:line="196"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品类扩展</w:t>
      </w:r>
      <w:r>
        <w:rPr>
          <w:spacing w:val="-1"/>
        </w:rPr>
        <w:t>:</w:t>
      </w:r>
      <w:r>
        <w:rPr>
          <w:spacing w:val="48"/>
        </w:rPr>
        <w:t xml:space="preserve"> </w:t>
      </w:r>
      <w:r>
        <w:rPr>
          <w:spacing w:val="-1"/>
        </w:rPr>
        <w:t>从传统面食扩展到麻辣烫（小蛮椒）、重庆小面（遇见小面）等多个细</w:t>
      </w:r>
    </w:p>
    <w:p w14:paraId="223B8EA7">
      <w:pPr>
        <w:pStyle w:val="2"/>
        <w:spacing w:before="328" w:line="183" w:lineRule="auto"/>
        <w:ind w:left="455"/>
      </w:pPr>
      <w:r>
        <w:rPr>
          <w:spacing w:val="-3"/>
        </w:rPr>
        <w:t>分品类，形成完整的快餐生态。</w:t>
      </w:r>
    </w:p>
    <w:p w14:paraId="00562FDA">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）餐饮项目融资 </w:t>
      </w:r>
    </w:p>
    <w:p w14:paraId="5746A42D">
      <w:pPr>
        <w:pStyle w:val="2"/>
        <w:spacing w:before="209" w:line="395" w:lineRule="auto"/>
        <w:ind w:left="472" w:right="431" w:hanging="440"/>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融资热潮</w:t>
      </w:r>
      <w:r>
        <w:rPr>
          <w:spacing w:val="-1"/>
        </w:rPr>
        <w:t>:</w:t>
      </w:r>
      <w:r>
        <w:rPr>
          <w:spacing w:val="42"/>
        </w:rPr>
        <w:t xml:space="preserve"> </w:t>
      </w:r>
      <w:r>
        <w:rPr>
          <w:spacing w:val="-1"/>
        </w:rPr>
        <w:t>马继勇、陈香桂、张拉拉等"四小龙"品牌仅二三十家店就能获得10亿人</w:t>
      </w:r>
      <w:r>
        <w:rPr>
          <w:spacing w:val="-4"/>
        </w:rPr>
        <w:t>民币估值，单店价值甚至超过星巴克。</w:t>
      </w:r>
    </w:p>
    <w:p w14:paraId="3319DA7C">
      <w:pPr>
        <w:pStyle w:val="2"/>
        <w:spacing w:before="5" w:line="199" w:lineRule="auto"/>
        <w:ind w:left="32"/>
      </w:pPr>
      <w:r>
        <w:rPr>
          <w:rFonts w:ascii="Wingdings" w:hAnsi="Wingdings" w:eastAsia="Wingdings" w:cs="Wingdings"/>
        </w:rPr>
        <w:t>l</w:t>
      </w:r>
      <w:r>
        <w:rPr>
          <w:rFonts w:ascii="Wingdings" w:hAnsi="Wingdings" w:eastAsia="Wingdings" w:cs="Wingdings"/>
          <w:spacing w:val="59"/>
        </w:rPr>
        <w:t xml:space="preserve"> </w:t>
      </w:r>
      <w:r>
        <w:rPr>
          <w:b/>
          <w:bCs/>
        </w:rPr>
        <w:t>资本逻辑</w:t>
      </w:r>
      <w:r>
        <w:t>:</w:t>
      </w:r>
      <w:r>
        <w:rPr>
          <w:spacing w:val="48"/>
        </w:rPr>
        <w:t xml:space="preserve"> </w:t>
      </w:r>
      <w:r>
        <w:t>在投融资环境遇冷背景下，现金流稳定</w:t>
      </w:r>
      <w:r>
        <w:rPr>
          <w:spacing w:val="-1"/>
        </w:rPr>
        <w:t>的快餐项目成为资本避险选择，</w:t>
      </w:r>
    </w:p>
    <w:p w14:paraId="3C55D95D">
      <w:pPr>
        <w:pStyle w:val="2"/>
        <w:spacing w:before="321" w:line="184" w:lineRule="auto"/>
        <w:ind w:left="457"/>
      </w:pPr>
      <w:r>
        <w:rPr>
          <w:spacing w:val="-4"/>
        </w:rPr>
        <w:t>且具备后期金融操作空间。</w:t>
      </w:r>
    </w:p>
    <w:p w14:paraId="2D128580">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）消费升级 </w:t>
      </w:r>
    </w:p>
    <w:p w14:paraId="7AF13CE7">
      <w:pPr>
        <w:spacing w:line="211" w:lineRule="auto"/>
        <w:rPr>
          <w:rFonts w:ascii="Calibri" w:hAnsi="Calibri" w:eastAsia="Calibri" w:cs="Calibri"/>
          <w:sz w:val="22"/>
          <w:szCs w:val="22"/>
        </w:rPr>
        <w:sectPr>
          <w:headerReference r:id="rId21" w:type="default"/>
          <w:pgSz w:w="11906" w:h="16839"/>
          <w:pgMar w:top="400" w:right="1370" w:bottom="0" w:left="1785" w:header="0" w:footer="0" w:gutter="0"/>
          <w:cols w:space="720" w:num="1"/>
        </w:sectPr>
      </w:pPr>
    </w:p>
    <w:p w14:paraId="1797B698">
      <w:pPr>
        <w:spacing w:line="246" w:lineRule="auto"/>
        <w:rPr>
          <w:rFonts w:ascii="Arial"/>
          <w:sz w:val="21"/>
        </w:rPr>
      </w:pPr>
    </w:p>
    <w:p w14:paraId="0460396B">
      <w:pPr>
        <w:spacing w:line="246" w:lineRule="auto"/>
        <w:rPr>
          <w:rFonts w:ascii="Arial"/>
          <w:sz w:val="21"/>
        </w:rPr>
      </w:pPr>
    </w:p>
    <w:p w14:paraId="01AB423D">
      <w:pPr>
        <w:spacing w:line="246" w:lineRule="auto"/>
        <w:rPr>
          <w:rFonts w:ascii="Arial"/>
          <w:sz w:val="21"/>
        </w:rPr>
      </w:pPr>
    </w:p>
    <w:p w14:paraId="3D039421">
      <w:pPr>
        <w:spacing w:line="246" w:lineRule="auto"/>
        <w:rPr>
          <w:rFonts w:ascii="Arial"/>
          <w:sz w:val="21"/>
        </w:rPr>
      </w:pPr>
    </w:p>
    <w:p w14:paraId="4E7728A5">
      <w:pPr>
        <w:spacing w:line="246" w:lineRule="auto"/>
        <w:rPr>
          <w:rFonts w:ascii="Arial"/>
          <w:sz w:val="21"/>
        </w:rPr>
      </w:pPr>
    </w:p>
    <w:p w14:paraId="0DACC469">
      <w:pPr>
        <w:spacing w:line="246" w:lineRule="auto"/>
        <w:rPr>
          <w:rFonts w:ascii="Arial"/>
          <w:sz w:val="21"/>
        </w:rPr>
      </w:pPr>
    </w:p>
    <w:p w14:paraId="0D3D0426">
      <w:pPr>
        <w:spacing w:line="246" w:lineRule="auto"/>
        <w:rPr>
          <w:rFonts w:ascii="Arial"/>
          <w:sz w:val="21"/>
        </w:rPr>
      </w:pPr>
    </w:p>
    <w:p w14:paraId="5B5E29B9">
      <w:pPr>
        <w:spacing w:line="246" w:lineRule="auto"/>
        <w:rPr>
          <w:rFonts w:ascii="Arial"/>
          <w:sz w:val="21"/>
        </w:rPr>
      </w:pPr>
    </w:p>
    <w:p w14:paraId="3EE7744C">
      <w:pPr>
        <w:spacing w:line="246" w:lineRule="auto"/>
        <w:rPr>
          <w:rFonts w:ascii="Arial"/>
          <w:sz w:val="21"/>
        </w:rPr>
      </w:pPr>
    </w:p>
    <w:p w14:paraId="49AD2D7B">
      <w:pPr>
        <w:spacing w:line="246" w:lineRule="auto"/>
        <w:rPr>
          <w:rFonts w:ascii="Arial"/>
          <w:sz w:val="21"/>
        </w:rPr>
      </w:pPr>
    </w:p>
    <w:p w14:paraId="3595CC33">
      <w:pPr>
        <w:spacing w:line="246" w:lineRule="auto"/>
        <w:rPr>
          <w:rFonts w:ascii="Arial"/>
          <w:sz w:val="21"/>
        </w:rPr>
      </w:pPr>
    </w:p>
    <w:p w14:paraId="64E8A9CF">
      <w:pPr>
        <w:spacing w:line="246" w:lineRule="auto"/>
        <w:rPr>
          <w:rFonts w:ascii="Arial"/>
          <w:sz w:val="21"/>
        </w:rPr>
      </w:pPr>
    </w:p>
    <w:p w14:paraId="26874E23">
      <w:pPr>
        <w:spacing w:line="246" w:lineRule="auto"/>
        <w:rPr>
          <w:rFonts w:ascii="Arial"/>
          <w:sz w:val="21"/>
        </w:rPr>
      </w:pPr>
    </w:p>
    <w:p w14:paraId="2924487D">
      <w:pPr>
        <w:spacing w:line="246" w:lineRule="auto"/>
        <w:rPr>
          <w:rFonts w:ascii="Arial"/>
          <w:sz w:val="21"/>
        </w:rPr>
      </w:pPr>
    </w:p>
    <w:p w14:paraId="33ACE643">
      <w:pPr>
        <w:spacing w:line="247" w:lineRule="auto"/>
        <w:rPr>
          <w:rFonts w:ascii="Arial"/>
          <w:sz w:val="21"/>
        </w:rPr>
      </w:pPr>
    </w:p>
    <w:p w14:paraId="4056A013">
      <w:pPr>
        <w:spacing w:line="247" w:lineRule="auto"/>
        <w:rPr>
          <w:rFonts w:ascii="Arial"/>
          <w:sz w:val="21"/>
        </w:rPr>
      </w:pPr>
    </w:p>
    <w:p w14:paraId="70411028">
      <w:pPr>
        <w:spacing w:line="247" w:lineRule="auto"/>
        <w:rPr>
          <w:rFonts w:ascii="Arial"/>
          <w:sz w:val="21"/>
        </w:rPr>
      </w:pPr>
    </w:p>
    <w:p w14:paraId="6BAECCFA">
      <w:pPr>
        <w:spacing w:line="247" w:lineRule="auto"/>
        <w:rPr>
          <w:rFonts w:ascii="Arial"/>
          <w:sz w:val="21"/>
        </w:rPr>
      </w:pPr>
    </w:p>
    <w:p w14:paraId="530DC37C">
      <w:pPr>
        <w:spacing w:line="247" w:lineRule="auto"/>
        <w:rPr>
          <w:rFonts w:ascii="Arial"/>
          <w:sz w:val="21"/>
        </w:rPr>
      </w:pPr>
    </w:p>
    <w:p w14:paraId="7164A83D">
      <w:pPr>
        <w:spacing w:line="247" w:lineRule="auto"/>
        <w:rPr>
          <w:rFonts w:ascii="Arial"/>
          <w:sz w:val="21"/>
        </w:rPr>
      </w:pPr>
    </w:p>
    <w:p w14:paraId="35DB6AD8">
      <w:pPr>
        <w:spacing w:line="247" w:lineRule="auto"/>
        <w:rPr>
          <w:rFonts w:ascii="Arial"/>
          <w:sz w:val="21"/>
        </w:rPr>
      </w:pPr>
    </w:p>
    <w:p w14:paraId="1C640767">
      <w:pPr>
        <w:spacing w:line="247" w:lineRule="auto"/>
        <w:rPr>
          <w:rFonts w:ascii="Arial"/>
          <w:sz w:val="21"/>
        </w:rPr>
      </w:pPr>
    </w:p>
    <w:p w14:paraId="1BB8655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90391E0">
      <w:pPr>
        <w:pStyle w:val="2"/>
        <w:spacing w:before="100" w:line="395" w:lineRule="auto"/>
        <w:ind w:left="460" w:right="431" w:hanging="428"/>
      </w:pPr>
      <w:r>
        <w:rPr>
          <w:rFonts w:ascii="Wingdings" w:hAnsi="Wingdings" w:eastAsia="Wingdings" w:cs="Wingdings"/>
        </w:rPr>
        <w:t>l</w:t>
      </w:r>
      <w:r>
        <w:rPr>
          <w:rFonts w:ascii="Wingdings" w:hAnsi="Wingdings" w:eastAsia="Wingdings" w:cs="Wingdings"/>
          <w:spacing w:val="61"/>
        </w:rPr>
        <w:t xml:space="preserve"> </w:t>
      </w:r>
      <w:r>
        <w:rPr>
          <w:b/>
          <w:bCs/>
        </w:rPr>
        <w:t>真正升级</w:t>
      </w:r>
      <w:r>
        <w:t>:     不是购买奢侈品，而是</w:t>
      </w:r>
      <w:r>
        <w:rPr>
          <w:spacing w:val="-1"/>
        </w:rPr>
        <w:t>将日常消费的兰州料理、沙县小吃等做得更干</w:t>
      </w:r>
      <w:r>
        <w:rPr>
          <w:spacing w:val="-4"/>
        </w:rPr>
        <w:t>净、高级，价格略高但体验提升。</w:t>
      </w:r>
    </w:p>
    <w:p w14:paraId="744F8B26">
      <w:pPr>
        <w:pStyle w:val="2"/>
        <w:spacing w:before="4" w:line="199" w:lineRule="auto"/>
        <w:ind w:left="32"/>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社会价值</w:t>
      </w:r>
      <w:r>
        <w:rPr>
          <w:spacing w:val="-1"/>
        </w:rPr>
        <w:t>:</w:t>
      </w:r>
      <w:r>
        <w:rPr>
          <w:spacing w:val="19"/>
        </w:rPr>
        <w:t xml:space="preserve">   </w:t>
      </w:r>
      <w:r>
        <w:rPr>
          <w:spacing w:val="-1"/>
        </w:rPr>
        <w:t>通过加盟模式让月入3000的创业者通过努力达到月入1万，实现"共同</w:t>
      </w:r>
    </w:p>
    <w:p w14:paraId="354204AD">
      <w:pPr>
        <w:pStyle w:val="2"/>
        <w:spacing w:before="322" w:line="183" w:lineRule="auto"/>
        <w:ind w:left="466"/>
      </w:pPr>
      <w:r>
        <w:rPr>
          <w:spacing w:val="-6"/>
        </w:rPr>
        <w:t>富裕"的社会效益。</w:t>
      </w:r>
    </w:p>
    <w:p w14:paraId="270DE6B0">
      <w:pPr>
        <w:spacing w:before="169"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选品分析 </w:t>
      </w:r>
    </w:p>
    <w:p w14:paraId="04638275">
      <w:pPr>
        <w:spacing w:line="244" w:lineRule="auto"/>
        <w:rPr>
          <w:rFonts w:ascii="Arial"/>
          <w:sz w:val="21"/>
        </w:rPr>
      </w:pPr>
    </w:p>
    <w:p w14:paraId="740BC7C9">
      <w:pPr>
        <w:spacing w:line="244" w:lineRule="auto"/>
        <w:rPr>
          <w:rFonts w:ascii="Arial"/>
          <w:sz w:val="21"/>
        </w:rPr>
      </w:pPr>
    </w:p>
    <w:p w14:paraId="69391651">
      <w:pPr>
        <w:spacing w:line="244" w:lineRule="auto"/>
        <w:rPr>
          <w:rFonts w:ascii="Arial"/>
          <w:sz w:val="21"/>
        </w:rPr>
      </w:pPr>
    </w:p>
    <w:p w14:paraId="29D26D10">
      <w:pPr>
        <w:spacing w:line="244" w:lineRule="auto"/>
        <w:rPr>
          <w:rFonts w:ascii="Arial"/>
          <w:sz w:val="21"/>
        </w:rPr>
      </w:pPr>
    </w:p>
    <w:p w14:paraId="3310F4B1">
      <w:pPr>
        <w:spacing w:line="244" w:lineRule="auto"/>
        <w:rPr>
          <w:rFonts w:ascii="Arial"/>
          <w:sz w:val="21"/>
        </w:rPr>
      </w:pPr>
    </w:p>
    <w:p w14:paraId="6B36D7FF">
      <w:pPr>
        <w:spacing w:line="244" w:lineRule="auto"/>
        <w:rPr>
          <w:rFonts w:ascii="Arial"/>
          <w:sz w:val="21"/>
        </w:rPr>
      </w:pPr>
    </w:p>
    <w:p w14:paraId="26D2426E">
      <w:pPr>
        <w:spacing w:line="244" w:lineRule="auto"/>
        <w:rPr>
          <w:rFonts w:ascii="Arial"/>
          <w:sz w:val="21"/>
        </w:rPr>
      </w:pPr>
    </w:p>
    <w:p w14:paraId="16B332B4">
      <w:pPr>
        <w:spacing w:line="244" w:lineRule="auto"/>
        <w:rPr>
          <w:rFonts w:ascii="Arial"/>
          <w:sz w:val="21"/>
        </w:rPr>
      </w:pPr>
    </w:p>
    <w:p w14:paraId="1D60580E">
      <w:pPr>
        <w:spacing w:line="244" w:lineRule="auto"/>
        <w:rPr>
          <w:rFonts w:ascii="Arial"/>
          <w:sz w:val="21"/>
        </w:rPr>
      </w:pPr>
    </w:p>
    <w:p w14:paraId="57F5D14C">
      <w:pPr>
        <w:spacing w:line="244" w:lineRule="auto"/>
        <w:rPr>
          <w:rFonts w:ascii="Arial"/>
          <w:sz w:val="21"/>
        </w:rPr>
      </w:pPr>
    </w:p>
    <w:p w14:paraId="31BDAE01">
      <w:pPr>
        <w:spacing w:line="244" w:lineRule="auto"/>
        <w:rPr>
          <w:rFonts w:ascii="Arial"/>
          <w:sz w:val="21"/>
        </w:rPr>
      </w:pPr>
    </w:p>
    <w:p w14:paraId="730D9786">
      <w:pPr>
        <w:spacing w:line="244" w:lineRule="auto"/>
        <w:rPr>
          <w:rFonts w:ascii="Arial"/>
          <w:sz w:val="21"/>
        </w:rPr>
      </w:pPr>
    </w:p>
    <w:p w14:paraId="704D2BE1">
      <w:pPr>
        <w:spacing w:line="244" w:lineRule="auto"/>
        <w:rPr>
          <w:rFonts w:ascii="Arial"/>
          <w:sz w:val="21"/>
        </w:rPr>
      </w:pPr>
    </w:p>
    <w:p w14:paraId="2FD61FDC">
      <w:pPr>
        <w:spacing w:line="244" w:lineRule="auto"/>
        <w:rPr>
          <w:rFonts w:ascii="Arial"/>
          <w:sz w:val="21"/>
        </w:rPr>
      </w:pPr>
    </w:p>
    <w:p w14:paraId="05F00B85">
      <w:pPr>
        <w:spacing w:line="244" w:lineRule="auto"/>
        <w:rPr>
          <w:rFonts w:ascii="Arial"/>
          <w:sz w:val="21"/>
        </w:rPr>
      </w:pPr>
    </w:p>
    <w:p w14:paraId="58F31068">
      <w:pPr>
        <w:spacing w:line="244" w:lineRule="auto"/>
        <w:rPr>
          <w:rFonts w:ascii="Arial"/>
          <w:sz w:val="21"/>
        </w:rPr>
      </w:pPr>
    </w:p>
    <w:p w14:paraId="31E5970E">
      <w:pPr>
        <w:spacing w:line="245" w:lineRule="auto"/>
        <w:rPr>
          <w:rFonts w:ascii="Arial"/>
          <w:sz w:val="21"/>
        </w:rPr>
      </w:pPr>
    </w:p>
    <w:p w14:paraId="68B9A434">
      <w:pPr>
        <w:spacing w:line="245" w:lineRule="auto"/>
        <w:rPr>
          <w:rFonts w:ascii="Arial"/>
          <w:sz w:val="21"/>
        </w:rPr>
      </w:pPr>
    </w:p>
    <w:p w14:paraId="0048EE7B">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ACC76C1">
      <w:pPr>
        <w:pStyle w:val="2"/>
        <w:spacing w:before="100" w:line="395" w:lineRule="auto"/>
        <w:ind w:left="456" w:right="431" w:hanging="424"/>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基本原则</w:t>
      </w:r>
      <w:r>
        <w:rPr>
          <w:spacing w:val="-1"/>
        </w:rPr>
        <w:t>:</w:t>
      </w:r>
      <w:r>
        <w:rPr>
          <w:spacing w:val="49"/>
        </w:rPr>
        <w:t xml:space="preserve"> </w:t>
      </w:r>
      <w:r>
        <w:rPr>
          <w:spacing w:val="-1"/>
        </w:rPr>
        <w:t>选择受众广泛的大品类，如猪肉、牛肉、羊肉、鸡肉等，其中牛肉具有</w:t>
      </w:r>
      <w:r>
        <w:rPr>
          <w:spacing w:val="-5"/>
        </w:rPr>
        <w:t>全球认可度优势。</w:t>
      </w:r>
    </w:p>
    <w:p w14:paraId="290F215D">
      <w:pPr>
        <w:spacing w:line="395" w:lineRule="auto"/>
        <w:sectPr>
          <w:pgSz w:w="11906" w:h="16839"/>
          <w:pgMar w:top="400" w:right="1370" w:bottom="0" w:left="1785" w:header="0" w:footer="0" w:gutter="0"/>
          <w:cols w:space="720" w:num="1"/>
        </w:sectPr>
      </w:pPr>
    </w:p>
    <w:p w14:paraId="053539F8">
      <w:pPr>
        <w:spacing w:line="284" w:lineRule="auto"/>
        <w:rPr>
          <w:rFonts w:ascii="Arial"/>
          <w:sz w:val="21"/>
        </w:rPr>
      </w:pPr>
    </w:p>
    <w:p w14:paraId="43405A95">
      <w:pPr>
        <w:spacing w:line="284" w:lineRule="auto"/>
        <w:rPr>
          <w:rFonts w:ascii="Arial"/>
          <w:sz w:val="21"/>
        </w:rPr>
      </w:pPr>
    </w:p>
    <w:p w14:paraId="629B8296">
      <w:pPr>
        <w:spacing w:line="285" w:lineRule="auto"/>
        <w:rPr>
          <w:rFonts w:ascii="Arial"/>
          <w:sz w:val="21"/>
        </w:rPr>
      </w:pPr>
    </w:p>
    <w:p w14:paraId="5B792EF1">
      <w:pPr>
        <w:spacing w:line="285" w:lineRule="auto"/>
        <w:rPr>
          <w:rFonts w:ascii="Arial"/>
          <w:sz w:val="21"/>
        </w:rPr>
      </w:pPr>
    </w:p>
    <w:p w14:paraId="27BA7A4A">
      <w:pPr>
        <w:pStyle w:val="2"/>
        <w:spacing w:before="95" w:line="347" w:lineRule="auto"/>
        <w:ind w:left="456" w:right="431" w:hanging="424"/>
      </w:pPr>
      <w:r>
        <w:rPr>
          <w:rFonts w:ascii="Wingdings" w:hAnsi="Wingdings" w:eastAsia="Wingdings" w:cs="Wingdings"/>
          <w:spacing w:val="-1"/>
        </w:rPr>
        <w:t>l</w:t>
      </w:r>
      <w:r>
        <w:rPr>
          <w:rFonts w:ascii="Wingdings" w:hAnsi="Wingdings" w:eastAsia="Wingdings" w:cs="Wingdings"/>
          <w:spacing w:val="78"/>
        </w:rPr>
        <w:t xml:space="preserve"> </w:t>
      </w:r>
      <w:r>
        <w:rPr>
          <w:b/>
          <w:bCs/>
          <w:spacing w:val="-1"/>
        </w:rPr>
        <w:t>品类组合</w:t>
      </w:r>
      <w:r>
        <w:rPr>
          <w:spacing w:val="-1"/>
        </w:rPr>
        <w:t>:   建议选择"大品类+特色做法"的组合，如牛肉拌面，既保证受众基础又</w:t>
      </w:r>
      <w:r>
        <w:rPr>
          <w:spacing w:val="-8"/>
        </w:rPr>
        <w:t>具差异化。</w:t>
      </w:r>
    </w:p>
    <w:p w14:paraId="5301E2D9">
      <w:pPr>
        <w:spacing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）牛肉是世界公认的好东西</w:t>
      </w:r>
      <w:r>
        <w:rPr>
          <w:rFonts w:ascii="等线" w:hAnsi="等线" w:eastAsia="等线" w:cs="等线"/>
          <w:spacing w:val="25"/>
          <w:w w:val="101"/>
          <w:sz w:val="22"/>
          <w:szCs w:val="22"/>
        </w:rPr>
        <w:t xml:space="preserve"> </w:t>
      </w:r>
    </w:p>
    <w:p w14:paraId="0F37035C">
      <w:pPr>
        <w:spacing w:line="244" w:lineRule="auto"/>
        <w:rPr>
          <w:rFonts w:ascii="Arial"/>
          <w:sz w:val="21"/>
        </w:rPr>
      </w:pPr>
    </w:p>
    <w:p w14:paraId="344755C7">
      <w:pPr>
        <w:spacing w:line="244" w:lineRule="auto"/>
        <w:rPr>
          <w:rFonts w:ascii="Arial"/>
          <w:sz w:val="21"/>
        </w:rPr>
      </w:pPr>
    </w:p>
    <w:p w14:paraId="4D6B1FD1">
      <w:pPr>
        <w:spacing w:line="244" w:lineRule="auto"/>
        <w:rPr>
          <w:rFonts w:ascii="Arial"/>
          <w:sz w:val="21"/>
        </w:rPr>
      </w:pPr>
    </w:p>
    <w:p w14:paraId="0A7675B6">
      <w:pPr>
        <w:spacing w:line="244" w:lineRule="auto"/>
        <w:rPr>
          <w:rFonts w:ascii="Arial"/>
          <w:sz w:val="21"/>
        </w:rPr>
      </w:pPr>
    </w:p>
    <w:p w14:paraId="5FACC8A3">
      <w:pPr>
        <w:spacing w:line="244" w:lineRule="auto"/>
        <w:rPr>
          <w:rFonts w:ascii="Arial"/>
          <w:sz w:val="21"/>
        </w:rPr>
      </w:pPr>
    </w:p>
    <w:p w14:paraId="25D5031F">
      <w:pPr>
        <w:spacing w:line="244" w:lineRule="auto"/>
        <w:rPr>
          <w:rFonts w:ascii="Arial"/>
          <w:sz w:val="21"/>
        </w:rPr>
      </w:pPr>
    </w:p>
    <w:p w14:paraId="7446ECC0">
      <w:pPr>
        <w:spacing w:line="244" w:lineRule="auto"/>
        <w:rPr>
          <w:rFonts w:ascii="Arial"/>
          <w:sz w:val="21"/>
        </w:rPr>
      </w:pPr>
    </w:p>
    <w:p w14:paraId="12F59069">
      <w:pPr>
        <w:spacing w:line="244" w:lineRule="auto"/>
        <w:rPr>
          <w:rFonts w:ascii="Arial"/>
          <w:sz w:val="21"/>
        </w:rPr>
      </w:pPr>
    </w:p>
    <w:p w14:paraId="2DFE3028">
      <w:pPr>
        <w:spacing w:line="244" w:lineRule="auto"/>
        <w:rPr>
          <w:rFonts w:ascii="Arial"/>
          <w:sz w:val="21"/>
        </w:rPr>
      </w:pPr>
    </w:p>
    <w:p w14:paraId="30A38768">
      <w:pPr>
        <w:spacing w:line="244" w:lineRule="auto"/>
        <w:rPr>
          <w:rFonts w:ascii="Arial"/>
          <w:sz w:val="21"/>
        </w:rPr>
      </w:pPr>
    </w:p>
    <w:p w14:paraId="3C60CCEC">
      <w:pPr>
        <w:spacing w:line="244" w:lineRule="auto"/>
        <w:rPr>
          <w:rFonts w:ascii="Arial"/>
          <w:sz w:val="21"/>
        </w:rPr>
      </w:pPr>
    </w:p>
    <w:p w14:paraId="08697544">
      <w:pPr>
        <w:spacing w:line="244" w:lineRule="auto"/>
        <w:rPr>
          <w:rFonts w:ascii="Arial"/>
          <w:sz w:val="21"/>
        </w:rPr>
      </w:pPr>
    </w:p>
    <w:p w14:paraId="17B88363">
      <w:pPr>
        <w:spacing w:line="244" w:lineRule="auto"/>
        <w:rPr>
          <w:rFonts w:ascii="Arial"/>
          <w:sz w:val="21"/>
        </w:rPr>
      </w:pPr>
    </w:p>
    <w:p w14:paraId="563C7E4F">
      <w:pPr>
        <w:spacing w:line="244" w:lineRule="auto"/>
        <w:rPr>
          <w:rFonts w:ascii="Arial"/>
          <w:sz w:val="21"/>
        </w:rPr>
      </w:pPr>
    </w:p>
    <w:p w14:paraId="0B92DC19">
      <w:pPr>
        <w:spacing w:line="244" w:lineRule="auto"/>
        <w:rPr>
          <w:rFonts w:ascii="Arial"/>
          <w:sz w:val="21"/>
        </w:rPr>
      </w:pPr>
    </w:p>
    <w:p w14:paraId="2946E0AF">
      <w:pPr>
        <w:spacing w:line="244" w:lineRule="auto"/>
        <w:rPr>
          <w:rFonts w:ascii="Arial"/>
          <w:sz w:val="21"/>
        </w:rPr>
      </w:pPr>
    </w:p>
    <w:p w14:paraId="7EE251BC">
      <w:pPr>
        <w:spacing w:line="245" w:lineRule="auto"/>
        <w:rPr>
          <w:rFonts w:ascii="Arial"/>
          <w:sz w:val="21"/>
        </w:rPr>
      </w:pPr>
    </w:p>
    <w:p w14:paraId="1573B148">
      <w:pPr>
        <w:spacing w:line="245" w:lineRule="auto"/>
        <w:rPr>
          <w:rFonts w:ascii="Arial"/>
          <w:sz w:val="21"/>
        </w:rPr>
      </w:pPr>
    </w:p>
    <w:p w14:paraId="7BAC7C82">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5D354A5">
      <w:pPr>
        <w:pStyle w:val="2"/>
        <w:spacing w:before="98" w:line="395" w:lineRule="auto"/>
        <w:ind w:left="455" w:right="431" w:hanging="423"/>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全球认知</w:t>
      </w:r>
      <w:r>
        <w:rPr>
          <w:spacing w:val="-1"/>
        </w:rPr>
        <w:t>:</w:t>
      </w:r>
      <w:r>
        <w:rPr>
          <w:spacing w:val="60"/>
        </w:rPr>
        <w:t xml:space="preserve"> </w:t>
      </w:r>
      <w:r>
        <w:rPr>
          <w:spacing w:val="-1"/>
        </w:rPr>
        <w:t>除印度外，全球都认可牛肉价值，如韩国韩牛、日本和牛、澳洲雪花牛</w:t>
      </w:r>
      <w:r>
        <w:rPr>
          <w:spacing w:val="-5"/>
        </w:rPr>
        <w:t>等高端牛肉品种。</w:t>
      </w:r>
    </w:p>
    <w:p w14:paraId="0B443900">
      <w:pPr>
        <w:pStyle w:val="2"/>
        <w:spacing w:before="5" w:line="336" w:lineRule="auto"/>
        <w:ind w:left="457" w:right="431" w:hanging="425"/>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溢价能力</w:t>
      </w:r>
      <w:r>
        <w:rPr>
          <w:spacing w:val="-1"/>
        </w:rPr>
        <w:t>:</w:t>
      </w:r>
      <w:r>
        <w:rPr>
          <w:spacing w:val="52"/>
        </w:rPr>
        <w:t xml:space="preserve"> </w:t>
      </w:r>
      <w:r>
        <w:rPr>
          <w:spacing w:val="-1"/>
        </w:rPr>
        <w:t>牛肉本身具有高价值认知，便于产品定价和品牌塑造，是快餐升级的理</w:t>
      </w:r>
      <w:r>
        <w:rPr>
          <w:spacing w:val="-9"/>
        </w:rPr>
        <w:t>想选择。</w:t>
      </w:r>
    </w:p>
    <w:p w14:paraId="1242DABF">
      <w:pPr>
        <w:spacing w:line="313"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2</w:t>
      </w:r>
      <w:r>
        <w:rPr>
          <w:rFonts w:ascii="等线" w:hAnsi="等线" w:eastAsia="等线" w:cs="等线"/>
          <w:spacing w:val="-2"/>
          <w:position w:val="2"/>
          <w:sz w:val="22"/>
          <w:szCs w:val="22"/>
        </w:rPr>
        <w:t xml:space="preserve">）拌面比汤面好做 </w:t>
      </w:r>
    </w:p>
    <w:p w14:paraId="4E1FFB9C">
      <w:pPr>
        <w:spacing w:line="243" w:lineRule="auto"/>
        <w:rPr>
          <w:rFonts w:ascii="Arial"/>
          <w:sz w:val="21"/>
        </w:rPr>
      </w:pPr>
    </w:p>
    <w:p w14:paraId="52E15ED7">
      <w:pPr>
        <w:spacing w:line="243" w:lineRule="auto"/>
        <w:rPr>
          <w:rFonts w:ascii="Arial"/>
          <w:sz w:val="21"/>
        </w:rPr>
      </w:pPr>
    </w:p>
    <w:p w14:paraId="097649AE">
      <w:pPr>
        <w:spacing w:line="243" w:lineRule="auto"/>
        <w:rPr>
          <w:rFonts w:ascii="Arial"/>
          <w:sz w:val="21"/>
        </w:rPr>
      </w:pPr>
    </w:p>
    <w:p w14:paraId="39F66D2C">
      <w:pPr>
        <w:spacing w:line="243" w:lineRule="auto"/>
        <w:rPr>
          <w:rFonts w:ascii="Arial"/>
          <w:sz w:val="21"/>
        </w:rPr>
      </w:pPr>
    </w:p>
    <w:p w14:paraId="2271CB14">
      <w:pPr>
        <w:spacing w:line="243" w:lineRule="auto"/>
        <w:rPr>
          <w:rFonts w:ascii="Arial"/>
          <w:sz w:val="21"/>
        </w:rPr>
      </w:pPr>
    </w:p>
    <w:p w14:paraId="5016C98C">
      <w:pPr>
        <w:spacing w:line="243" w:lineRule="auto"/>
        <w:rPr>
          <w:rFonts w:ascii="Arial"/>
          <w:sz w:val="21"/>
        </w:rPr>
      </w:pPr>
    </w:p>
    <w:p w14:paraId="6905406A">
      <w:pPr>
        <w:spacing w:line="243" w:lineRule="auto"/>
        <w:rPr>
          <w:rFonts w:ascii="Arial"/>
          <w:sz w:val="21"/>
        </w:rPr>
      </w:pPr>
    </w:p>
    <w:p w14:paraId="23E718F6">
      <w:pPr>
        <w:spacing w:line="243" w:lineRule="auto"/>
        <w:rPr>
          <w:rFonts w:ascii="Arial"/>
          <w:sz w:val="21"/>
        </w:rPr>
      </w:pPr>
    </w:p>
    <w:p w14:paraId="76D38593">
      <w:pPr>
        <w:spacing w:line="243" w:lineRule="auto"/>
        <w:rPr>
          <w:rFonts w:ascii="Arial"/>
          <w:sz w:val="21"/>
        </w:rPr>
      </w:pPr>
    </w:p>
    <w:p w14:paraId="0E874D3E">
      <w:pPr>
        <w:spacing w:line="243" w:lineRule="auto"/>
        <w:rPr>
          <w:rFonts w:ascii="Arial"/>
          <w:sz w:val="21"/>
        </w:rPr>
      </w:pPr>
    </w:p>
    <w:p w14:paraId="052B1C06">
      <w:pPr>
        <w:spacing w:line="243" w:lineRule="auto"/>
        <w:rPr>
          <w:rFonts w:ascii="Arial"/>
          <w:sz w:val="21"/>
        </w:rPr>
      </w:pPr>
    </w:p>
    <w:p w14:paraId="1305098F">
      <w:pPr>
        <w:spacing w:line="243" w:lineRule="auto"/>
        <w:rPr>
          <w:rFonts w:ascii="Arial"/>
          <w:sz w:val="21"/>
        </w:rPr>
      </w:pPr>
    </w:p>
    <w:p w14:paraId="529310C0">
      <w:pPr>
        <w:spacing w:line="243" w:lineRule="auto"/>
        <w:rPr>
          <w:rFonts w:ascii="Arial"/>
          <w:sz w:val="21"/>
        </w:rPr>
      </w:pPr>
    </w:p>
    <w:p w14:paraId="4B4658A7">
      <w:pPr>
        <w:spacing w:line="243" w:lineRule="auto"/>
        <w:rPr>
          <w:rFonts w:ascii="Arial"/>
          <w:sz w:val="21"/>
        </w:rPr>
      </w:pPr>
    </w:p>
    <w:p w14:paraId="7E44D119">
      <w:pPr>
        <w:spacing w:line="243" w:lineRule="auto"/>
        <w:rPr>
          <w:rFonts w:ascii="Arial"/>
          <w:sz w:val="21"/>
        </w:rPr>
      </w:pPr>
    </w:p>
    <w:p w14:paraId="6E837D9D">
      <w:pPr>
        <w:spacing w:line="243" w:lineRule="auto"/>
        <w:rPr>
          <w:rFonts w:ascii="Arial"/>
          <w:sz w:val="21"/>
        </w:rPr>
      </w:pPr>
    </w:p>
    <w:p w14:paraId="24F04537">
      <w:pPr>
        <w:spacing w:line="244" w:lineRule="auto"/>
        <w:rPr>
          <w:rFonts w:ascii="Arial"/>
          <w:sz w:val="21"/>
        </w:rPr>
      </w:pPr>
    </w:p>
    <w:p w14:paraId="124AAF82">
      <w:pPr>
        <w:spacing w:line="244" w:lineRule="auto"/>
        <w:rPr>
          <w:rFonts w:ascii="Arial"/>
          <w:sz w:val="21"/>
        </w:rPr>
      </w:pPr>
    </w:p>
    <w:p w14:paraId="6F0D42B5">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C56A1E1">
      <w:pPr>
        <w:spacing w:line="306" w:lineRule="exact"/>
        <w:rPr>
          <w:rFonts w:ascii="Wingdings" w:hAnsi="Wingdings" w:eastAsia="Wingdings" w:cs="Wingdings"/>
          <w:sz w:val="22"/>
          <w:szCs w:val="22"/>
        </w:rPr>
        <w:sectPr>
          <w:pgSz w:w="11906" w:h="16839"/>
          <w:pgMar w:top="400" w:right="1370" w:bottom="0" w:left="1785" w:header="0" w:footer="0" w:gutter="0"/>
          <w:cols w:space="720" w:num="1"/>
        </w:sectPr>
      </w:pPr>
    </w:p>
    <w:p w14:paraId="2AA97063">
      <w:pPr>
        <w:spacing w:line="284" w:lineRule="auto"/>
        <w:rPr>
          <w:rFonts w:ascii="Arial"/>
          <w:sz w:val="21"/>
        </w:rPr>
      </w:pPr>
    </w:p>
    <w:p w14:paraId="0EBAC441">
      <w:pPr>
        <w:spacing w:line="285" w:lineRule="auto"/>
        <w:rPr>
          <w:rFonts w:ascii="Arial"/>
          <w:sz w:val="21"/>
        </w:rPr>
      </w:pPr>
    </w:p>
    <w:p w14:paraId="45C472C8">
      <w:pPr>
        <w:spacing w:line="285" w:lineRule="auto"/>
        <w:rPr>
          <w:rFonts w:ascii="Arial"/>
          <w:sz w:val="21"/>
        </w:rPr>
      </w:pPr>
    </w:p>
    <w:p w14:paraId="2BDB96B3">
      <w:pPr>
        <w:spacing w:line="285" w:lineRule="auto"/>
        <w:rPr>
          <w:rFonts w:ascii="Arial"/>
          <w:sz w:val="21"/>
        </w:rPr>
      </w:pPr>
    </w:p>
    <w:p w14:paraId="0F518E92">
      <w:pPr>
        <w:pStyle w:val="2"/>
        <w:spacing w:before="95" w:line="395" w:lineRule="auto"/>
        <w:ind w:left="465" w:right="16" w:hanging="433"/>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品类优势</w:t>
      </w:r>
      <w:r>
        <w:rPr>
          <w:spacing w:val="-1"/>
        </w:rPr>
        <w:t>:</w:t>
      </w:r>
      <w:r>
        <w:rPr>
          <w:spacing w:val="53"/>
        </w:rPr>
        <w:t xml:space="preserve"> </w:t>
      </w:r>
      <w:r>
        <w:rPr>
          <w:spacing w:val="-1"/>
        </w:rPr>
        <w:t>面食是全球性品类，北方人、南方人、中国、日本、欧洲都有面食</w:t>
      </w:r>
      <w:r>
        <w:rPr>
          <w:spacing w:val="-2"/>
        </w:rPr>
        <w:t>消费</w:t>
      </w:r>
      <w:r>
        <w:rPr>
          <w:spacing w:val="-13"/>
        </w:rPr>
        <w:t>习惯。</w:t>
      </w:r>
    </w:p>
    <w:p w14:paraId="45BBB1FD">
      <w:pPr>
        <w:pStyle w:val="2"/>
        <w:spacing w:before="6"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外卖适配</w:t>
      </w:r>
      <w:r>
        <w:rPr>
          <w:spacing w:val="-4"/>
        </w:rPr>
        <w:t>:</w:t>
      </w:r>
    </w:p>
    <w:p w14:paraId="05FD5129">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b/>
          <w:bCs/>
          <w:spacing w:val="-1"/>
        </w:rPr>
        <w:t>防坨问题</w:t>
      </w:r>
      <w:r>
        <w:rPr>
          <w:spacing w:val="-1"/>
        </w:rPr>
        <w:t>: 拌面没有汤水，不易变坨，更适合外卖场景</w:t>
      </w:r>
    </w:p>
    <w:p w14:paraId="4CAB1892">
      <w:pPr>
        <w:rPr>
          <w:rFonts w:ascii="Arial"/>
          <w:sz w:val="21"/>
        </w:rPr>
      </w:pPr>
    </w:p>
    <w:p w14:paraId="41BC7485">
      <w:pPr>
        <w:pStyle w:val="2"/>
        <w:spacing w:before="94" w:line="183" w:lineRule="auto"/>
        <w:ind w:left="465"/>
      </w:pPr>
      <w:r>
        <w:rPr>
          <w:rFonts w:ascii="Courier New" w:hAnsi="Courier New" w:eastAsia="Courier New" w:cs="Courier New"/>
          <w:spacing w:val="1"/>
        </w:rPr>
        <w:t xml:space="preserve">o  </w:t>
      </w:r>
      <w:r>
        <w:rPr>
          <w:b/>
          <w:bCs/>
          <w:spacing w:val="1"/>
        </w:rPr>
        <w:t>成本控制</w:t>
      </w:r>
      <w:r>
        <w:rPr>
          <w:spacing w:val="1"/>
        </w:rPr>
        <w:t>: 免去汤水包装成本，更符合外卖性价比要求</w:t>
      </w:r>
    </w:p>
    <w:p w14:paraId="04FF5E21">
      <w:pPr>
        <w:spacing w:line="241" w:lineRule="auto"/>
        <w:rPr>
          <w:rFonts w:ascii="Arial"/>
          <w:sz w:val="21"/>
        </w:rPr>
      </w:pPr>
    </w:p>
    <w:p w14:paraId="4D4CC227">
      <w:pPr>
        <w:pStyle w:val="2"/>
        <w:spacing w:before="94" w:line="393" w:lineRule="auto"/>
        <w:ind w:left="895" w:right="16" w:hanging="430"/>
      </w:pPr>
      <w:r>
        <w:rPr>
          <w:rFonts w:ascii="Courier New" w:hAnsi="Courier New" w:eastAsia="Courier New" w:cs="Courier New"/>
        </w:rPr>
        <w:t xml:space="preserve">o  </w:t>
      </w:r>
      <w:r>
        <w:rPr>
          <w:b/>
          <w:bCs/>
        </w:rPr>
        <w:t>口味调整</w:t>
      </w:r>
      <w:r>
        <w:t>:  拌面酱料可根据地区口味灵活调整，如干拌刀削面、重庆拌面等地</w:t>
      </w:r>
      <w:r>
        <w:rPr>
          <w:spacing w:val="-1"/>
        </w:rPr>
        <w:t>方化创新</w:t>
      </w:r>
    </w:p>
    <w:p w14:paraId="540F29CC">
      <w:pPr>
        <w:pStyle w:val="2"/>
        <w:spacing w:before="1" w:line="395" w:lineRule="auto"/>
        <w:ind w:left="456" w:right="16" w:hanging="424"/>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成瘾性设计</w:t>
      </w:r>
      <w:r>
        <w:rPr>
          <w:spacing w:val="-1"/>
        </w:rPr>
        <w:t>:</w:t>
      </w:r>
      <w:r>
        <w:rPr>
          <w:spacing w:val="49"/>
        </w:rPr>
        <w:t xml:space="preserve"> </w:t>
      </w:r>
      <w:r>
        <w:rPr>
          <w:spacing w:val="-1"/>
        </w:rPr>
        <w:t>通过肉、油、糖刺激多巴胺，配合辣椒、花椒等刺激内啡肽，打造让</w:t>
      </w:r>
      <w:r>
        <w:rPr>
          <w:spacing w:val="-4"/>
        </w:rPr>
        <w:t>人欲罢不能的产品体验。</w:t>
      </w:r>
    </w:p>
    <w:p w14:paraId="368AAE1E">
      <w:pPr>
        <w:pStyle w:val="2"/>
        <w:spacing w:before="152" w:line="183" w:lineRule="auto"/>
        <w:ind w:left="25"/>
        <w:outlineLvl w:val="0"/>
        <w:rPr>
          <w:sz w:val="36"/>
          <w:szCs w:val="36"/>
        </w:rPr>
      </w:pPr>
      <w:r>
        <w:rPr>
          <w:b/>
          <w:bCs/>
          <w:spacing w:val="-2"/>
          <w:sz w:val="36"/>
          <w:szCs w:val="36"/>
        </w:rPr>
        <w:t>二、知识小结</w:t>
      </w:r>
    </w:p>
    <w:p w14:paraId="23FA9A82">
      <w:pPr>
        <w:spacing w:line="43"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62"/>
        <w:gridCol w:w="2640"/>
        <w:gridCol w:w="2185"/>
        <w:gridCol w:w="2503"/>
      </w:tblGrid>
      <w:tr w14:paraId="747DDEB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62" w:type="dxa"/>
            <w:vAlign w:val="top"/>
          </w:tcPr>
          <w:p w14:paraId="5CE103C3">
            <w:pPr>
              <w:pStyle w:val="6"/>
              <w:spacing w:before="89" w:line="181" w:lineRule="auto"/>
              <w:ind w:left="105"/>
            </w:pPr>
            <w:r>
              <w:rPr>
                <w:spacing w:val="-2"/>
              </w:rPr>
              <w:t>主题</w:t>
            </w:r>
          </w:p>
        </w:tc>
        <w:tc>
          <w:tcPr>
            <w:tcW w:w="2640" w:type="dxa"/>
            <w:vAlign w:val="top"/>
          </w:tcPr>
          <w:p w14:paraId="16240787">
            <w:pPr>
              <w:pStyle w:val="6"/>
              <w:spacing w:before="89" w:line="181" w:lineRule="auto"/>
              <w:ind w:left="97"/>
            </w:pPr>
            <w:r>
              <w:rPr>
                <w:spacing w:val="-1"/>
              </w:rPr>
              <w:t>核心观点</w:t>
            </w:r>
          </w:p>
        </w:tc>
        <w:tc>
          <w:tcPr>
            <w:tcW w:w="2185" w:type="dxa"/>
            <w:vAlign w:val="top"/>
          </w:tcPr>
          <w:p w14:paraId="70F95400">
            <w:pPr>
              <w:pStyle w:val="6"/>
              <w:spacing w:before="89" w:line="181" w:lineRule="auto"/>
              <w:ind w:left="104"/>
            </w:pPr>
            <w:r>
              <w:rPr>
                <w:spacing w:val="-1"/>
              </w:rPr>
              <w:t>商业案例</w:t>
            </w:r>
          </w:p>
        </w:tc>
        <w:tc>
          <w:tcPr>
            <w:tcW w:w="2503" w:type="dxa"/>
            <w:vAlign w:val="top"/>
          </w:tcPr>
          <w:p w14:paraId="39FA39DC">
            <w:pPr>
              <w:pStyle w:val="6"/>
              <w:spacing w:before="90" w:line="180" w:lineRule="auto"/>
              <w:ind w:left="108"/>
            </w:pPr>
            <w:r>
              <w:rPr>
                <w:spacing w:val="-1"/>
              </w:rPr>
              <w:t>关键数据</w:t>
            </w:r>
          </w:p>
        </w:tc>
      </w:tr>
      <w:tr w14:paraId="6B3E3C7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962" w:type="dxa"/>
            <w:vAlign w:val="top"/>
          </w:tcPr>
          <w:p w14:paraId="473D928C">
            <w:pPr>
              <w:pStyle w:val="6"/>
              <w:spacing w:before="82" w:line="251" w:lineRule="auto"/>
              <w:ind w:left="104" w:right="186" w:hanging="1"/>
            </w:pPr>
            <w:r>
              <w:rPr>
                <w:spacing w:val="-1"/>
              </w:rPr>
              <w:t>快餐行</w:t>
            </w:r>
            <w:r>
              <w:rPr>
                <w:spacing w:val="-2"/>
              </w:rPr>
              <w:t>业投资</w:t>
            </w:r>
          </w:p>
        </w:tc>
        <w:tc>
          <w:tcPr>
            <w:tcW w:w="2640" w:type="dxa"/>
            <w:vAlign w:val="top"/>
          </w:tcPr>
          <w:p w14:paraId="2F1A2FB2">
            <w:pPr>
              <w:pStyle w:val="6"/>
              <w:spacing w:before="81" w:line="184" w:lineRule="auto"/>
              <w:ind w:left="98"/>
            </w:pPr>
            <w:r>
              <w:t>资本集中涌入快餐赛道，</w:t>
            </w:r>
          </w:p>
          <w:p w14:paraId="13AD20DC">
            <w:pPr>
              <w:pStyle w:val="6"/>
              <w:spacing w:before="88" w:line="184" w:lineRule="auto"/>
              <w:ind w:left="98"/>
            </w:pPr>
            <w:r>
              <w:rPr>
                <w:b/>
                <w:bCs/>
                <w:spacing w:val="-1"/>
              </w:rPr>
              <w:t>夫妻店模式效率最高</w:t>
            </w:r>
          </w:p>
        </w:tc>
        <w:tc>
          <w:tcPr>
            <w:tcW w:w="2185" w:type="dxa"/>
            <w:vAlign w:val="top"/>
          </w:tcPr>
          <w:p w14:paraId="14EF7E3D">
            <w:pPr>
              <w:pStyle w:val="6"/>
              <w:spacing w:before="80" w:line="220" w:lineRule="auto"/>
              <w:ind w:left="102" w:right="121"/>
            </w:pPr>
            <w:r>
              <w:rPr>
                <w:spacing w:val="-1"/>
              </w:rPr>
              <w:t>海底捞/马继勇/遇见小面等品牌融资案</w:t>
            </w:r>
            <w:r>
              <w:t>例</w:t>
            </w:r>
          </w:p>
        </w:tc>
        <w:tc>
          <w:tcPr>
            <w:tcW w:w="2503" w:type="dxa"/>
            <w:vAlign w:val="top"/>
          </w:tcPr>
          <w:p w14:paraId="0BAFB6F9">
            <w:pPr>
              <w:pStyle w:val="6"/>
              <w:spacing w:before="81" w:line="253" w:lineRule="auto"/>
              <w:ind w:left="118" w:right="314" w:firstLine="1"/>
            </w:pPr>
            <w:r>
              <w:rPr>
                <w:spacing w:val="-2"/>
              </w:rPr>
              <w:t>30家店估值达</w:t>
            </w:r>
            <w:r>
              <w:rPr>
                <w:b/>
                <w:bCs/>
                <w:spacing w:val="-2"/>
              </w:rPr>
              <w:t>10亿人</w:t>
            </w:r>
            <w:r>
              <w:rPr>
                <w:b/>
                <w:bCs/>
                <w:spacing w:val="-4"/>
              </w:rPr>
              <w:t>民币</w:t>
            </w:r>
          </w:p>
        </w:tc>
      </w:tr>
      <w:tr w14:paraId="47FC93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62" w:type="dxa"/>
            <w:vAlign w:val="top"/>
          </w:tcPr>
          <w:p w14:paraId="284859A8">
            <w:pPr>
              <w:pStyle w:val="6"/>
              <w:spacing w:before="88" w:line="182" w:lineRule="auto"/>
              <w:ind w:left="115"/>
            </w:pPr>
            <w:r>
              <w:rPr>
                <w:spacing w:val="-4"/>
              </w:rPr>
              <w:t>品类选</w:t>
            </w:r>
          </w:p>
          <w:p w14:paraId="72B80FB2">
            <w:pPr>
              <w:pStyle w:val="6"/>
              <w:spacing w:before="90" w:line="176" w:lineRule="auto"/>
              <w:ind w:left="103"/>
            </w:pPr>
            <w:r>
              <w:rPr>
                <w:spacing w:val="-1"/>
              </w:rPr>
              <w:t>择策略</w:t>
            </w:r>
          </w:p>
        </w:tc>
        <w:tc>
          <w:tcPr>
            <w:tcW w:w="2640" w:type="dxa"/>
            <w:vAlign w:val="top"/>
          </w:tcPr>
          <w:p w14:paraId="6EB487C4">
            <w:pPr>
              <w:pStyle w:val="6"/>
              <w:spacing w:before="84" w:line="209" w:lineRule="auto"/>
              <w:ind w:left="97" w:right="330" w:firstLine="3"/>
            </w:pPr>
            <w:r>
              <w:rPr>
                <w:b/>
                <w:bCs/>
                <w:spacing w:val="-1"/>
              </w:rPr>
              <w:t>牛肉拌面</w:t>
            </w:r>
            <w:r>
              <w:rPr>
                <w:spacing w:val="-1"/>
              </w:rPr>
              <w:t>具备全球普适性，外卖适配性强</w:t>
            </w:r>
          </w:p>
        </w:tc>
        <w:tc>
          <w:tcPr>
            <w:tcW w:w="2185" w:type="dxa"/>
            <w:vAlign w:val="top"/>
          </w:tcPr>
          <w:p w14:paraId="0D415BDE">
            <w:pPr>
              <w:pStyle w:val="6"/>
              <w:spacing w:before="87" w:line="208" w:lineRule="auto"/>
              <w:ind w:left="105" w:right="121" w:hanging="2"/>
            </w:pPr>
            <w:r>
              <w:rPr>
                <w:spacing w:val="-1"/>
              </w:rPr>
              <w:t>韩牛/和牛/澳洲雪花牛肉地域案例</w:t>
            </w:r>
          </w:p>
        </w:tc>
        <w:tc>
          <w:tcPr>
            <w:tcW w:w="2503" w:type="dxa"/>
            <w:vAlign w:val="top"/>
          </w:tcPr>
          <w:p w14:paraId="340B3209">
            <w:pPr>
              <w:pStyle w:val="6"/>
              <w:spacing w:before="87" w:line="208" w:lineRule="auto"/>
              <w:ind w:left="107" w:right="183"/>
            </w:pPr>
            <w:r>
              <w:rPr>
                <w:spacing w:val="-1"/>
              </w:rPr>
              <w:t>拌面比汤面</w:t>
            </w:r>
            <w:r>
              <w:rPr>
                <w:b/>
                <w:bCs/>
                <w:spacing w:val="-1"/>
              </w:rPr>
              <w:t>外卖损耗率低20%</w:t>
            </w:r>
          </w:p>
        </w:tc>
      </w:tr>
      <w:tr w14:paraId="36BCCF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62" w:type="dxa"/>
            <w:vAlign w:val="top"/>
          </w:tcPr>
          <w:p w14:paraId="09CB126B">
            <w:pPr>
              <w:pStyle w:val="6"/>
              <w:spacing w:before="89" w:line="183" w:lineRule="auto"/>
              <w:ind w:left="103"/>
            </w:pPr>
            <w:r>
              <w:rPr>
                <w:spacing w:val="-1"/>
              </w:rPr>
              <w:t>产品设</w:t>
            </w:r>
          </w:p>
          <w:p w14:paraId="152EC081">
            <w:pPr>
              <w:pStyle w:val="6"/>
              <w:spacing w:before="89" w:line="175" w:lineRule="auto"/>
              <w:ind w:left="103"/>
            </w:pPr>
            <w:r>
              <w:rPr>
                <w:spacing w:val="-1"/>
              </w:rPr>
              <w:t>计逻辑</w:t>
            </w:r>
          </w:p>
        </w:tc>
        <w:tc>
          <w:tcPr>
            <w:tcW w:w="2640" w:type="dxa"/>
            <w:vAlign w:val="top"/>
          </w:tcPr>
          <w:p w14:paraId="02803453">
            <w:pPr>
              <w:pStyle w:val="6"/>
              <w:spacing w:before="87" w:line="208" w:lineRule="auto"/>
              <w:ind w:left="121" w:right="114" w:hanging="22"/>
            </w:pPr>
            <w:r>
              <w:rPr>
                <w:b/>
                <w:bCs/>
                <w:spacing w:val="-1"/>
              </w:rPr>
              <w:t>多巴胺刺激配方</w:t>
            </w:r>
            <w:r>
              <w:rPr>
                <w:spacing w:val="-1"/>
              </w:rPr>
              <w:t>（肉油糖+辣椒/咖啡因）</w:t>
            </w:r>
          </w:p>
        </w:tc>
        <w:tc>
          <w:tcPr>
            <w:tcW w:w="2185" w:type="dxa"/>
            <w:vAlign w:val="top"/>
          </w:tcPr>
          <w:p w14:paraId="56D1D288">
            <w:pPr>
              <w:pStyle w:val="6"/>
              <w:spacing w:before="90" w:line="207" w:lineRule="auto"/>
              <w:ind w:left="118" w:right="216" w:hanging="15"/>
            </w:pPr>
            <w:r>
              <w:rPr>
                <w:spacing w:val="-1"/>
              </w:rPr>
              <w:t>夸父炸串/虎头局等</w:t>
            </w:r>
            <w:r>
              <w:rPr>
                <w:spacing w:val="-4"/>
              </w:rPr>
              <w:t>网红品牌</w:t>
            </w:r>
          </w:p>
        </w:tc>
        <w:tc>
          <w:tcPr>
            <w:tcW w:w="2503" w:type="dxa"/>
            <w:vAlign w:val="top"/>
          </w:tcPr>
          <w:p w14:paraId="0553992A">
            <w:pPr>
              <w:pStyle w:val="6"/>
              <w:spacing w:before="88" w:line="184" w:lineRule="auto"/>
              <w:ind w:left="108"/>
            </w:pPr>
            <w:r>
              <w:rPr>
                <w:spacing w:val="-1"/>
              </w:rPr>
              <w:t>单店坪效</w:t>
            </w:r>
            <w:r>
              <w:rPr>
                <w:b/>
                <w:bCs/>
                <w:spacing w:val="-1"/>
              </w:rPr>
              <w:t>超星巴克3倍</w:t>
            </w:r>
          </w:p>
        </w:tc>
      </w:tr>
      <w:tr w14:paraId="27BFF9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62" w:type="dxa"/>
            <w:vAlign w:val="top"/>
          </w:tcPr>
          <w:p w14:paraId="15183CB2">
            <w:pPr>
              <w:pStyle w:val="6"/>
              <w:spacing w:before="94" w:line="182" w:lineRule="auto"/>
              <w:ind w:left="101"/>
            </w:pPr>
            <w:r>
              <w:rPr>
                <w:spacing w:val="-1"/>
              </w:rPr>
              <w:t>加盟扩</w:t>
            </w:r>
          </w:p>
          <w:p w14:paraId="79C86443">
            <w:pPr>
              <w:pStyle w:val="6"/>
              <w:spacing w:before="89" w:line="173" w:lineRule="auto"/>
              <w:ind w:left="109"/>
            </w:pPr>
            <w:r>
              <w:rPr>
                <w:spacing w:val="-2"/>
              </w:rPr>
              <w:t>张模式</w:t>
            </w:r>
          </w:p>
        </w:tc>
        <w:tc>
          <w:tcPr>
            <w:tcW w:w="2640" w:type="dxa"/>
            <w:vAlign w:val="top"/>
          </w:tcPr>
          <w:p w14:paraId="5B872F4E">
            <w:pPr>
              <w:pStyle w:val="6"/>
              <w:spacing w:before="94" w:line="206" w:lineRule="auto"/>
              <w:ind w:left="127" w:right="110" w:hanging="31"/>
            </w:pPr>
            <w:r>
              <w:rPr>
                <w:spacing w:val="-1"/>
              </w:rPr>
              <w:t>低门槛加盟实现</w:t>
            </w:r>
            <w:r>
              <w:rPr>
                <w:b/>
                <w:bCs/>
                <w:spacing w:val="-1"/>
              </w:rPr>
              <w:t>共同富裕</w:t>
            </w:r>
            <w:r>
              <w:rPr>
                <w:spacing w:val="-9"/>
              </w:rPr>
              <w:t>目标</w:t>
            </w:r>
          </w:p>
        </w:tc>
        <w:tc>
          <w:tcPr>
            <w:tcW w:w="2185" w:type="dxa"/>
            <w:vAlign w:val="top"/>
          </w:tcPr>
          <w:p w14:paraId="49B84BEC">
            <w:pPr>
              <w:pStyle w:val="6"/>
              <w:spacing w:before="94" w:line="206" w:lineRule="auto"/>
              <w:ind w:left="102" w:right="216"/>
            </w:pPr>
            <w:r>
              <w:rPr>
                <w:spacing w:val="-1"/>
              </w:rPr>
              <w:t>麻辣烫/重庆小面连锁品牌</w:t>
            </w:r>
          </w:p>
        </w:tc>
        <w:tc>
          <w:tcPr>
            <w:tcW w:w="2503" w:type="dxa"/>
            <w:vAlign w:val="top"/>
          </w:tcPr>
          <w:p w14:paraId="4F482CF9">
            <w:pPr>
              <w:pStyle w:val="6"/>
              <w:spacing w:before="92" w:line="183" w:lineRule="auto"/>
              <w:ind w:left="105"/>
            </w:pPr>
            <w:r>
              <w:rPr>
                <w:spacing w:val="-1"/>
              </w:rPr>
              <w:t>加盟商月收入</w:t>
            </w:r>
          </w:p>
          <w:p w14:paraId="22FBD1D0">
            <w:pPr>
              <w:pStyle w:val="6"/>
              <w:spacing w:before="43" w:line="202" w:lineRule="auto"/>
              <w:ind w:left="121"/>
            </w:pPr>
            <w:r>
              <w:rPr>
                <w:b/>
                <w:bCs/>
                <w:spacing w:val="-4"/>
              </w:rPr>
              <w:t>3000→</w:t>
            </w:r>
            <w:r>
              <w:rPr>
                <w:b/>
                <w:bCs/>
                <w:spacing w:val="-40"/>
              </w:rPr>
              <w:t xml:space="preserve"> </w:t>
            </w:r>
            <w:r>
              <w:rPr>
                <w:b/>
                <w:bCs/>
                <w:spacing w:val="-4"/>
              </w:rPr>
              <w:t>10000元</w:t>
            </w:r>
          </w:p>
        </w:tc>
      </w:tr>
      <w:tr w14:paraId="4B141C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62" w:type="dxa"/>
            <w:vAlign w:val="top"/>
          </w:tcPr>
          <w:p w14:paraId="6C643234">
            <w:pPr>
              <w:pStyle w:val="6"/>
              <w:spacing w:before="95" w:line="183" w:lineRule="auto"/>
              <w:ind w:left="103"/>
            </w:pPr>
            <w:r>
              <w:rPr>
                <w:spacing w:val="-1"/>
              </w:rPr>
              <w:t>消费升</w:t>
            </w:r>
          </w:p>
          <w:p w14:paraId="58BE248C">
            <w:pPr>
              <w:pStyle w:val="6"/>
              <w:spacing w:before="89" w:line="176" w:lineRule="auto"/>
              <w:ind w:left="103"/>
            </w:pPr>
            <w:r>
              <w:rPr>
                <w:spacing w:val="-1"/>
              </w:rPr>
              <w:t>级本质</w:t>
            </w:r>
          </w:p>
        </w:tc>
        <w:tc>
          <w:tcPr>
            <w:tcW w:w="2640" w:type="dxa"/>
            <w:vAlign w:val="top"/>
          </w:tcPr>
          <w:p w14:paraId="39827C28">
            <w:pPr>
              <w:pStyle w:val="6"/>
              <w:spacing w:before="95" w:line="208" w:lineRule="auto"/>
              <w:ind w:left="101" w:right="113" w:firstLine="5"/>
            </w:pPr>
            <w:r>
              <w:rPr>
                <w:b/>
                <w:bCs/>
                <w:spacing w:val="-2"/>
              </w:rPr>
              <w:t>刚需品类高端化</w:t>
            </w:r>
            <w:r>
              <w:rPr>
                <w:spacing w:val="-2"/>
              </w:rPr>
              <w:t>（兰州拉</w:t>
            </w:r>
            <w:r>
              <w:rPr>
                <w:spacing w:val="1"/>
              </w:rPr>
              <w:t>面/沙县小吃升级）</w:t>
            </w:r>
          </w:p>
        </w:tc>
        <w:tc>
          <w:tcPr>
            <w:tcW w:w="2185" w:type="dxa"/>
            <w:vAlign w:val="top"/>
          </w:tcPr>
          <w:p w14:paraId="44BD02A5">
            <w:pPr>
              <w:pStyle w:val="6"/>
              <w:spacing w:before="95" w:line="208" w:lineRule="auto"/>
              <w:ind w:left="102" w:right="216" w:firstLine="11"/>
            </w:pPr>
            <w:r>
              <w:rPr>
                <w:spacing w:val="-2"/>
              </w:rPr>
              <w:t>陈香贵/张拉拉等新</w:t>
            </w:r>
            <w:r>
              <w:rPr>
                <w:spacing w:val="-1"/>
              </w:rPr>
              <w:t>锐品牌</w:t>
            </w:r>
          </w:p>
        </w:tc>
        <w:tc>
          <w:tcPr>
            <w:tcW w:w="2503" w:type="dxa"/>
            <w:vAlign w:val="top"/>
          </w:tcPr>
          <w:p w14:paraId="1168652B">
            <w:pPr>
              <w:pStyle w:val="6"/>
              <w:spacing w:before="50" w:line="229" w:lineRule="auto"/>
              <w:ind w:left="105"/>
            </w:pPr>
            <w:r>
              <w:rPr>
                <w:spacing w:val="-1"/>
              </w:rPr>
              <w:t>客单价提升</w:t>
            </w:r>
            <w:r>
              <w:rPr>
                <w:b/>
                <w:bCs/>
                <w:spacing w:val="-1"/>
              </w:rPr>
              <w:t>15-20%</w:t>
            </w:r>
          </w:p>
        </w:tc>
      </w:tr>
    </w:tbl>
    <w:p w14:paraId="53EBC27E">
      <w:pPr>
        <w:rPr>
          <w:rFonts w:ascii="Arial"/>
          <w:sz w:val="21"/>
        </w:rPr>
      </w:pPr>
    </w:p>
    <w:p w14:paraId="1D4BFA22">
      <w:pPr>
        <w:rPr>
          <w:rFonts w:ascii="Arial" w:hAnsi="Arial" w:eastAsia="Arial" w:cs="Arial"/>
          <w:sz w:val="21"/>
          <w:szCs w:val="21"/>
        </w:rPr>
        <w:sectPr>
          <w:pgSz w:w="11906" w:h="16839"/>
          <w:pgMar w:top="400" w:right="1785" w:bottom="0" w:left="1785" w:header="0" w:footer="0" w:gutter="0"/>
          <w:cols w:space="720" w:num="1"/>
        </w:sectPr>
      </w:pPr>
    </w:p>
    <w:p w14:paraId="35C17E6A">
      <w:pPr>
        <w:pStyle w:val="2"/>
        <w:spacing w:before="371" w:line="183" w:lineRule="auto"/>
        <w:ind w:left="24"/>
        <w:outlineLvl w:val="0"/>
        <w:rPr>
          <w:rFonts w:hint="eastAsia" w:ascii="Arial" w:hAnsi="Arial" w:eastAsia="微软雅黑" w:cs="Arial"/>
          <w:sz w:val="16"/>
          <w:szCs w:val="16"/>
          <w:lang w:eastAsia="zh-CN"/>
        </w:rPr>
      </w:pPr>
      <w:r>
        <w:rPr>
          <w:b/>
          <w:bCs/>
          <w:spacing w:val="7"/>
          <w:sz w:val="36"/>
          <w:szCs w:val="36"/>
        </w:rPr>
        <w:t xml:space="preserve">一、饮料行业总体分析 </w:t>
      </w:r>
    </w:p>
    <w:p w14:paraId="2F059323">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创业实战奶茶咖啡行业产品端 </w:t>
      </w:r>
    </w:p>
    <w:p w14:paraId="74FEA392">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）味觉锤、视觉锤、听觉锤 </w:t>
      </w:r>
    </w:p>
    <w:p w14:paraId="776521B4">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核心要求 </w:t>
      </w:r>
      <w:r>
        <w:rPr>
          <w:spacing w:val="-3"/>
        </w:rPr>
        <w:t>：味觉锤、视觉锤、听觉锤三点必须同时满足，缺一不可</w:t>
      </w:r>
    </w:p>
    <w:p w14:paraId="1A60AEE1">
      <w:pPr>
        <w:pStyle w:val="2"/>
        <w:spacing w:before="309" w:line="397" w:lineRule="auto"/>
        <w:ind w:left="456" w:right="184"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行业特性 </w:t>
      </w:r>
      <w:r>
        <w:rPr>
          <w:spacing w:val="-2"/>
        </w:rPr>
        <w:t>：饮料行业是仅次于电信诈骗</w:t>
      </w:r>
      <w:r>
        <w:rPr>
          <w:spacing w:val="-3"/>
        </w:rPr>
        <w:t>的第二热门风口，且永远是风口，容易获</w:t>
      </w:r>
      <w:r>
        <w:rPr>
          <w:spacing w:val="1"/>
        </w:rPr>
        <w:t>得融资（如元气森林、喜茶等案例）</w:t>
      </w:r>
    </w:p>
    <w:p w14:paraId="6655ED31">
      <w:pPr>
        <w:pStyle w:val="2"/>
        <w:spacing w:before="1" w:line="200" w:lineRule="auto"/>
        <w:ind w:left="32"/>
      </w:pPr>
      <w:r>
        <w:rPr>
          <w:rFonts w:ascii="Wingdings" w:hAnsi="Wingdings" w:eastAsia="Wingdings" w:cs="Wingdings"/>
          <w:spacing w:val="-8"/>
        </w:rPr>
        <w:t>l</w:t>
      </w:r>
      <w:r>
        <w:rPr>
          <w:rFonts w:ascii="Wingdings" w:hAnsi="Wingdings" w:eastAsia="Wingdings" w:cs="Wingdings"/>
          <w:spacing w:val="73"/>
        </w:rPr>
        <w:t xml:space="preserve"> </w:t>
      </w:r>
      <w:r>
        <w:rPr>
          <w:spacing w:val="-8"/>
        </w:rPr>
        <w:t>味觉锤</w:t>
      </w:r>
    </w:p>
    <w:p w14:paraId="719C3558">
      <w:pPr>
        <w:pStyle w:val="2"/>
        <w:spacing w:before="318" w:line="184" w:lineRule="auto"/>
        <w:ind w:left="465"/>
      </w:pPr>
      <w:r>
        <w:rPr>
          <w:rFonts w:ascii="Courier New" w:hAnsi="Courier New" w:eastAsia="Courier New" w:cs="Courier New"/>
          <w:spacing w:val="-1"/>
        </w:rPr>
        <w:t xml:space="preserve">o  </w:t>
      </w:r>
      <w:r>
        <w:rPr>
          <w:b/>
          <w:bCs/>
          <w:spacing w:val="-1"/>
        </w:rPr>
        <w:t xml:space="preserve">底层逻辑 </w:t>
      </w:r>
      <w:r>
        <w:rPr>
          <w:spacing w:val="-1"/>
        </w:rPr>
        <w:t>：通过刺激多巴胺或内啡肽，利用基因自带的奖励系统获得快感</w:t>
      </w:r>
    </w:p>
    <w:p w14:paraId="63406365">
      <w:pPr>
        <w:spacing w:line="241" w:lineRule="auto"/>
        <w:rPr>
          <w:rFonts w:ascii="Arial"/>
          <w:sz w:val="21"/>
        </w:rPr>
      </w:pPr>
    </w:p>
    <w:p w14:paraId="225F9F59">
      <w:pPr>
        <w:pStyle w:val="2"/>
        <w:spacing w:before="95"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糖分控制 </w:t>
      </w:r>
      <w:r>
        <w:rPr>
          <w:spacing w:val="-4"/>
        </w:rPr>
        <w:t>：</w:t>
      </w:r>
    </w:p>
    <w:p w14:paraId="4B1928C6">
      <w:pPr>
        <w:pStyle w:val="2"/>
        <w:spacing w:before="325" w:line="196" w:lineRule="auto"/>
        <w:ind w:left="912"/>
      </w:pPr>
      <w:r>
        <w:rPr>
          <w:rFonts w:ascii="Wingdings" w:hAnsi="Wingdings" w:eastAsia="Wingdings" w:cs="Wingdings"/>
          <w:spacing w:val="-2"/>
        </w:rPr>
        <w:t>l</w:t>
      </w:r>
      <w:r>
        <w:rPr>
          <w:rFonts w:ascii="Wingdings" w:hAnsi="Wingdings" w:eastAsia="Wingdings" w:cs="Wingdings"/>
          <w:spacing w:val="86"/>
        </w:rPr>
        <w:t xml:space="preserve"> </w:t>
      </w:r>
      <w:r>
        <w:rPr>
          <w:spacing w:val="-2"/>
        </w:rPr>
        <w:t>欧洲市场需要更高甜度（齁甜）且需持续增加甜度刺激</w:t>
      </w:r>
    </w:p>
    <w:p w14:paraId="7DB472DB">
      <w:pPr>
        <w:pStyle w:val="2"/>
        <w:spacing w:before="315" w:line="196" w:lineRule="auto"/>
        <w:ind w:left="912"/>
      </w:pPr>
      <w:r>
        <w:rPr>
          <w:rFonts w:ascii="Wingdings" w:hAnsi="Wingdings" w:eastAsia="Wingdings" w:cs="Wingdings"/>
          <w:spacing w:val="-1"/>
        </w:rPr>
        <w:t>l</w:t>
      </w:r>
      <w:r>
        <w:rPr>
          <w:rFonts w:ascii="Wingdings" w:hAnsi="Wingdings" w:eastAsia="Wingdings" w:cs="Wingdings"/>
          <w:spacing w:val="81"/>
        </w:rPr>
        <w:t xml:space="preserve"> </w:t>
      </w:r>
      <w:r>
        <w:rPr>
          <w:spacing w:val="-1"/>
        </w:rPr>
        <w:t>中国市场需用其他味道遮盖甜味（如咖啡苦味中和）</w:t>
      </w:r>
    </w:p>
    <w:p w14:paraId="51BD83D9">
      <w:pPr>
        <w:pStyle w:val="2"/>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健康趋势 </w:t>
      </w:r>
      <w:r>
        <w:rPr>
          <w:spacing w:val="-4"/>
        </w:rPr>
        <w:t>：</w:t>
      </w:r>
    </w:p>
    <w:p w14:paraId="79DC1A47">
      <w:pPr>
        <w:pStyle w:val="2"/>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采用代糖方案（阿斯巴甜、三氯蔗糖、赤藓糖醇等）</w:t>
      </w:r>
    </w:p>
    <w:p w14:paraId="1C031933">
      <w:pPr>
        <w:pStyle w:val="2"/>
        <w:spacing w:before="316" w:line="201"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典型案例：元气森林"0糖0卡0脂肪"概念</w:t>
      </w:r>
    </w:p>
    <w:p w14:paraId="6754F860">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双重刺激 </w:t>
      </w:r>
      <w:r>
        <w:rPr>
          <w:spacing w:val="-4"/>
        </w:rPr>
        <w:t>：</w:t>
      </w:r>
    </w:p>
    <w:p w14:paraId="626182DC">
      <w:pPr>
        <w:pStyle w:val="2"/>
        <w:spacing w:before="325" w:line="200" w:lineRule="auto"/>
        <w:ind w:left="912"/>
      </w:pPr>
      <w:r>
        <w:rPr>
          <w:rFonts w:ascii="Wingdings" w:hAnsi="Wingdings" w:eastAsia="Wingdings" w:cs="Wingdings"/>
          <w:spacing w:val="-4"/>
        </w:rPr>
        <w:t>l</w:t>
      </w:r>
      <w:r>
        <w:rPr>
          <w:rFonts w:ascii="Wingdings" w:hAnsi="Wingdings" w:eastAsia="Wingdings" w:cs="Wingdings"/>
          <w:spacing w:val="81"/>
        </w:rPr>
        <w:t xml:space="preserve"> </w:t>
      </w:r>
      <w:r>
        <w:rPr>
          <w:spacing w:val="-4"/>
        </w:rPr>
        <w:t>咖啡因刺激内啡肽</w:t>
      </w:r>
      <w:r>
        <w:rPr>
          <w:spacing w:val="27"/>
        </w:rPr>
        <w:t xml:space="preserve"> </w:t>
      </w:r>
      <w:r>
        <w:rPr>
          <w:spacing w:val="-4"/>
        </w:rPr>
        <w:t>+ 糖分刺激多巴胺</w:t>
      </w:r>
    </w:p>
    <w:p w14:paraId="28864E94">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苦甜平衡不会让消费者感到太难受</w:t>
      </w:r>
    </w:p>
    <w:p w14:paraId="07D84139">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视觉锤和听觉锤 </w:t>
      </w:r>
    </w:p>
    <w:p w14:paraId="1ADB51F4">
      <w:pPr>
        <w:spacing w:line="200" w:lineRule="auto"/>
        <w:rPr>
          <w:rFonts w:ascii="Calibri" w:hAnsi="Calibri" w:eastAsia="Calibri" w:cs="Calibri"/>
        </w:rPr>
        <w:sectPr>
          <w:headerReference r:id="rId22" w:type="default"/>
          <w:pgSz w:w="11906" w:h="16839"/>
          <w:pgMar w:top="1729" w:right="1785" w:bottom="0" w:left="1785" w:header="1452" w:footer="0" w:gutter="0"/>
          <w:cols w:space="720" w:num="1"/>
        </w:sectPr>
      </w:pPr>
    </w:p>
    <w:p w14:paraId="4077550F">
      <w:pPr>
        <w:spacing w:line="250" w:lineRule="auto"/>
        <w:rPr>
          <w:rFonts w:ascii="Arial"/>
          <w:sz w:val="21"/>
        </w:rPr>
      </w:pPr>
    </w:p>
    <w:p w14:paraId="16D4C1F7">
      <w:pPr>
        <w:spacing w:line="250" w:lineRule="auto"/>
        <w:rPr>
          <w:rFonts w:ascii="Arial"/>
          <w:sz w:val="21"/>
        </w:rPr>
      </w:pPr>
    </w:p>
    <w:p w14:paraId="755B4DD3">
      <w:pPr>
        <w:spacing w:line="250" w:lineRule="auto"/>
        <w:rPr>
          <w:rFonts w:ascii="Arial"/>
          <w:sz w:val="21"/>
        </w:rPr>
      </w:pPr>
    </w:p>
    <w:p w14:paraId="49C723DE">
      <w:pPr>
        <w:spacing w:line="250" w:lineRule="auto"/>
        <w:rPr>
          <w:rFonts w:ascii="Arial"/>
          <w:sz w:val="21"/>
        </w:rPr>
      </w:pPr>
    </w:p>
    <w:p w14:paraId="64695628">
      <w:pPr>
        <w:spacing w:line="250" w:lineRule="auto"/>
        <w:rPr>
          <w:rFonts w:ascii="Arial"/>
          <w:sz w:val="21"/>
        </w:rPr>
      </w:pPr>
    </w:p>
    <w:p w14:paraId="70987BEA">
      <w:pPr>
        <w:spacing w:line="250" w:lineRule="auto"/>
        <w:rPr>
          <w:rFonts w:ascii="Arial"/>
          <w:sz w:val="21"/>
        </w:rPr>
      </w:pPr>
    </w:p>
    <w:p w14:paraId="2F470B24">
      <w:pPr>
        <w:spacing w:line="251" w:lineRule="auto"/>
        <w:rPr>
          <w:rFonts w:ascii="Arial"/>
          <w:sz w:val="21"/>
        </w:rPr>
      </w:pPr>
    </w:p>
    <w:p w14:paraId="66DE0A5C">
      <w:pPr>
        <w:spacing w:line="251" w:lineRule="auto"/>
        <w:rPr>
          <w:rFonts w:ascii="Arial"/>
          <w:sz w:val="21"/>
        </w:rPr>
      </w:pPr>
    </w:p>
    <w:p w14:paraId="47E426DE">
      <w:pPr>
        <w:spacing w:line="251" w:lineRule="auto"/>
        <w:rPr>
          <w:rFonts w:ascii="Arial"/>
          <w:sz w:val="21"/>
        </w:rPr>
      </w:pPr>
    </w:p>
    <w:p w14:paraId="2529FB72">
      <w:pPr>
        <w:spacing w:line="251" w:lineRule="auto"/>
        <w:rPr>
          <w:rFonts w:ascii="Arial"/>
          <w:sz w:val="21"/>
        </w:rPr>
      </w:pPr>
    </w:p>
    <w:p w14:paraId="1D7DFF55">
      <w:pPr>
        <w:spacing w:line="251" w:lineRule="auto"/>
        <w:rPr>
          <w:rFonts w:ascii="Arial"/>
          <w:sz w:val="21"/>
        </w:rPr>
      </w:pPr>
    </w:p>
    <w:p w14:paraId="2D8CC728">
      <w:pPr>
        <w:spacing w:line="251" w:lineRule="auto"/>
        <w:rPr>
          <w:rFonts w:ascii="Arial"/>
          <w:sz w:val="21"/>
        </w:rPr>
      </w:pPr>
    </w:p>
    <w:p w14:paraId="020160DE">
      <w:pPr>
        <w:spacing w:line="251" w:lineRule="auto"/>
        <w:rPr>
          <w:rFonts w:ascii="Arial"/>
          <w:sz w:val="21"/>
        </w:rPr>
      </w:pPr>
    </w:p>
    <w:p w14:paraId="0B152162">
      <w:pPr>
        <w:spacing w:line="251" w:lineRule="auto"/>
        <w:rPr>
          <w:rFonts w:ascii="Arial"/>
          <w:sz w:val="21"/>
        </w:rPr>
      </w:pPr>
    </w:p>
    <w:p w14:paraId="454F1767">
      <w:pPr>
        <w:spacing w:line="251" w:lineRule="auto"/>
        <w:rPr>
          <w:rFonts w:ascii="Arial"/>
          <w:sz w:val="21"/>
        </w:rPr>
      </w:pPr>
    </w:p>
    <w:p w14:paraId="72E923CA">
      <w:pPr>
        <w:spacing w:line="251" w:lineRule="auto"/>
        <w:rPr>
          <w:rFonts w:ascii="Arial"/>
          <w:sz w:val="21"/>
        </w:rPr>
      </w:pPr>
    </w:p>
    <w:p w14:paraId="7ACDE235">
      <w:pPr>
        <w:spacing w:line="251" w:lineRule="auto"/>
        <w:rPr>
          <w:rFonts w:ascii="Arial"/>
          <w:sz w:val="21"/>
        </w:rPr>
      </w:pPr>
    </w:p>
    <w:p w14:paraId="27FFF680">
      <w:pPr>
        <w:spacing w:line="251" w:lineRule="auto"/>
        <w:rPr>
          <w:rFonts w:ascii="Arial"/>
          <w:sz w:val="21"/>
        </w:rPr>
      </w:pPr>
    </w:p>
    <w:p w14:paraId="4C41DD9E">
      <w:pPr>
        <w:spacing w:line="251" w:lineRule="auto"/>
        <w:rPr>
          <w:rFonts w:ascii="Arial"/>
          <w:sz w:val="21"/>
        </w:rPr>
      </w:pPr>
    </w:p>
    <w:p w14:paraId="1E3AA32F">
      <w:pPr>
        <w:spacing w:line="251" w:lineRule="auto"/>
        <w:rPr>
          <w:rFonts w:ascii="Arial"/>
          <w:sz w:val="21"/>
        </w:rPr>
      </w:pPr>
    </w:p>
    <w:p w14:paraId="46CFAF2A">
      <w:pPr>
        <w:spacing w:line="251" w:lineRule="auto"/>
        <w:rPr>
          <w:rFonts w:ascii="Arial"/>
          <w:sz w:val="21"/>
        </w:rPr>
      </w:pPr>
    </w:p>
    <w:p w14:paraId="14F62A82">
      <w:pPr>
        <w:spacing w:line="251" w:lineRule="auto"/>
        <w:rPr>
          <w:rFonts w:ascii="Arial"/>
          <w:sz w:val="21"/>
        </w:rPr>
      </w:pPr>
    </w:p>
    <w:p w14:paraId="694CC997">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4C0E39A4">
      <w:pPr>
        <w:pStyle w:val="2"/>
        <w:spacing w:before="154"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视觉锤原则 </w:t>
      </w:r>
      <w:r>
        <w:rPr>
          <w:spacing w:val="-4"/>
        </w:rPr>
        <w:t>：</w:t>
      </w:r>
    </w:p>
    <w:p w14:paraId="3E2BF24F">
      <w:pPr>
        <w:pStyle w:val="2"/>
        <w:spacing w:before="324" w:line="196" w:lineRule="auto"/>
        <w:ind w:left="912"/>
      </w:pPr>
      <w:r>
        <w:rPr>
          <w:rFonts w:ascii="Wingdings" w:hAnsi="Wingdings" w:eastAsia="Wingdings" w:cs="Wingdings"/>
          <w:spacing w:val="-1"/>
        </w:rPr>
        <w:t>l</w:t>
      </w:r>
      <w:r>
        <w:rPr>
          <w:rFonts w:ascii="Wingdings" w:hAnsi="Wingdings" w:eastAsia="Wingdings" w:cs="Wingdings"/>
          <w:spacing w:val="78"/>
        </w:rPr>
        <w:t xml:space="preserve"> </w:t>
      </w:r>
      <w:r>
        <w:rPr>
          <w:spacing w:val="-1"/>
        </w:rPr>
        <w:t>越夸张越高级越好（如"一整根"人参饮料）</w:t>
      </w:r>
    </w:p>
    <w:p w14:paraId="0DA390B2">
      <w:pPr>
        <w:pStyle w:val="2"/>
        <w:spacing w:before="315" w:line="196" w:lineRule="auto"/>
        <w:ind w:left="912"/>
      </w:pPr>
      <w:r>
        <w:rPr>
          <w:rFonts w:ascii="Wingdings" w:hAnsi="Wingdings" w:eastAsia="Wingdings" w:cs="Wingdings"/>
        </w:rPr>
        <w:t>l</w:t>
      </w:r>
      <w:r>
        <w:rPr>
          <w:rFonts w:ascii="Wingdings" w:hAnsi="Wingdings" w:eastAsia="Wingdings" w:cs="Wingdings"/>
          <w:spacing w:val="57"/>
        </w:rPr>
        <w:t xml:space="preserve"> </w:t>
      </w:r>
      <w:r>
        <w:t>激发用户自发传播（发朋友圈/小红书）</w:t>
      </w:r>
    </w:p>
    <w:p w14:paraId="639C2EAB">
      <w:pPr>
        <w:pStyle w:val="2"/>
        <w:spacing w:before="317"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典型案例：书亦烧仙草"半杯都是料"、M</w:t>
      </w:r>
      <w:r>
        <w:rPr>
          <w:spacing w:val="36"/>
          <w:w w:val="101"/>
        </w:rPr>
        <w:t xml:space="preserve"> </w:t>
      </w:r>
      <w:r>
        <w:rPr>
          <w:spacing w:val="-2"/>
        </w:rPr>
        <w:t>St</w:t>
      </w:r>
      <w:r>
        <w:rPr>
          <w:spacing w:val="-3"/>
        </w:rPr>
        <w:t>and饼干杯</w:t>
      </w:r>
    </w:p>
    <w:p w14:paraId="01813798">
      <w:pPr>
        <w:pStyle w:val="2"/>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听觉锤原则 </w:t>
      </w:r>
      <w:r>
        <w:rPr>
          <w:spacing w:val="-5"/>
        </w:rPr>
        <w:t>：</w:t>
      </w:r>
    </w:p>
    <w:p w14:paraId="0412AD6D">
      <w:pPr>
        <w:pStyle w:val="2"/>
        <w:spacing w:before="325" w:line="196" w:lineRule="auto"/>
        <w:ind w:left="912"/>
      </w:pPr>
      <w:r>
        <w:rPr>
          <w:rFonts w:ascii="Wingdings" w:hAnsi="Wingdings" w:eastAsia="Wingdings" w:cs="Wingdings"/>
          <w:spacing w:val="-2"/>
        </w:rPr>
        <w:t>l</w:t>
      </w:r>
      <w:r>
        <w:rPr>
          <w:rFonts w:ascii="Wingdings" w:hAnsi="Wingdings" w:eastAsia="Wingdings" w:cs="Wingdings"/>
          <w:spacing w:val="95"/>
        </w:rPr>
        <w:t xml:space="preserve"> </w:t>
      </w:r>
      <w:r>
        <w:rPr>
          <w:spacing w:val="-2"/>
        </w:rPr>
        <w:t>"不明觉厉"效果（如"熬夜水"概念）</w:t>
      </w:r>
    </w:p>
    <w:p w14:paraId="1016EB0C">
      <w:pPr>
        <w:pStyle w:val="2"/>
        <w:spacing w:before="315" w:line="196" w:lineRule="auto"/>
        <w:ind w:left="912"/>
      </w:pPr>
      <w:r>
        <w:rPr>
          <w:rFonts w:ascii="Wingdings" w:hAnsi="Wingdings" w:eastAsia="Wingdings" w:cs="Wingdings"/>
        </w:rPr>
        <w:t>l</w:t>
      </w:r>
      <w:r>
        <w:rPr>
          <w:rFonts w:ascii="Wingdings" w:hAnsi="Wingdings" w:eastAsia="Wingdings" w:cs="Wingdings"/>
          <w:spacing w:val="57"/>
        </w:rPr>
        <w:t xml:space="preserve"> </w:t>
      </w:r>
      <w:r>
        <w:t>将高端食材饮料化（海参燕窝饮料优于原材料销售）</w:t>
      </w:r>
    </w:p>
    <w:p w14:paraId="78BF6178">
      <w:pPr>
        <w:pStyle w:val="2"/>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复合策略 </w:t>
      </w:r>
      <w:r>
        <w:rPr>
          <w:spacing w:val="-4"/>
        </w:rPr>
        <w:t>：</w:t>
      </w:r>
    </w:p>
    <w:p w14:paraId="177AE9E1">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87"/>
        </w:rPr>
        <w:t xml:space="preserve"> </w:t>
      </w:r>
      <w:r>
        <w:rPr>
          <w:spacing w:val="-3"/>
        </w:rPr>
        <w:t>"0糖0卡"既是味觉锤也是视觉锤</w:t>
      </w:r>
    </w:p>
    <w:p w14:paraId="4D27A418">
      <w:pPr>
        <w:pStyle w:val="2"/>
        <w:spacing w:before="309" w:line="196" w:lineRule="auto"/>
        <w:ind w:left="912"/>
      </w:pPr>
      <w:r>
        <w:rPr>
          <w:rFonts w:ascii="Wingdings" w:hAnsi="Wingdings" w:eastAsia="Wingdings" w:cs="Wingdings"/>
        </w:rPr>
        <w:t>l</w:t>
      </w:r>
      <w:r>
        <w:rPr>
          <w:rFonts w:ascii="Wingdings" w:hAnsi="Wingdings" w:eastAsia="Wingdings" w:cs="Wingdings"/>
          <w:spacing w:val="57"/>
        </w:rPr>
        <w:t xml:space="preserve"> </w:t>
      </w:r>
      <w:r>
        <w:t>代糖甜味欺骗大脑但不参与代谢（赤藓糖醇等方案）</w:t>
      </w:r>
    </w:p>
    <w:p w14:paraId="537A9C8B">
      <w:pPr>
        <w:spacing w:line="196" w:lineRule="auto"/>
        <w:sectPr>
          <w:headerReference r:id="rId23" w:type="default"/>
          <w:pgSz w:w="11906" w:h="16839"/>
          <w:pgMar w:top="400" w:right="930" w:bottom="0" w:left="1785" w:header="0" w:footer="0" w:gutter="0"/>
          <w:cols w:space="720" w:num="1"/>
        </w:sectPr>
      </w:pPr>
    </w:p>
    <w:p w14:paraId="30BEEA9F">
      <w:pPr>
        <w:spacing w:line="246" w:lineRule="auto"/>
        <w:rPr>
          <w:rFonts w:ascii="Arial"/>
          <w:sz w:val="21"/>
        </w:rPr>
      </w:pPr>
    </w:p>
    <w:p w14:paraId="440C510B">
      <w:pPr>
        <w:spacing w:line="246" w:lineRule="auto"/>
        <w:rPr>
          <w:rFonts w:ascii="Arial"/>
          <w:sz w:val="21"/>
        </w:rPr>
      </w:pPr>
    </w:p>
    <w:p w14:paraId="5BEB500C">
      <w:pPr>
        <w:spacing w:line="246" w:lineRule="auto"/>
        <w:rPr>
          <w:rFonts w:ascii="Arial"/>
          <w:sz w:val="21"/>
        </w:rPr>
      </w:pPr>
    </w:p>
    <w:p w14:paraId="2D2465F9">
      <w:pPr>
        <w:spacing w:line="246" w:lineRule="auto"/>
        <w:rPr>
          <w:rFonts w:ascii="Arial"/>
          <w:sz w:val="21"/>
        </w:rPr>
      </w:pPr>
    </w:p>
    <w:p w14:paraId="2D7F755F">
      <w:pPr>
        <w:spacing w:line="246" w:lineRule="auto"/>
        <w:rPr>
          <w:rFonts w:ascii="Arial"/>
          <w:sz w:val="21"/>
        </w:rPr>
      </w:pPr>
    </w:p>
    <w:p w14:paraId="1104AFA8">
      <w:pPr>
        <w:spacing w:line="246" w:lineRule="auto"/>
        <w:rPr>
          <w:rFonts w:ascii="Arial"/>
          <w:sz w:val="21"/>
        </w:rPr>
      </w:pPr>
    </w:p>
    <w:p w14:paraId="24E65343">
      <w:pPr>
        <w:spacing w:line="246" w:lineRule="auto"/>
        <w:rPr>
          <w:rFonts w:ascii="Arial"/>
          <w:sz w:val="21"/>
        </w:rPr>
      </w:pPr>
    </w:p>
    <w:p w14:paraId="010BA34E">
      <w:pPr>
        <w:spacing w:line="246" w:lineRule="auto"/>
        <w:rPr>
          <w:rFonts w:ascii="Arial"/>
          <w:sz w:val="21"/>
        </w:rPr>
      </w:pPr>
    </w:p>
    <w:p w14:paraId="0589E652">
      <w:pPr>
        <w:spacing w:line="246" w:lineRule="auto"/>
        <w:rPr>
          <w:rFonts w:ascii="Arial"/>
          <w:sz w:val="21"/>
        </w:rPr>
      </w:pPr>
    </w:p>
    <w:p w14:paraId="0BDCE8C0">
      <w:pPr>
        <w:spacing w:line="246" w:lineRule="auto"/>
        <w:rPr>
          <w:rFonts w:ascii="Arial"/>
          <w:sz w:val="21"/>
        </w:rPr>
      </w:pPr>
    </w:p>
    <w:p w14:paraId="45B259BF">
      <w:pPr>
        <w:spacing w:line="246" w:lineRule="auto"/>
        <w:rPr>
          <w:rFonts w:ascii="Arial"/>
          <w:sz w:val="21"/>
        </w:rPr>
      </w:pPr>
    </w:p>
    <w:p w14:paraId="2B3D7508">
      <w:pPr>
        <w:spacing w:line="246" w:lineRule="auto"/>
        <w:rPr>
          <w:rFonts w:ascii="Arial"/>
          <w:sz w:val="21"/>
        </w:rPr>
      </w:pPr>
    </w:p>
    <w:p w14:paraId="68B1D0BA">
      <w:pPr>
        <w:spacing w:line="246" w:lineRule="auto"/>
        <w:rPr>
          <w:rFonts w:ascii="Arial"/>
          <w:sz w:val="21"/>
        </w:rPr>
      </w:pPr>
    </w:p>
    <w:p w14:paraId="01E9761A">
      <w:pPr>
        <w:spacing w:line="246" w:lineRule="auto"/>
        <w:rPr>
          <w:rFonts w:ascii="Arial"/>
          <w:sz w:val="21"/>
        </w:rPr>
      </w:pPr>
    </w:p>
    <w:p w14:paraId="60672C6B">
      <w:pPr>
        <w:spacing w:line="247" w:lineRule="auto"/>
        <w:rPr>
          <w:rFonts w:ascii="Arial"/>
          <w:sz w:val="21"/>
        </w:rPr>
      </w:pPr>
    </w:p>
    <w:p w14:paraId="4E315D4D">
      <w:pPr>
        <w:spacing w:line="247" w:lineRule="auto"/>
        <w:rPr>
          <w:rFonts w:ascii="Arial"/>
          <w:sz w:val="21"/>
        </w:rPr>
      </w:pPr>
    </w:p>
    <w:p w14:paraId="0CE77813">
      <w:pPr>
        <w:spacing w:line="247" w:lineRule="auto"/>
        <w:rPr>
          <w:rFonts w:ascii="Arial"/>
          <w:sz w:val="21"/>
        </w:rPr>
      </w:pPr>
    </w:p>
    <w:p w14:paraId="1B93469C">
      <w:pPr>
        <w:spacing w:line="247" w:lineRule="auto"/>
        <w:rPr>
          <w:rFonts w:ascii="Arial"/>
          <w:sz w:val="21"/>
        </w:rPr>
      </w:pPr>
    </w:p>
    <w:p w14:paraId="2DC75046">
      <w:pPr>
        <w:spacing w:line="247" w:lineRule="auto"/>
        <w:rPr>
          <w:rFonts w:ascii="Arial"/>
          <w:sz w:val="21"/>
        </w:rPr>
      </w:pPr>
    </w:p>
    <w:p w14:paraId="5EFEA9C0">
      <w:pPr>
        <w:spacing w:line="247" w:lineRule="auto"/>
        <w:rPr>
          <w:rFonts w:ascii="Arial"/>
          <w:sz w:val="21"/>
        </w:rPr>
      </w:pPr>
    </w:p>
    <w:p w14:paraId="1D0A3BD1">
      <w:pPr>
        <w:spacing w:line="247" w:lineRule="auto"/>
        <w:rPr>
          <w:rFonts w:ascii="Arial"/>
          <w:sz w:val="21"/>
        </w:rPr>
      </w:pPr>
    </w:p>
    <w:p w14:paraId="5ED076E2">
      <w:pPr>
        <w:spacing w:line="247" w:lineRule="auto"/>
        <w:rPr>
          <w:rFonts w:ascii="Arial"/>
          <w:sz w:val="21"/>
        </w:rPr>
      </w:pPr>
    </w:p>
    <w:p w14:paraId="50DD7584">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09D4A440">
      <w:pPr>
        <w:pStyle w:val="2"/>
        <w:spacing w:before="110" w:line="183"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品牌实践 </w:t>
      </w:r>
      <w:r>
        <w:rPr>
          <w:spacing w:val="-5"/>
        </w:rPr>
        <w:t>：</w:t>
      </w:r>
    </w:p>
    <w:p w14:paraId="77841655">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百事可乐使用阿斯巴甜</w:t>
      </w:r>
    </w:p>
    <w:p w14:paraId="7583D9EC">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1"/>
        </w:rPr>
        <w:t xml:space="preserve"> </w:t>
      </w:r>
      <w:r>
        <w:rPr>
          <w:spacing w:val="-3"/>
        </w:rPr>
        <w:t>喜茶使用甜菊糖</w:t>
      </w:r>
    </w:p>
    <w:p w14:paraId="3AA4AEE0">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元气森林使用赤藓糖醇</w:t>
      </w:r>
    </w:p>
    <w:p w14:paraId="5F52C81D">
      <w:pPr>
        <w:spacing w:line="301" w:lineRule="auto"/>
        <w:rPr>
          <w:rFonts w:ascii="Arial"/>
          <w:sz w:val="21"/>
        </w:rPr>
      </w:pPr>
    </w:p>
    <w:p w14:paraId="644F2369">
      <w:pPr>
        <w:pStyle w:val="2"/>
        <w:spacing w:before="154" w:line="183" w:lineRule="auto"/>
        <w:ind w:left="25"/>
        <w:outlineLvl w:val="0"/>
        <w:rPr>
          <w:sz w:val="36"/>
          <w:szCs w:val="36"/>
        </w:rPr>
      </w:pPr>
      <w:r>
        <w:rPr>
          <w:b/>
          <w:bCs/>
          <w:spacing w:val="-2"/>
          <w:sz w:val="36"/>
          <w:szCs w:val="36"/>
        </w:rPr>
        <w:t>二、知识小结</w:t>
      </w:r>
    </w:p>
    <w:p w14:paraId="44105A2B">
      <w:pPr>
        <w:spacing w:line="44"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667"/>
        <w:gridCol w:w="2149"/>
        <w:gridCol w:w="2219"/>
        <w:gridCol w:w="1851"/>
        <w:gridCol w:w="1405"/>
      </w:tblGrid>
      <w:tr w14:paraId="3432D2E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667" w:type="dxa"/>
            <w:vAlign w:val="top"/>
          </w:tcPr>
          <w:p w14:paraId="03158734">
            <w:pPr>
              <w:pStyle w:val="6"/>
              <w:spacing w:before="89" w:line="181" w:lineRule="auto"/>
              <w:ind w:left="102"/>
            </w:pPr>
            <w:r>
              <w:rPr>
                <w:spacing w:val="-1"/>
              </w:rPr>
              <w:t>分类</w:t>
            </w:r>
          </w:p>
        </w:tc>
        <w:tc>
          <w:tcPr>
            <w:tcW w:w="2149" w:type="dxa"/>
            <w:vAlign w:val="top"/>
          </w:tcPr>
          <w:p w14:paraId="726AFE37">
            <w:pPr>
              <w:pStyle w:val="6"/>
              <w:spacing w:before="89" w:line="181" w:lineRule="auto"/>
              <w:ind w:left="96"/>
            </w:pPr>
            <w:r>
              <w:rPr>
                <w:spacing w:val="-1"/>
              </w:rPr>
              <w:t>核心观点</w:t>
            </w:r>
          </w:p>
        </w:tc>
        <w:tc>
          <w:tcPr>
            <w:tcW w:w="2219" w:type="dxa"/>
            <w:vAlign w:val="top"/>
          </w:tcPr>
          <w:p w14:paraId="121065DB">
            <w:pPr>
              <w:pStyle w:val="6"/>
              <w:spacing w:before="89" w:line="181" w:lineRule="auto"/>
              <w:ind w:left="101"/>
            </w:pPr>
            <w:r>
              <w:rPr>
                <w:spacing w:val="-1"/>
              </w:rPr>
              <w:t>产品案例</w:t>
            </w:r>
          </w:p>
        </w:tc>
        <w:tc>
          <w:tcPr>
            <w:tcW w:w="1851" w:type="dxa"/>
            <w:vAlign w:val="top"/>
          </w:tcPr>
          <w:p w14:paraId="649A555F">
            <w:pPr>
              <w:pStyle w:val="6"/>
              <w:spacing w:before="89" w:line="181" w:lineRule="auto"/>
              <w:ind w:left="107"/>
            </w:pPr>
            <w:r>
              <w:rPr>
                <w:spacing w:val="-1"/>
              </w:rPr>
              <w:t>营销策略</w:t>
            </w:r>
          </w:p>
        </w:tc>
        <w:tc>
          <w:tcPr>
            <w:tcW w:w="1405" w:type="dxa"/>
            <w:vAlign w:val="top"/>
          </w:tcPr>
          <w:p w14:paraId="31BF4657">
            <w:pPr>
              <w:pStyle w:val="6"/>
              <w:spacing w:before="89" w:line="181" w:lineRule="auto"/>
              <w:ind w:left="109"/>
            </w:pPr>
            <w:r>
              <w:rPr>
                <w:spacing w:val="-1"/>
              </w:rPr>
              <w:t>关键要素</w:t>
            </w:r>
          </w:p>
        </w:tc>
      </w:tr>
      <w:tr w14:paraId="65D7E3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667" w:type="dxa"/>
            <w:vAlign w:val="top"/>
          </w:tcPr>
          <w:p w14:paraId="39D45DA1">
            <w:pPr>
              <w:pStyle w:val="6"/>
              <w:spacing w:before="83" w:line="252" w:lineRule="auto"/>
              <w:ind w:left="103" w:right="111"/>
            </w:pPr>
            <w:r>
              <w:rPr>
                <w:spacing w:val="-2"/>
              </w:rPr>
              <w:t>行业趋势</w:t>
            </w:r>
          </w:p>
        </w:tc>
        <w:tc>
          <w:tcPr>
            <w:tcW w:w="2149" w:type="dxa"/>
            <w:vAlign w:val="top"/>
          </w:tcPr>
          <w:p w14:paraId="03B91C01">
            <w:pPr>
              <w:pStyle w:val="6"/>
              <w:spacing w:before="85" w:line="219" w:lineRule="auto"/>
              <w:ind w:left="106" w:right="279" w:hanging="12"/>
              <w:jc w:val="both"/>
            </w:pPr>
            <w:r>
              <w:rPr>
                <w:spacing w:val="-1"/>
              </w:rPr>
              <w:t>饮料行业是仅次于</w:t>
            </w:r>
            <w:r>
              <w:rPr>
                <w:spacing w:val="-2"/>
              </w:rPr>
              <w:t>电信诈骗的热门风口，易获融资</w:t>
            </w:r>
          </w:p>
        </w:tc>
        <w:tc>
          <w:tcPr>
            <w:tcW w:w="2219" w:type="dxa"/>
            <w:vAlign w:val="top"/>
          </w:tcPr>
          <w:p w14:paraId="75318A11">
            <w:pPr>
              <w:pStyle w:val="6"/>
              <w:spacing w:before="85" w:line="251" w:lineRule="auto"/>
              <w:ind w:left="112" w:right="125" w:firstLine="4"/>
            </w:pPr>
            <w:r>
              <w:rPr>
                <w:spacing w:val="-3"/>
              </w:rPr>
              <w:t>中国邮政进军茶饮和</w:t>
            </w:r>
            <w:r>
              <w:rPr>
                <w:spacing w:val="-4"/>
              </w:rPr>
              <w:t>咖啡</w:t>
            </w:r>
          </w:p>
        </w:tc>
        <w:tc>
          <w:tcPr>
            <w:tcW w:w="1851" w:type="dxa"/>
            <w:vAlign w:val="top"/>
          </w:tcPr>
          <w:p w14:paraId="7101032A">
            <w:pPr>
              <w:pStyle w:val="6"/>
              <w:spacing w:before="80" w:line="220" w:lineRule="auto"/>
              <w:ind w:left="103" w:right="182" w:firstLine="20"/>
              <w:jc w:val="both"/>
            </w:pPr>
            <w:r>
              <w:rPr>
                <w:spacing w:val="-2"/>
              </w:rPr>
              <w:t>内循环经济下，</w:t>
            </w:r>
            <w:r>
              <w:rPr>
                <w:spacing w:val="-1"/>
              </w:rPr>
              <w:t>企业寻求与年轻用户链接</w:t>
            </w:r>
          </w:p>
        </w:tc>
        <w:tc>
          <w:tcPr>
            <w:tcW w:w="1405" w:type="dxa"/>
            <w:vAlign w:val="top"/>
          </w:tcPr>
          <w:p w14:paraId="44701BC7">
            <w:pPr>
              <w:pStyle w:val="6"/>
              <w:spacing w:before="83" w:line="251" w:lineRule="auto"/>
              <w:ind w:left="108" w:right="228"/>
            </w:pPr>
            <w:r>
              <w:rPr>
                <w:b/>
                <w:bCs/>
                <w:spacing w:val="-10"/>
              </w:rPr>
              <w:t>加盟模式</w:t>
            </w:r>
            <w:r>
              <w:rPr>
                <w:spacing w:val="-10"/>
              </w:rPr>
              <w:t>、</w:t>
            </w:r>
            <w:r>
              <w:rPr>
                <w:b/>
                <w:bCs/>
                <w:spacing w:val="-1"/>
              </w:rPr>
              <w:t>资本涌入</w:t>
            </w:r>
          </w:p>
        </w:tc>
      </w:tr>
      <w:tr w14:paraId="33F06F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667" w:type="dxa"/>
            <w:vAlign w:val="top"/>
          </w:tcPr>
          <w:p w14:paraId="33530348">
            <w:pPr>
              <w:pStyle w:val="6"/>
              <w:spacing w:before="88" w:line="251" w:lineRule="auto"/>
              <w:ind w:left="102" w:right="111"/>
            </w:pPr>
            <w:r>
              <w:rPr>
                <w:spacing w:val="-2"/>
              </w:rPr>
              <w:t>产品逻辑</w:t>
            </w:r>
          </w:p>
        </w:tc>
        <w:tc>
          <w:tcPr>
            <w:tcW w:w="2149" w:type="dxa"/>
            <w:vAlign w:val="top"/>
          </w:tcPr>
          <w:p w14:paraId="743F4FD0">
            <w:pPr>
              <w:pStyle w:val="6"/>
              <w:spacing w:before="85" w:line="219" w:lineRule="auto"/>
              <w:ind w:left="97" w:right="279" w:hanging="1"/>
            </w:pPr>
            <w:r>
              <w:rPr>
                <w:spacing w:val="-1"/>
              </w:rPr>
              <w:t>通过味觉、视觉、听觉三锤满足用户</w:t>
            </w:r>
            <w:r>
              <w:rPr>
                <w:spacing w:val="-2"/>
              </w:rPr>
              <w:t>需求</w:t>
            </w:r>
          </w:p>
        </w:tc>
        <w:tc>
          <w:tcPr>
            <w:tcW w:w="2219" w:type="dxa"/>
            <w:vAlign w:val="top"/>
          </w:tcPr>
          <w:p w14:paraId="50A85F72">
            <w:pPr>
              <w:pStyle w:val="6"/>
              <w:spacing w:before="86" w:line="251" w:lineRule="auto"/>
              <w:ind w:left="109" w:right="125" w:hanging="5"/>
            </w:pPr>
            <w:r>
              <w:rPr>
                <w:spacing w:val="-1"/>
              </w:rPr>
              <w:t>喜茶、元气森林、蜜</w:t>
            </w:r>
            <w:r>
              <w:rPr>
                <w:spacing w:val="-3"/>
              </w:rPr>
              <w:t>雪冰城</w:t>
            </w:r>
          </w:p>
        </w:tc>
        <w:tc>
          <w:tcPr>
            <w:tcW w:w="1851" w:type="dxa"/>
            <w:vAlign w:val="top"/>
          </w:tcPr>
          <w:p w14:paraId="421203AA">
            <w:pPr>
              <w:pStyle w:val="6"/>
              <w:spacing w:before="87" w:line="251" w:lineRule="auto"/>
              <w:ind w:left="116" w:right="193" w:hanging="9"/>
            </w:pPr>
            <w:r>
              <w:rPr>
                <w:spacing w:val="-1"/>
              </w:rPr>
              <w:t>刺激多巴胺或内</w:t>
            </w:r>
            <w:r>
              <w:rPr>
                <w:spacing w:val="-3"/>
              </w:rPr>
              <w:t>啡肽，合法制饮</w:t>
            </w:r>
          </w:p>
        </w:tc>
        <w:tc>
          <w:tcPr>
            <w:tcW w:w="1405" w:type="dxa"/>
            <w:vAlign w:val="top"/>
          </w:tcPr>
          <w:p w14:paraId="1F9F0878">
            <w:pPr>
              <w:pStyle w:val="6"/>
              <w:spacing w:before="87" w:line="251" w:lineRule="auto"/>
              <w:ind w:left="108" w:right="228"/>
            </w:pPr>
            <w:r>
              <w:rPr>
                <w:b/>
                <w:bCs/>
                <w:spacing w:val="-10"/>
              </w:rPr>
              <w:t>甜味策略</w:t>
            </w:r>
            <w:r>
              <w:rPr>
                <w:spacing w:val="-10"/>
              </w:rPr>
              <w:t>、</w:t>
            </w:r>
            <w:r>
              <w:rPr>
                <w:b/>
                <w:bCs/>
                <w:spacing w:val="-1"/>
              </w:rPr>
              <w:t>代糖应用</w:t>
            </w:r>
          </w:p>
        </w:tc>
      </w:tr>
      <w:tr w14:paraId="5846D36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667" w:type="dxa"/>
            <w:vAlign w:val="top"/>
          </w:tcPr>
          <w:p w14:paraId="5670E849">
            <w:pPr>
              <w:pStyle w:val="6"/>
              <w:spacing w:before="90" w:line="251" w:lineRule="auto"/>
              <w:ind w:left="102" w:right="111" w:firstLine="12"/>
            </w:pPr>
            <w:r>
              <w:rPr>
                <w:spacing w:val="-3"/>
                <w:w w:val="97"/>
              </w:rPr>
              <w:t>味觉</w:t>
            </w:r>
            <w:r>
              <w:rPr>
                <w:spacing w:val="-2"/>
              </w:rPr>
              <w:t>策略</w:t>
            </w:r>
          </w:p>
        </w:tc>
        <w:tc>
          <w:tcPr>
            <w:tcW w:w="2149" w:type="dxa"/>
            <w:vAlign w:val="top"/>
          </w:tcPr>
          <w:p w14:paraId="327FDB6B">
            <w:pPr>
              <w:pStyle w:val="6"/>
              <w:spacing w:before="89" w:line="251" w:lineRule="auto"/>
              <w:ind w:left="99" w:right="279" w:hanging="1"/>
            </w:pPr>
            <w:r>
              <w:rPr>
                <w:spacing w:val="-1"/>
              </w:rPr>
              <w:t>甜味是核心，但需平衡口感与健康</w:t>
            </w:r>
          </w:p>
        </w:tc>
        <w:tc>
          <w:tcPr>
            <w:tcW w:w="2219" w:type="dxa"/>
            <w:vAlign w:val="top"/>
          </w:tcPr>
          <w:p w14:paraId="73747508">
            <w:pPr>
              <w:pStyle w:val="6"/>
              <w:spacing w:before="91" w:line="248" w:lineRule="auto"/>
              <w:ind w:left="103" w:right="169" w:hanging="2"/>
            </w:pPr>
            <w:r>
              <w:rPr>
                <w:spacing w:val="-6"/>
              </w:rPr>
              <w:t>元气森林（零糖）、</w:t>
            </w:r>
            <w:r>
              <w:rPr>
                <w:spacing w:val="2"/>
              </w:rPr>
              <w:t>喜茶（甜菊糖）</w:t>
            </w:r>
          </w:p>
        </w:tc>
        <w:tc>
          <w:tcPr>
            <w:tcW w:w="1851" w:type="dxa"/>
            <w:vAlign w:val="top"/>
          </w:tcPr>
          <w:p w14:paraId="747B83DD">
            <w:pPr>
              <w:pStyle w:val="6"/>
              <w:spacing w:before="91" w:line="218" w:lineRule="auto"/>
              <w:ind w:left="104" w:right="172" w:hanging="1"/>
            </w:pPr>
            <w:r>
              <w:rPr>
                <w:spacing w:val="-1"/>
              </w:rPr>
              <w:t>代糖（阿斯巴</w:t>
            </w:r>
            <w:r>
              <w:t xml:space="preserve"> </w:t>
            </w:r>
            <w:r>
              <w:rPr>
                <w:spacing w:val="2"/>
              </w:rPr>
              <w:t>甜、赤藓糖醇）</w:t>
            </w:r>
            <w:r>
              <w:rPr>
                <w:spacing w:val="-1"/>
              </w:rPr>
              <w:t>骗过大脑</w:t>
            </w:r>
          </w:p>
        </w:tc>
        <w:tc>
          <w:tcPr>
            <w:tcW w:w="1405" w:type="dxa"/>
            <w:vAlign w:val="top"/>
          </w:tcPr>
          <w:p w14:paraId="1F1D9F0A">
            <w:pPr>
              <w:pStyle w:val="6"/>
              <w:spacing w:before="90" w:line="183" w:lineRule="auto"/>
              <w:ind w:left="106"/>
            </w:pPr>
            <w:r>
              <w:rPr>
                <w:b/>
                <w:bCs/>
                <w:spacing w:val="-1"/>
              </w:rPr>
              <w:t>糖耐受差</w:t>
            </w:r>
          </w:p>
          <w:p w14:paraId="67A04792">
            <w:pPr>
              <w:pStyle w:val="6"/>
              <w:spacing w:before="90" w:line="207" w:lineRule="auto"/>
              <w:ind w:left="108" w:right="184" w:firstLine="2"/>
            </w:pPr>
            <w:r>
              <w:rPr>
                <w:b/>
                <w:bCs/>
                <w:spacing w:val="-2"/>
              </w:rPr>
              <w:t>异</w:t>
            </w:r>
            <w:r>
              <w:rPr>
                <w:spacing w:val="-2"/>
              </w:rPr>
              <w:t>、</w:t>
            </w:r>
            <w:r>
              <w:rPr>
                <w:b/>
                <w:bCs/>
                <w:spacing w:val="-2"/>
              </w:rPr>
              <w:t>健康焦</w:t>
            </w:r>
            <w:r>
              <w:rPr>
                <w:b/>
                <w:bCs/>
              </w:rPr>
              <w:t>虑</w:t>
            </w:r>
          </w:p>
        </w:tc>
      </w:tr>
      <w:tr w14:paraId="79360E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667" w:type="dxa"/>
            <w:vAlign w:val="top"/>
          </w:tcPr>
          <w:p w14:paraId="630171FB">
            <w:pPr>
              <w:pStyle w:val="6"/>
              <w:spacing w:before="91" w:line="251" w:lineRule="auto"/>
              <w:ind w:left="102" w:right="111"/>
            </w:pPr>
            <w:r>
              <w:rPr>
                <w:spacing w:val="-2"/>
              </w:rPr>
              <w:t>视觉策略</w:t>
            </w:r>
          </w:p>
        </w:tc>
        <w:tc>
          <w:tcPr>
            <w:tcW w:w="2149" w:type="dxa"/>
            <w:vAlign w:val="top"/>
          </w:tcPr>
          <w:p w14:paraId="4B30BD7E">
            <w:pPr>
              <w:pStyle w:val="6"/>
              <w:spacing w:before="93" w:line="250" w:lineRule="auto"/>
              <w:ind w:left="95" w:right="279"/>
            </w:pPr>
            <w:r>
              <w:rPr>
                <w:spacing w:val="-1"/>
              </w:rPr>
              <w:t>产品设计需激发用户分享欲望</w:t>
            </w:r>
          </w:p>
        </w:tc>
        <w:tc>
          <w:tcPr>
            <w:tcW w:w="2219" w:type="dxa"/>
            <w:vAlign w:val="top"/>
          </w:tcPr>
          <w:p w14:paraId="70D8C6A0">
            <w:pPr>
              <w:pStyle w:val="6"/>
              <w:spacing w:before="91" w:line="218" w:lineRule="auto"/>
              <w:ind w:left="76" w:right="345" w:firstLine="25"/>
              <w:jc w:val="both"/>
            </w:pPr>
            <w:r>
              <w:rPr>
                <w:spacing w:val="-1"/>
              </w:rPr>
              <w:t>一整根（人参透明</w:t>
            </w:r>
            <w:r>
              <w:rPr>
                <w:spacing w:val="2"/>
              </w:rPr>
              <w:t>瓶）、书亦烧仙草</w:t>
            </w:r>
            <w:r>
              <w:rPr>
                <w:spacing w:val="8"/>
              </w:rPr>
              <w:t>（半杯料）</w:t>
            </w:r>
          </w:p>
        </w:tc>
        <w:tc>
          <w:tcPr>
            <w:tcW w:w="1851" w:type="dxa"/>
            <w:vAlign w:val="top"/>
          </w:tcPr>
          <w:p w14:paraId="7C4EC0E3">
            <w:pPr>
              <w:pStyle w:val="6"/>
              <w:spacing w:before="91" w:line="251" w:lineRule="auto"/>
              <w:ind w:left="117" w:right="193" w:hanging="12"/>
            </w:pPr>
            <w:r>
              <w:rPr>
                <w:spacing w:val="-1"/>
              </w:rPr>
              <w:t>夸张、高级感吸</w:t>
            </w:r>
            <w:r>
              <w:rPr>
                <w:spacing w:val="-4"/>
              </w:rPr>
              <w:t>引拍照</w:t>
            </w:r>
          </w:p>
        </w:tc>
        <w:tc>
          <w:tcPr>
            <w:tcW w:w="1405" w:type="dxa"/>
            <w:vAlign w:val="top"/>
          </w:tcPr>
          <w:p w14:paraId="5CF7AF6F">
            <w:pPr>
              <w:pStyle w:val="6"/>
              <w:spacing w:before="91" w:line="251" w:lineRule="auto"/>
              <w:ind w:left="108" w:right="228"/>
            </w:pPr>
            <w:r>
              <w:rPr>
                <w:b/>
                <w:bCs/>
                <w:spacing w:val="-10"/>
              </w:rPr>
              <w:t>社交属性</w:t>
            </w:r>
            <w:r>
              <w:rPr>
                <w:spacing w:val="-10"/>
              </w:rPr>
              <w:t>、</w:t>
            </w:r>
            <w:r>
              <w:rPr>
                <w:b/>
                <w:bCs/>
                <w:spacing w:val="-1"/>
              </w:rPr>
              <w:t>视觉冲击</w:t>
            </w:r>
          </w:p>
        </w:tc>
      </w:tr>
      <w:tr w14:paraId="5D6ACD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667" w:type="dxa"/>
            <w:vAlign w:val="top"/>
          </w:tcPr>
          <w:p w14:paraId="5A636E0C">
            <w:pPr>
              <w:pStyle w:val="6"/>
              <w:spacing w:before="93" w:line="184" w:lineRule="auto"/>
              <w:ind w:left="116"/>
            </w:pPr>
            <w:r>
              <w:rPr>
                <w:spacing w:val="-5"/>
              </w:rPr>
              <w:t>听觉</w:t>
            </w:r>
          </w:p>
          <w:p w14:paraId="239CC61B">
            <w:pPr>
              <w:pStyle w:val="6"/>
              <w:spacing w:before="90" w:line="176" w:lineRule="auto"/>
              <w:ind w:left="102"/>
            </w:pPr>
            <w:r>
              <w:rPr>
                <w:spacing w:val="-1"/>
              </w:rPr>
              <w:t>策略</w:t>
            </w:r>
          </w:p>
        </w:tc>
        <w:tc>
          <w:tcPr>
            <w:tcW w:w="2149" w:type="dxa"/>
            <w:vAlign w:val="top"/>
          </w:tcPr>
          <w:p w14:paraId="38204987">
            <w:pPr>
              <w:pStyle w:val="6"/>
              <w:spacing w:before="95" w:line="208" w:lineRule="auto"/>
              <w:ind w:left="98" w:right="279" w:firstLine="10"/>
            </w:pPr>
            <w:r>
              <w:rPr>
                <w:spacing w:val="-2"/>
              </w:rPr>
              <w:t>品牌名称或宣传语</w:t>
            </w:r>
            <w:r>
              <w:rPr>
                <w:spacing w:val="15"/>
              </w:rPr>
              <w:t>需“不明觉厉”</w:t>
            </w:r>
          </w:p>
        </w:tc>
        <w:tc>
          <w:tcPr>
            <w:tcW w:w="2219" w:type="dxa"/>
            <w:vAlign w:val="top"/>
          </w:tcPr>
          <w:p w14:paraId="2DD239B7">
            <w:pPr>
              <w:pStyle w:val="6"/>
              <w:spacing w:before="95" w:line="208" w:lineRule="auto"/>
              <w:ind w:left="100" w:right="169"/>
            </w:pPr>
            <w:r>
              <w:rPr>
                <w:spacing w:val="-6"/>
              </w:rPr>
              <w:t>蜜雪冰城（低价）、</w:t>
            </w:r>
            <w:r>
              <w:rPr>
                <w:spacing w:val="2"/>
              </w:rPr>
              <w:t>瑞幸（快速扩张）</w:t>
            </w:r>
          </w:p>
        </w:tc>
        <w:tc>
          <w:tcPr>
            <w:tcW w:w="1851" w:type="dxa"/>
            <w:vAlign w:val="top"/>
          </w:tcPr>
          <w:p w14:paraId="4D52013A">
            <w:pPr>
              <w:pStyle w:val="6"/>
              <w:spacing w:before="92" w:line="209" w:lineRule="auto"/>
              <w:ind w:left="107" w:right="193" w:hanging="3"/>
            </w:pPr>
            <w:r>
              <w:rPr>
                <w:spacing w:val="-1"/>
              </w:rPr>
              <w:t>利用反差感或猎</w:t>
            </w:r>
            <w:r>
              <w:rPr>
                <w:spacing w:val="-2"/>
              </w:rPr>
              <w:t>奇心理</w:t>
            </w:r>
          </w:p>
        </w:tc>
        <w:tc>
          <w:tcPr>
            <w:tcW w:w="1405" w:type="dxa"/>
            <w:vAlign w:val="top"/>
          </w:tcPr>
          <w:p w14:paraId="0390030F">
            <w:pPr>
              <w:pStyle w:val="6"/>
              <w:spacing w:before="95" w:line="208" w:lineRule="auto"/>
              <w:ind w:left="108" w:right="184" w:firstLine="1"/>
            </w:pPr>
            <w:r>
              <w:rPr>
                <w:b/>
                <w:bCs/>
                <w:spacing w:val="-1"/>
              </w:rPr>
              <w:t>记忆点</w:t>
            </w:r>
            <w:r>
              <w:rPr>
                <w:spacing w:val="-1"/>
              </w:rPr>
              <w:t>、</w:t>
            </w:r>
            <w:r>
              <w:rPr>
                <w:b/>
                <w:bCs/>
                <w:spacing w:val="-1"/>
              </w:rPr>
              <w:t>传播性</w:t>
            </w:r>
          </w:p>
        </w:tc>
      </w:tr>
    </w:tbl>
    <w:p w14:paraId="6F948ED4">
      <w:pPr>
        <w:rPr>
          <w:rFonts w:ascii="Arial"/>
          <w:sz w:val="21"/>
        </w:rPr>
      </w:pPr>
    </w:p>
    <w:p w14:paraId="06CFE1F6">
      <w:pPr>
        <w:rPr>
          <w:rFonts w:ascii="Arial" w:hAnsi="Arial" w:eastAsia="Arial" w:cs="Arial"/>
          <w:sz w:val="21"/>
          <w:szCs w:val="21"/>
        </w:rPr>
        <w:sectPr>
          <w:pgSz w:w="11906" w:h="16839"/>
          <w:pgMar w:top="400" w:right="490" w:bottom="0" w:left="1785" w:header="0" w:footer="0" w:gutter="0"/>
          <w:cols w:space="720" w:num="1"/>
        </w:sectPr>
      </w:pPr>
    </w:p>
    <w:p w14:paraId="78138E40">
      <w:pPr>
        <w:spacing w:before="19"/>
      </w:pPr>
    </w:p>
    <w:p w14:paraId="55008B8B">
      <w:pPr>
        <w:spacing w:before="19"/>
      </w:pPr>
    </w:p>
    <w:p w14:paraId="4E5F6078">
      <w:pPr>
        <w:spacing w:before="18"/>
      </w:pPr>
    </w:p>
    <w:p w14:paraId="304975F7">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667"/>
        <w:gridCol w:w="2149"/>
        <w:gridCol w:w="2219"/>
        <w:gridCol w:w="1851"/>
        <w:gridCol w:w="1405"/>
      </w:tblGrid>
      <w:tr w14:paraId="0C7C4B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1" w:hRule="atLeast"/>
        </w:trPr>
        <w:tc>
          <w:tcPr>
            <w:tcW w:w="667" w:type="dxa"/>
            <w:vAlign w:val="top"/>
          </w:tcPr>
          <w:p w14:paraId="3CB89AA3">
            <w:pPr>
              <w:pStyle w:val="6"/>
              <w:spacing w:before="91" w:line="251" w:lineRule="auto"/>
              <w:ind w:left="105" w:right="111" w:hanging="3"/>
            </w:pPr>
            <w:r>
              <w:rPr>
                <w:spacing w:val="-1"/>
              </w:rPr>
              <w:t>健康</w:t>
            </w:r>
            <w:r>
              <w:rPr>
                <w:spacing w:val="-3"/>
              </w:rPr>
              <w:t>营销</w:t>
            </w:r>
          </w:p>
        </w:tc>
        <w:tc>
          <w:tcPr>
            <w:tcW w:w="2149" w:type="dxa"/>
            <w:vAlign w:val="top"/>
          </w:tcPr>
          <w:p w14:paraId="1843ED29">
            <w:pPr>
              <w:pStyle w:val="6"/>
              <w:spacing w:before="87" w:line="219" w:lineRule="auto"/>
              <w:ind w:left="97" w:right="279" w:hanging="2"/>
              <w:jc w:val="both"/>
            </w:pPr>
            <w:r>
              <w:rPr>
                <w:spacing w:val="-1"/>
              </w:rPr>
              <w:t>零糖零卡是主流趋势，但需解决甜味</w:t>
            </w:r>
            <w:r>
              <w:rPr>
                <w:spacing w:val="-2"/>
              </w:rPr>
              <w:t>需求</w:t>
            </w:r>
          </w:p>
        </w:tc>
        <w:tc>
          <w:tcPr>
            <w:tcW w:w="2219" w:type="dxa"/>
            <w:vAlign w:val="top"/>
          </w:tcPr>
          <w:p w14:paraId="378AAF00">
            <w:pPr>
              <w:pStyle w:val="6"/>
              <w:spacing w:before="91" w:line="182" w:lineRule="auto"/>
              <w:ind w:left="104"/>
            </w:pPr>
            <w:r>
              <w:rPr>
                <w:spacing w:val="-1"/>
              </w:rPr>
              <w:t>百事可乐（阿斯巴</w:t>
            </w:r>
          </w:p>
          <w:p w14:paraId="61264F68">
            <w:pPr>
              <w:pStyle w:val="6"/>
              <w:spacing w:before="89" w:line="208" w:lineRule="auto"/>
              <w:ind w:left="101" w:right="125" w:firstLine="1"/>
            </w:pPr>
            <w:r>
              <w:rPr>
                <w:spacing w:val="-1"/>
              </w:rPr>
              <w:t>甜）、元气森林（赤</w:t>
            </w:r>
            <w:r>
              <w:rPr>
                <w:spacing w:val="4"/>
              </w:rPr>
              <w:t>藓糖醇）</w:t>
            </w:r>
          </w:p>
        </w:tc>
        <w:tc>
          <w:tcPr>
            <w:tcW w:w="1851" w:type="dxa"/>
            <w:vAlign w:val="top"/>
          </w:tcPr>
          <w:p w14:paraId="4EDCBA8E">
            <w:pPr>
              <w:pStyle w:val="6"/>
              <w:spacing w:before="89" w:line="251" w:lineRule="auto"/>
              <w:ind w:left="103" w:right="193"/>
            </w:pPr>
            <w:r>
              <w:rPr>
                <w:spacing w:val="-1"/>
              </w:rPr>
              <w:t>代糖替代传统糖</w:t>
            </w:r>
            <w:r>
              <w:t>分</w:t>
            </w:r>
          </w:p>
        </w:tc>
        <w:tc>
          <w:tcPr>
            <w:tcW w:w="1405" w:type="dxa"/>
            <w:vAlign w:val="top"/>
          </w:tcPr>
          <w:p w14:paraId="7B2C560D">
            <w:pPr>
              <w:pStyle w:val="6"/>
              <w:spacing w:before="89" w:line="251" w:lineRule="auto"/>
              <w:ind w:left="108" w:right="228"/>
            </w:pPr>
            <w:r>
              <w:rPr>
                <w:b/>
                <w:bCs/>
                <w:spacing w:val="-10"/>
              </w:rPr>
              <w:t>代谢规避</w:t>
            </w:r>
            <w:r>
              <w:rPr>
                <w:spacing w:val="-10"/>
              </w:rPr>
              <w:t>、</w:t>
            </w:r>
            <w:r>
              <w:rPr>
                <w:b/>
                <w:bCs/>
                <w:spacing w:val="-1"/>
              </w:rPr>
              <w:t>心理安慰</w:t>
            </w:r>
          </w:p>
        </w:tc>
      </w:tr>
      <w:tr w14:paraId="51E3BD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667" w:type="dxa"/>
            <w:vAlign w:val="top"/>
          </w:tcPr>
          <w:p w14:paraId="0FB68CCD">
            <w:pPr>
              <w:pStyle w:val="6"/>
              <w:spacing w:before="92" w:line="182" w:lineRule="auto"/>
              <w:ind w:left="101"/>
            </w:pPr>
            <w:r>
              <w:rPr>
                <w:spacing w:val="-1"/>
              </w:rPr>
              <w:t>成瘾</w:t>
            </w:r>
          </w:p>
          <w:p w14:paraId="0DF1D665">
            <w:pPr>
              <w:pStyle w:val="6"/>
              <w:spacing w:before="91" w:line="175" w:lineRule="auto"/>
              <w:ind w:left="103"/>
            </w:pPr>
            <w:r>
              <w:rPr>
                <w:spacing w:val="-1"/>
              </w:rPr>
              <w:t>机制</w:t>
            </w:r>
          </w:p>
        </w:tc>
        <w:tc>
          <w:tcPr>
            <w:tcW w:w="2149" w:type="dxa"/>
            <w:vAlign w:val="top"/>
          </w:tcPr>
          <w:p w14:paraId="2B5A9E31">
            <w:pPr>
              <w:pStyle w:val="6"/>
              <w:spacing w:before="91" w:line="208" w:lineRule="auto"/>
              <w:ind w:left="99" w:right="279" w:firstLine="8"/>
            </w:pPr>
            <w:r>
              <w:rPr>
                <w:spacing w:val="-2"/>
              </w:rPr>
              <w:t>咖啡因、槟榔碱等</w:t>
            </w:r>
            <w:r>
              <w:rPr>
                <w:spacing w:val="-1"/>
              </w:rPr>
              <w:t>刺激内啡肽</w:t>
            </w:r>
          </w:p>
        </w:tc>
        <w:tc>
          <w:tcPr>
            <w:tcW w:w="2219" w:type="dxa"/>
            <w:vAlign w:val="top"/>
          </w:tcPr>
          <w:p w14:paraId="6EB92C9A">
            <w:pPr>
              <w:pStyle w:val="6"/>
              <w:spacing w:before="89" w:line="184" w:lineRule="auto"/>
              <w:ind w:left="112"/>
            </w:pPr>
            <w:r>
              <w:rPr>
                <w:spacing w:val="-2"/>
              </w:rPr>
              <w:t>咖啡、能量饮料</w:t>
            </w:r>
          </w:p>
        </w:tc>
        <w:tc>
          <w:tcPr>
            <w:tcW w:w="1851" w:type="dxa"/>
            <w:vAlign w:val="top"/>
          </w:tcPr>
          <w:p w14:paraId="399D33EA">
            <w:pPr>
              <w:pStyle w:val="6"/>
              <w:spacing w:before="91" w:line="208" w:lineRule="auto"/>
              <w:ind w:left="80" w:right="229" w:firstLine="23"/>
            </w:pPr>
            <w:r>
              <w:rPr>
                <w:spacing w:val="-1"/>
              </w:rPr>
              <w:t>双重神经刺激</w:t>
            </w:r>
            <w:r>
              <w:rPr>
                <w:spacing w:val="6"/>
              </w:rPr>
              <w:t>（咖啡因+糖）</w:t>
            </w:r>
          </w:p>
        </w:tc>
        <w:tc>
          <w:tcPr>
            <w:tcW w:w="1405" w:type="dxa"/>
            <w:vAlign w:val="top"/>
          </w:tcPr>
          <w:p w14:paraId="7CAC4345">
            <w:pPr>
              <w:pStyle w:val="6"/>
              <w:spacing w:before="91" w:line="208" w:lineRule="auto"/>
              <w:ind w:left="107" w:right="228"/>
            </w:pPr>
            <w:r>
              <w:rPr>
                <w:b/>
                <w:bCs/>
                <w:spacing w:val="-10"/>
              </w:rPr>
              <w:t>合法成瘾</w:t>
            </w:r>
            <w:r>
              <w:rPr>
                <w:spacing w:val="-10"/>
              </w:rPr>
              <w:t>、</w:t>
            </w:r>
            <w:r>
              <w:rPr>
                <w:b/>
                <w:bCs/>
                <w:spacing w:val="-1"/>
              </w:rPr>
              <w:t>复购率</w:t>
            </w:r>
          </w:p>
        </w:tc>
      </w:tr>
    </w:tbl>
    <w:p w14:paraId="4E8F8772">
      <w:pPr>
        <w:rPr>
          <w:rFonts w:ascii="Arial"/>
          <w:sz w:val="21"/>
        </w:rPr>
      </w:pPr>
    </w:p>
    <w:p w14:paraId="2B864570">
      <w:pPr>
        <w:rPr>
          <w:rFonts w:ascii="Arial" w:hAnsi="Arial" w:eastAsia="Arial" w:cs="Arial"/>
          <w:sz w:val="21"/>
          <w:szCs w:val="21"/>
        </w:rPr>
        <w:sectPr>
          <w:pgSz w:w="11906" w:h="16839"/>
          <w:pgMar w:top="400" w:right="1785" w:bottom="0" w:left="1785" w:header="0" w:footer="0" w:gutter="0"/>
          <w:cols w:space="720" w:num="1"/>
        </w:sectPr>
      </w:pPr>
    </w:p>
    <w:p w14:paraId="1F97EB40">
      <w:pPr>
        <w:spacing w:line="337" w:lineRule="auto"/>
        <w:rPr>
          <w:rFonts w:ascii="Arial"/>
          <w:sz w:val="21"/>
        </w:rPr>
      </w:pPr>
    </w:p>
    <w:p w14:paraId="10A81460">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一、销售端分析 </w:t>
      </w:r>
    </w:p>
    <w:p w14:paraId="0FD8422D">
      <w:pPr>
        <w:pStyle w:val="2"/>
        <w:spacing w:before="332" w:line="401" w:lineRule="auto"/>
        <w:ind w:left="16" w:right="29"/>
      </w:pPr>
      <w:r>
        <w:t>销售端最终能进入资本市场的核心在于供应链，该行业具有</w:t>
      </w:r>
      <w:r>
        <w:rPr>
          <w:b/>
          <w:bCs/>
        </w:rPr>
        <w:t>销售驱</w:t>
      </w:r>
      <w:r>
        <w:rPr>
          <w:b/>
          <w:bCs/>
          <w:spacing w:val="-1"/>
        </w:rPr>
        <w:t>动型特征</w:t>
      </w:r>
      <w:r>
        <w:rPr>
          <w:spacing w:val="-1"/>
        </w:rPr>
        <w:t>。销售端</w:t>
      </w:r>
      <w:r>
        <w:t>布局包含三部分：</w:t>
      </w:r>
      <w:r>
        <w:rPr>
          <w:b/>
          <w:bCs/>
        </w:rPr>
        <w:t>自建品牌</w:t>
      </w:r>
      <w:r>
        <w:t>、</w:t>
      </w:r>
      <w:r>
        <w:rPr>
          <w:b/>
          <w:bCs/>
        </w:rPr>
        <w:t>孵化品牌</w:t>
      </w:r>
      <w:r>
        <w:t>以及</w:t>
      </w:r>
      <w:r>
        <w:rPr>
          <w:b/>
          <w:bCs/>
        </w:rPr>
        <w:t>小B端合作</w:t>
      </w:r>
      <w:r>
        <w:t>。供应链的底层架构中</w:t>
      </w:r>
      <w:r>
        <w:rPr>
          <w:spacing w:val="-1"/>
        </w:rPr>
        <w:t>，</w:t>
      </w:r>
      <w:r>
        <w:rPr>
          <w:b/>
          <w:bCs/>
          <w:spacing w:val="-1"/>
        </w:rPr>
        <w:t>工厂端</w:t>
      </w:r>
      <w:r>
        <w:rPr>
          <w:b/>
          <w:bCs/>
          <w:spacing w:val="-2"/>
        </w:rPr>
        <w:t xml:space="preserve">与零售端构成核心环节 </w:t>
      </w:r>
      <w:r>
        <w:rPr>
          <w:spacing w:val="-2"/>
        </w:rPr>
        <w:t>，基于行业特性需优先突破零售端。</w:t>
      </w:r>
      <w:r>
        <w:rPr>
          <w:b/>
          <w:bCs/>
          <w:spacing w:val="-2"/>
        </w:rPr>
        <w:t xml:space="preserve">产能扩张需以稳定销量为前提 </w:t>
      </w:r>
      <w:r>
        <w:rPr>
          <w:spacing w:val="-2"/>
        </w:rPr>
        <w:t>，且工厂建设涉及数字化升级门槛，当前资本更倾向于投资前端而非后端，主要由于工厂端存在</w:t>
      </w:r>
      <w:r>
        <w:rPr>
          <w:b/>
          <w:bCs/>
          <w:spacing w:val="-2"/>
        </w:rPr>
        <w:t>传统思维转型滞后</w:t>
      </w:r>
      <w:r>
        <w:rPr>
          <w:spacing w:val="-2"/>
        </w:rPr>
        <w:t>的问题。</w:t>
      </w:r>
    </w:p>
    <w:p w14:paraId="71A9A649">
      <w:pPr>
        <w:pStyle w:val="2"/>
        <w:spacing w:before="30" w:line="230" w:lineRule="auto"/>
        <w:ind w:left="47"/>
        <w:outlineLvl w:val="1"/>
        <w:rPr>
          <w:rFonts w:hint="eastAsia" w:ascii="Arial" w:hAnsi="Arial" w:eastAsia="微软雅黑" w:cs="Arial"/>
          <w:sz w:val="16"/>
          <w:szCs w:val="16"/>
          <w:lang w:eastAsia="zh-CN"/>
        </w:rPr>
      </w:pPr>
      <w:r>
        <w:rPr>
          <w:b/>
          <w:bCs/>
          <w:spacing w:val="7"/>
          <w:sz w:val="36"/>
          <w:szCs w:val="36"/>
        </w:rPr>
        <w:t xml:space="preserve">1.自建品牌 </w:t>
      </w:r>
    </w:p>
    <w:p w14:paraId="30396B32">
      <w:pPr>
        <w:pStyle w:val="2"/>
        <w:spacing w:before="169" w:line="184" w:lineRule="auto"/>
        <w:ind w:left="40"/>
      </w:pPr>
      <w:r>
        <w:rPr>
          <w:spacing w:val="-2"/>
        </w:rPr>
        <w:t>自建品牌需构建</w:t>
      </w:r>
      <w:r>
        <w:rPr>
          <w:b/>
          <w:bCs/>
          <w:spacing w:val="-2"/>
        </w:rPr>
        <w:t xml:space="preserve">单店盈利模型 </w:t>
      </w:r>
      <w:r>
        <w:rPr>
          <w:spacing w:val="-2"/>
        </w:rPr>
        <w:t>，在低价高频赛道</w:t>
      </w:r>
      <w:r>
        <w:rPr>
          <w:spacing w:val="-3"/>
        </w:rPr>
        <w:t>中需关注以下关键要素：</w:t>
      </w:r>
    </w:p>
    <w:p w14:paraId="1E4E2B98">
      <w:pPr>
        <w:pStyle w:val="2"/>
        <w:spacing w:before="325" w:line="200" w:lineRule="auto"/>
        <w:ind w:left="32"/>
      </w:pPr>
      <w:r>
        <w:rPr>
          <w:rFonts w:ascii="Wingdings" w:hAnsi="Wingdings" w:eastAsia="Wingdings" w:cs="Wingdings"/>
          <w:spacing w:val="-8"/>
        </w:rPr>
        <w:t>l</w:t>
      </w:r>
      <w:r>
        <w:rPr>
          <w:rFonts w:ascii="Wingdings" w:hAnsi="Wingdings" w:eastAsia="Wingdings" w:cs="Wingdings"/>
          <w:spacing w:val="76"/>
        </w:rPr>
        <w:t xml:space="preserve"> </w:t>
      </w:r>
      <w:r>
        <w:rPr>
          <w:b/>
          <w:bCs/>
          <w:spacing w:val="-8"/>
        </w:rPr>
        <w:t xml:space="preserve">门店规模 </w:t>
      </w:r>
      <w:r>
        <w:rPr>
          <w:spacing w:val="-8"/>
        </w:rPr>
        <w:t>：越小越利于复制</w:t>
      </w:r>
    </w:p>
    <w:p w14:paraId="65C4763F">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人力配置 </w:t>
      </w:r>
      <w:r>
        <w:rPr>
          <w:spacing w:val="-6"/>
        </w:rPr>
        <w:t>：减少用工以提升人效</w:t>
      </w:r>
    </w:p>
    <w:p w14:paraId="17317BCB">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装修成本 </w:t>
      </w:r>
      <w:r>
        <w:rPr>
          <w:spacing w:val="-6"/>
        </w:rPr>
        <w:t>：控制投入以加速扩张</w:t>
      </w:r>
    </w:p>
    <w:p w14:paraId="09195252">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运营模式 </w:t>
      </w:r>
      <w:r>
        <w:rPr>
          <w:spacing w:val="-5"/>
        </w:rPr>
        <w:t>：采用</w:t>
      </w:r>
      <w:r>
        <w:rPr>
          <w:b/>
          <w:bCs/>
          <w:spacing w:val="-5"/>
        </w:rPr>
        <w:t>直营+托管+加盟组合策略</w:t>
      </w:r>
    </w:p>
    <w:p w14:paraId="5A8B70F7">
      <w:pPr>
        <w:pStyle w:val="2"/>
        <w:spacing w:before="319" w:line="397" w:lineRule="auto"/>
        <w:ind w:left="895" w:right="180" w:hanging="430"/>
      </w:pPr>
      <w:r>
        <w:rPr>
          <w:rFonts w:ascii="Courier New" w:hAnsi="Courier New" w:eastAsia="Courier New" w:cs="Courier New"/>
          <w:spacing w:val="-1"/>
        </w:rPr>
        <w:t xml:space="preserve">o  </w:t>
      </w:r>
      <w:r>
        <w:rPr>
          <w:b/>
          <w:bCs/>
          <w:spacing w:val="-1"/>
        </w:rPr>
        <w:t xml:space="preserve">直营店 </w:t>
      </w:r>
      <w:r>
        <w:rPr>
          <w:spacing w:val="-1"/>
        </w:rPr>
        <w:t>：自主投资并经营，需重点打造</w:t>
      </w:r>
      <w:r>
        <w:rPr>
          <w:b/>
          <w:bCs/>
          <w:spacing w:val="-1"/>
        </w:rPr>
        <w:t>标准化抖音同城账号</w:t>
      </w:r>
      <w:r>
        <w:rPr>
          <w:spacing w:val="-1"/>
        </w:rPr>
        <w:t>作为品牌输出模</w:t>
      </w:r>
      <w:r>
        <w:t>板</w:t>
      </w:r>
    </w:p>
    <w:p w14:paraId="55797A62">
      <w:pPr>
        <w:pStyle w:val="2"/>
        <w:spacing w:before="1" w:line="183" w:lineRule="auto"/>
        <w:ind w:left="465"/>
      </w:pPr>
      <w:r>
        <w:rPr>
          <w:rFonts w:ascii="Courier New" w:hAnsi="Courier New" w:eastAsia="Courier New" w:cs="Courier New"/>
          <w:spacing w:val="-6"/>
        </w:rPr>
        <w:t>o</w:t>
      </w:r>
      <w:r>
        <w:rPr>
          <w:rFonts w:ascii="Courier New" w:hAnsi="Courier New" w:eastAsia="Courier New" w:cs="Courier New"/>
          <w:spacing w:val="25"/>
        </w:rPr>
        <w:t xml:space="preserve">  </w:t>
      </w:r>
      <w:r>
        <w:rPr>
          <w:b/>
          <w:bCs/>
          <w:spacing w:val="-6"/>
        </w:rPr>
        <w:t xml:space="preserve">托管店 </w:t>
      </w:r>
      <w:r>
        <w:rPr>
          <w:spacing w:val="-6"/>
        </w:rPr>
        <w:t>：外部投资+自主经营</w:t>
      </w:r>
    </w:p>
    <w:p w14:paraId="2A206E21">
      <w:pPr>
        <w:pStyle w:val="2"/>
        <w:spacing w:before="335" w:line="408" w:lineRule="auto"/>
        <w:ind w:left="909" w:right="21" w:hanging="444"/>
      </w:pPr>
      <w:r>
        <w:rPr>
          <w:rFonts w:ascii="Courier New" w:hAnsi="Courier New" w:eastAsia="Courier New" w:cs="Courier New"/>
          <w:spacing w:val="-3"/>
        </w:rPr>
        <w:t xml:space="preserve">o  </w:t>
      </w:r>
      <w:r>
        <w:rPr>
          <w:b/>
          <w:bCs/>
          <w:spacing w:val="-3"/>
        </w:rPr>
        <w:t xml:space="preserve">加盟店 </w:t>
      </w:r>
      <w:r>
        <w:rPr>
          <w:spacing w:val="-3"/>
        </w:rPr>
        <w:t>：外部投资+外部经营，属于</w:t>
      </w:r>
      <w:r>
        <w:rPr>
          <w:b/>
          <w:bCs/>
          <w:spacing w:val="-3"/>
        </w:rPr>
        <w:t xml:space="preserve">高效规模化路径 </w:t>
      </w:r>
      <w:r>
        <w:rPr>
          <w:spacing w:val="-3"/>
        </w:rPr>
        <w:t>，典型案例包括麦当劳等</w:t>
      </w:r>
      <w:r>
        <w:rPr>
          <w:spacing w:val="-4"/>
        </w:rPr>
        <w:t>国际连锁</w:t>
      </w:r>
    </w:p>
    <w:p w14:paraId="3C5A84A7">
      <w:pPr>
        <w:pStyle w:val="2"/>
        <w:spacing w:before="27" w:line="230" w:lineRule="auto"/>
        <w:ind w:left="32"/>
        <w:outlineLvl w:val="1"/>
        <w:rPr>
          <w:rFonts w:hint="eastAsia" w:ascii="Arial" w:hAnsi="Arial" w:eastAsia="微软雅黑" w:cs="Arial"/>
          <w:sz w:val="16"/>
          <w:szCs w:val="16"/>
          <w:lang w:eastAsia="zh-CN"/>
        </w:rPr>
      </w:pPr>
      <w:r>
        <w:rPr>
          <w:b/>
          <w:bCs/>
          <w:spacing w:val="8"/>
          <w:sz w:val="36"/>
          <w:szCs w:val="36"/>
        </w:rPr>
        <w:t xml:space="preserve">2.孵化品牌 </w:t>
      </w:r>
    </w:p>
    <w:p w14:paraId="62871402">
      <w:pPr>
        <w:pStyle w:val="2"/>
        <w:spacing w:before="168" w:line="185" w:lineRule="auto"/>
        <w:ind w:left="20"/>
      </w:pPr>
      <w:r>
        <w:rPr>
          <w:spacing w:val="-2"/>
        </w:rPr>
        <w:t>孵化品牌采用</w:t>
      </w:r>
      <w:r>
        <w:rPr>
          <w:b/>
          <w:bCs/>
          <w:spacing w:val="-2"/>
        </w:rPr>
        <w:t xml:space="preserve">供应链+投资模式 </w:t>
      </w:r>
      <w:r>
        <w:rPr>
          <w:spacing w:val="-2"/>
        </w:rPr>
        <w:t>，核心操</w:t>
      </w:r>
      <w:r>
        <w:rPr>
          <w:spacing w:val="-3"/>
        </w:rPr>
        <w:t>作流程如下：</w:t>
      </w:r>
    </w:p>
    <w:p w14:paraId="317CB772">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股权占比 </w:t>
      </w:r>
      <w:r>
        <w:rPr>
          <w:spacing w:val="-3"/>
        </w:rPr>
        <w:t>：初期持股8%-20%，两年后按业绩增持至51%</w:t>
      </w:r>
    </w:p>
    <w:p w14:paraId="3D8439F0">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估值逻辑 </w:t>
      </w:r>
      <w:r>
        <w:rPr>
          <w:spacing w:val="-4"/>
        </w:rPr>
        <w:t>：通过</w:t>
      </w:r>
      <w:r>
        <w:rPr>
          <w:b/>
          <w:bCs/>
          <w:spacing w:val="-4"/>
        </w:rPr>
        <w:t>高倍数估值并购低倍数项目</w:t>
      </w:r>
      <w:r>
        <w:rPr>
          <w:spacing w:val="-4"/>
        </w:rPr>
        <w:t>实现盈利</w:t>
      </w:r>
    </w:p>
    <w:p w14:paraId="0DFCA9A2">
      <w:pPr>
        <w:spacing w:line="200" w:lineRule="auto"/>
        <w:sectPr>
          <w:headerReference r:id="rId24" w:type="default"/>
          <w:pgSz w:w="11906" w:h="16839"/>
          <w:pgMar w:top="1728" w:right="1785" w:bottom="0" w:left="1785" w:header="1452" w:footer="0" w:gutter="0"/>
          <w:cols w:space="720" w:num="1"/>
        </w:sectPr>
      </w:pPr>
    </w:p>
    <w:p w14:paraId="0BBBC912">
      <w:pPr>
        <w:spacing w:line="285" w:lineRule="auto"/>
        <w:rPr>
          <w:rFonts w:ascii="Arial"/>
          <w:sz w:val="21"/>
        </w:rPr>
      </w:pPr>
    </w:p>
    <w:p w14:paraId="10298E02">
      <w:pPr>
        <w:spacing w:line="285" w:lineRule="auto"/>
        <w:rPr>
          <w:rFonts w:ascii="Arial"/>
          <w:sz w:val="21"/>
        </w:rPr>
      </w:pPr>
    </w:p>
    <w:p w14:paraId="061F981F">
      <w:pPr>
        <w:spacing w:line="285" w:lineRule="auto"/>
        <w:rPr>
          <w:rFonts w:ascii="Arial"/>
          <w:sz w:val="21"/>
        </w:rPr>
      </w:pPr>
    </w:p>
    <w:p w14:paraId="0537DD2F">
      <w:pPr>
        <w:spacing w:line="285" w:lineRule="auto"/>
        <w:rPr>
          <w:rFonts w:ascii="Arial"/>
          <w:sz w:val="21"/>
        </w:rPr>
      </w:pPr>
    </w:p>
    <w:p w14:paraId="56D947C4">
      <w:pPr>
        <w:pStyle w:val="2"/>
        <w:spacing w:before="9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执行路径 </w:t>
      </w:r>
      <w:r>
        <w:rPr>
          <w:spacing w:val="-5"/>
        </w:rPr>
        <w:t>：</w:t>
      </w:r>
    </w:p>
    <w:p w14:paraId="0E15CF44">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地推团队建设</w:t>
      </w:r>
    </w:p>
    <w:p w14:paraId="247DD560">
      <w:pPr>
        <w:rPr>
          <w:rFonts w:ascii="Arial"/>
          <w:sz w:val="21"/>
        </w:rPr>
      </w:pPr>
    </w:p>
    <w:p w14:paraId="73785A92">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抖音爆品营销</w:t>
      </w:r>
    </w:p>
    <w:p w14:paraId="49D4C068">
      <w:pPr>
        <w:rPr>
          <w:rFonts w:ascii="Arial"/>
          <w:sz w:val="21"/>
        </w:rPr>
      </w:pPr>
    </w:p>
    <w:p w14:paraId="2163EB12">
      <w:pPr>
        <w:pStyle w:val="2"/>
        <w:spacing w:before="95" w:line="402" w:lineRule="auto"/>
        <w:ind w:left="896" w:right="180"/>
      </w:pPr>
      <w:r>
        <w:rPr>
          <w:b/>
          <w:bCs/>
        </w:rPr>
        <w:t>行业本质</w:t>
      </w:r>
      <w:r>
        <w:t>在于理解消费习惯的普适性（如茶酒文化），需通过</w:t>
      </w:r>
      <w:r>
        <w:rPr>
          <w:b/>
          <w:bCs/>
        </w:rPr>
        <w:t>模式</w:t>
      </w:r>
      <w:r>
        <w:rPr>
          <w:b/>
          <w:bCs/>
          <w:spacing w:val="-1"/>
        </w:rPr>
        <w:t>借鉴</w:t>
      </w:r>
      <w:r>
        <w:rPr>
          <w:spacing w:val="-1"/>
        </w:rPr>
        <w:t>与</w:t>
      </w:r>
      <w:r>
        <w:rPr>
          <w:b/>
          <w:bCs/>
          <w:spacing w:val="-1"/>
        </w:rPr>
        <w:t>需</w:t>
      </w:r>
      <w:r>
        <w:rPr>
          <w:b/>
          <w:bCs/>
          <w:spacing w:val="-2"/>
        </w:rPr>
        <w:t>求深挖</w:t>
      </w:r>
      <w:r>
        <w:rPr>
          <w:spacing w:val="-2"/>
        </w:rPr>
        <w:t>构建产品逻辑，该方法论适用于跨行业应用。</w:t>
      </w:r>
    </w:p>
    <w:p w14:paraId="62F0C2DB">
      <w:pPr>
        <w:spacing w:line="402" w:lineRule="auto"/>
        <w:sectPr>
          <w:headerReference r:id="rId25" w:type="default"/>
          <w:pgSz w:w="11906" w:h="16839"/>
          <w:pgMar w:top="400" w:right="1785" w:bottom="0" w:left="1785" w:header="0" w:footer="0" w:gutter="0"/>
          <w:cols w:space="720" w:num="1"/>
        </w:sectPr>
      </w:pPr>
    </w:p>
    <w:p w14:paraId="390D885C">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一、新国潮烘焙 </w:t>
      </w:r>
    </w:p>
    <w:p w14:paraId="72613528">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创业实战 </w:t>
      </w:r>
    </w:p>
    <w:p w14:paraId="1BBC233D">
      <w:pPr>
        <w:spacing w:before="49" w:line="211"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）新国潮烘焙的定位</w:t>
      </w:r>
    </w:p>
    <w:p w14:paraId="7C6FE237">
      <w:pPr>
        <w:spacing w:line="244" w:lineRule="auto"/>
        <w:rPr>
          <w:rFonts w:ascii="Arial"/>
          <w:sz w:val="21"/>
        </w:rPr>
      </w:pPr>
    </w:p>
    <w:p w14:paraId="452D1E8E">
      <w:pPr>
        <w:spacing w:line="244" w:lineRule="auto"/>
        <w:rPr>
          <w:rFonts w:ascii="Arial"/>
          <w:sz w:val="21"/>
        </w:rPr>
      </w:pPr>
    </w:p>
    <w:p w14:paraId="3890C816">
      <w:pPr>
        <w:spacing w:line="244" w:lineRule="auto"/>
        <w:rPr>
          <w:rFonts w:ascii="Arial"/>
          <w:sz w:val="21"/>
        </w:rPr>
      </w:pPr>
    </w:p>
    <w:p w14:paraId="50DCAD09">
      <w:pPr>
        <w:spacing w:line="244" w:lineRule="auto"/>
        <w:rPr>
          <w:rFonts w:ascii="Arial"/>
          <w:sz w:val="21"/>
        </w:rPr>
      </w:pPr>
    </w:p>
    <w:p w14:paraId="312C120D">
      <w:pPr>
        <w:spacing w:line="244" w:lineRule="auto"/>
        <w:rPr>
          <w:rFonts w:ascii="Arial"/>
          <w:sz w:val="21"/>
        </w:rPr>
      </w:pPr>
    </w:p>
    <w:p w14:paraId="050D9EE1">
      <w:pPr>
        <w:spacing w:line="244" w:lineRule="auto"/>
        <w:rPr>
          <w:rFonts w:ascii="Arial"/>
          <w:sz w:val="21"/>
        </w:rPr>
      </w:pPr>
    </w:p>
    <w:p w14:paraId="0C830B6C">
      <w:pPr>
        <w:spacing w:line="244" w:lineRule="auto"/>
        <w:rPr>
          <w:rFonts w:ascii="Arial"/>
          <w:sz w:val="21"/>
        </w:rPr>
      </w:pPr>
    </w:p>
    <w:p w14:paraId="7692D057">
      <w:pPr>
        <w:spacing w:line="244" w:lineRule="auto"/>
        <w:rPr>
          <w:rFonts w:ascii="Arial"/>
          <w:sz w:val="21"/>
        </w:rPr>
      </w:pPr>
    </w:p>
    <w:p w14:paraId="18F301BF">
      <w:pPr>
        <w:spacing w:line="244" w:lineRule="auto"/>
        <w:rPr>
          <w:rFonts w:ascii="Arial"/>
          <w:sz w:val="21"/>
        </w:rPr>
      </w:pPr>
    </w:p>
    <w:p w14:paraId="18977AE2">
      <w:pPr>
        <w:spacing w:line="244" w:lineRule="auto"/>
        <w:rPr>
          <w:rFonts w:ascii="Arial"/>
          <w:sz w:val="21"/>
        </w:rPr>
      </w:pPr>
    </w:p>
    <w:p w14:paraId="58741AA1">
      <w:pPr>
        <w:spacing w:line="244" w:lineRule="auto"/>
        <w:rPr>
          <w:rFonts w:ascii="Arial"/>
          <w:sz w:val="21"/>
        </w:rPr>
      </w:pPr>
    </w:p>
    <w:p w14:paraId="22EE4D98">
      <w:pPr>
        <w:spacing w:line="244" w:lineRule="auto"/>
        <w:rPr>
          <w:rFonts w:ascii="Arial"/>
          <w:sz w:val="21"/>
        </w:rPr>
      </w:pPr>
    </w:p>
    <w:p w14:paraId="4395D75C">
      <w:pPr>
        <w:spacing w:line="244" w:lineRule="auto"/>
        <w:rPr>
          <w:rFonts w:ascii="Arial"/>
          <w:sz w:val="21"/>
        </w:rPr>
      </w:pPr>
    </w:p>
    <w:p w14:paraId="77C32758">
      <w:pPr>
        <w:spacing w:line="244" w:lineRule="auto"/>
        <w:rPr>
          <w:rFonts w:ascii="Arial"/>
          <w:sz w:val="21"/>
        </w:rPr>
      </w:pPr>
    </w:p>
    <w:p w14:paraId="3F07BEAB">
      <w:pPr>
        <w:spacing w:line="244" w:lineRule="auto"/>
        <w:rPr>
          <w:rFonts w:ascii="Arial"/>
          <w:sz w:val="21"/>
        </w:rPr>
      </w:pPr>
    </w:p>
    <w:p w14:paraId="28691EC1">
      <w:pPr>
        <w:spacing w:line="244" w:lineRule="auto"/>
        <w:rPr>
          <w:rFonts w:ascii="Arial"/>
          <w:sz w:val="21"/>
        </w:rPr>
      </w:pPr>
    </w:p>
    <w:p w14:paraId="5B2D7B03">
      <w:pPr>
        <w:spacing w:line="245" w:lineRule="auto"/>
        <w:rPr>
          <w:rFonts w:ascii="Arial"/>
          <w:sz w:val="21"/>
        </w:rPr>
      </w:pPr>
    </w:p>
    <w:p w14:paraId="459C1034">
      <w:pPr>
        <w:spacing w:line="245" w:lineRule="auto"/>
        <w:rPr>
          <w:rFonts w:ascii="Arial"/>
          <w:sz w:val="21"/>
        </w:rPr>
      </w:pPr>
    </w:p>
    <w:p w14:paraId="6DA1F2C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669872F">
      <w:pPr>
        <w:pStyle w:val="2"/>
        <w:spacing w:before="101" w:line="395" w:lineRule="auto"/>
        <w:ind w:left="457" w:right="598"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行业现状 </w:t>
      </w:r>
      <w:r>
        <w:rPr>
          <w:spacing w:val="-2"/>
        </w:rPr>
        <w:t>：目前已经进入白热化阶段，代</w:t>
      </w:r>
      <w:r>
        <w:rPr>
          <w:spacing w:val="-3"/>
        </w:rPr>
        <w:t>表品牌有长沙虎头局、陌陌点心局、北</w:t>
      </w:r>
      <w:r>
        <w:t>京鲍师傅、南京泸溪河、杭州汪宝莱等，资</w:t>
      </w:r>
      <w:r>
        <w:rPr>
          <w:spacing w:val="-1"/>
        </w:rPr>
        <w:t>本已深度入局</w:t>
      </w:r>
    </w:p>
    <w:p w14:paraId="24627B21">
      <w:pPr>
        <w:pStyle w:val="2"/>
        <w:spacing w:before="5" w:line="395" w:lineRule="auto"/>
        <w:ind w:left="456" w:right="597"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底层逻辑 </w:t>
      </w:r>
      <w:r>
        <w:rPr>
          <w:spacing w:val="-2"/>
        </w:rPr>
        <w:t>：从烘焙行业细分出来的赛道，</w:t>
      </w:r>
      <w:r>
        <w:rPr>
          <w:spacing w:val="-3"/>
        </w:rPr>
        <w:t>必须迎合年轻人喜好，类似当年喜茶从</w:t>
      </w:r>
      <w:r>
        <w:rPr>
          <w:spacing w:val="-1"/>
        </w:rPr>
        <w:t>茶饮赛道细分出新国潮茶饮</w:t>
      </w:r>
    </w:p>
    <w:p w14:paraId="239C758F">
      <w:pPr>
        <w:pStyle w:val="2"/>
        <w:spacing w:before="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58"/>
        </w:rPr>
        <w:t xml:space="preserve"> </w:t>
      </w:r>
      <w:r>
        <w:rPr>
          <w:spacing w:val="-2"/>
        </w:rPr>
        <w:t xml:space="preserve">产品端 </w:t>
      </w:r>
    </w:p>
    <w:p w14:paraId="5DCDE9E6">
      <w:pPr>
        <w:spacing w:line="201" w:lineRule="auto"/>
        <w:rPr>
          <w:rFonts w:ascii="Calibri" w:hAnsi="Calibri" w:eastAsia="Calibri" w:cs="Calibri"/>
        </w:rPr>
        <w:sectPr>
          <w:headerReference r:id="rId26" w:type="default"/>
          <w:pgSz w:w="11906" w:h="16839"/>
          <w:pgMar w:top="1729" w:right="1370" w:bottom="0" w:left="1785" w:header="1452" w:footer="0" w:gutter="0"/>
          <w:cols w:space="720" w:num="1"/>
        </w:sectPr>
      </w:pPr>
    </w:p>
    <w:p w14:paraId="18D7E6E1">
      <w:pPr>
        <w:spacing w:line="250" w:lineRule="auto"/>
        <w:rPr>
          <w:rFonts w:ascii="Arial"/>
          <w:sz w:val="21"/>
        </w:rPr>
      </w:pPr>
    </w:p>
    <w:p w14:paraId="7BB7F661">
      <w:pPr>
        <w:spacing w:line="250" w:lineRule="auto"/>
        <w:rPr>
          <w:rFonts w:ascii="Arial"/>
          <w:sz w:val="21"/>
        </w:rPr>
      </w:pPr>
    </w:p>
    <w:p w14:paraId="686FFB56">
      <w:pPr>
        <w:spacing w:line="250" w:lineRule="auto"/>
        <w:rPr>
          <w:rFonts w:ascii="Arial"/>
          <w:sz w:val="21"/>
        </w:rPr>
      </w:pPr>
    </w:p>
    <w:p w14:paraId="429D2DDA">
      <w:pPr>
        <w:spacing w:line="250" w:lineRule="auto"/>
        <w:rPr>
          <w:rFonts w:ascii="Arial"/>
          <w:sz w:val="21"/>
        </w:rPr>
      </w:pPr>
    </w:p>
    <w:p w14:paraId="23AC82B6">
      <w:pPr>
        <w:spacing w:line="250" w:lineRule="auto"/>
        <w:rPr>
          <w:rFonts w:ascii="Arial"/>
          <w:sz w:val="21"/>
        </w:rPr>
      </w:pPr>
    </w:p>
    <w:p w14:paraId="1105BDA2">
      <w:pPr>
        <w:spacing w:line="250" w:lineRule="auto"/>
        <w:rPr>
          <w:rFonts w:ascii="Arial"/>
          <w:sz w:val="21"/>
        </w:rPr>
      </w:pPr>
    </w:p>
    <w:p w14:paraId="161AF1C6">
      <w:pPr>
        <w:spacing w:line="251" w:lineRule="auto"/>
        <w:rPr>
          <w:rFonts w:ascii="Arial"/>
          <w:sz w:val="21"/>
        </w:rPr>
      </w:pPr>
    </w:p>
    <w:p w14:paraId="53654D76">
      <w:pPr>
        <w:spacing w:line="251" w:lineRule="auto"/>
        <w:rPr>
          <w:rFonts w:ascii="Arial"/>
          <w:sz w:val="21"/>
        </w:rPr>
      </w:pPr>
    </w:p>
    <w:p w14:paraId="0B2E4119">
      <w:pPr>
        <w:spacing w:line="251" w:lineRule="auto"/>
        <w:rPr>
          <w:rFonts w:ascii="Arial"/>
          <w:sz w:val="21"/>
        </w:rPr>
      </w:pPr>
    </w:p>
    <w:p w14:paraId="448AC0CD">
      <w:pPr>
        <w:spacing w:line="251" w:lineRule="auto"/>
        <w:rPr>
          <w:rFonts w:ascii="Arial"/>
          <w:sz w:val="21"/>
        </w:rPr>
      </w:pPr>
    </w:p>
    <w:p w14:paraId="75C9005B">
      <w:pPr>
        <w:spacing w:line="251" w:lineRule="auto"/>
        <w:rPr>
          <w:rFonts w:ascii="Arial"/>
          <w:sz w:val="21"/>
        </w:rPr>
      </w:pPr>
    </w:p>
    <w:p w14:paraId="1D96903F">
      <w:pPr>
        <w:spacing w:line="251" w:lineRule="auto"/>
        <w:rPr>
          <w:rFonts w:ascii="Arial"/>
          <w:sz w:val="21"/>
        </w:rPr>
      </w:pPr>
    </w:p>
    <w:p w14:paraId="6493B1E4">
      <w:pPr>
        <w:spacing w:line="251" w:lineRule="auto"/>
        <w:rPr>
          <w:rFonts w:ascii="Arial"/>
          <w:sz w:val="21"/>
        </w:rPr>
      </w:pPr>
    </w:p>
    <w:p w14:paraId="064043B1">
      <w:pPr>
        <w:spacing w:line="251" w:lineRule="auto"/>
        <w:rPr>
          <w:rFonts w:ascii="Arial"/>
          <w:sz w:val="21"/>
        </w:rPr>
      </w:pPr>
    </w:p>
    <w:p w14:paraId="54D07ED6">
      <w:pPr>
        <w:spacing w:line="251" w:lineRule="auto"/>
        <w:rPr>
          <w:rFonts w:ascii="Arial"/>
          <w:sz w:val="21"/>
        </w:rPr>
      </w:pPr>
    </w:p>
    <w:p w14:paraId="3125AEF5">
      <w:pPr>
        <w:spacing w:line="251" w:lineRule="auto"/>
        <w:rPr>
          <w:rFonts w:ascii="Arial"/>
          <w:sz w:val="21"/>
        </w:rPr>
      </w:pPr>
    </w:p>
    <w:p w14:paraId="5033EB2A">
      <w:pPr>
        <w:spacing w:line="251" w:lineRule="auto"/>
        <w:rPr>
          <w:rFonts w:ascii="Arial"/>
          <w:sz w:val="21"/>
        </w:rPr>
      </w:pPr>
    </w:p>
    <w:p w14:paraId="0C5420C2">
      <w:pPr>
        <w:spacing w:line="251" w:lineRule="auto"/>
        <w:rPr>
          <w:rFonts w:ascii="Arial"/>
          <w:sz w:val="21"/>
        </w:rPr>
      </w:pPr>
    </w:p>
    <w:p w14:paraId="6E81CBA7">
      <w:pPr>
        <w:spacing w:line="251" w:lineRule="auto"/>
        <w:rPr>
          <w:rFonts w:ascii="Arial"/>
          <w:sz w:val="21"/>
        </w:rPr>
      </w:pPr>
    </w:p>
    <w:p w14:paraId="6EF1939D">
      <w:pPr>
        <w:spacing w:line="251" w:lineRule="auto"/>
        <w:rPr>
          <w:rFonts w:ascii="Arial"/>
          <w:sz w:val="21"/>
        </w:rPr>
      </w:pPr>
    </w:p>
    <w:p w14:paraId="4073CF48">
      <w:pPr>
        <w:spacing w:line="251" w:lineRule="auto"/>
        <w:rPr>
          <w:rFonts w:ascii="Arial"/>
          <w:sz w:val="21"/>
        </w:rPr>
      </w:pPr>
    </w:p>
    <w:p w14:paraId="1C2896A1">
      <w:pPr>
        <w:spacing w:line="251" w:lineRule="auto"/>
        <w:rPr>
          <w:rFonts w:ascii="Arial"/>
          <w:sz w:val="21"/>
        </w:rPr>
      </w:pPr>
    </w:p>
    <w:p w14:paraId="04F2E29F">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D182B6C">
      <w:pPr>
        <w:pStyle w:val="2"/>
        <w:spacing w:before="154" w:line="183" w:lineRule="auto"/>
        <w:ind w:left="465"/>
      </w:pPr>
      <w:r>
        <w:rPr>
          <w:rFonts w:ascii="Courier New" w:hAnsi="Courier New" w:eastAsia="Courier New" w:cs="Courier New"/>
          <w:spacing w:val="-1"/>
        </w:rPr>
        <w:t xml:space="preserve">o  </w:t>
      </w:r>
      <w:r>
        <w:rPr>
          <w:b/>
          <w:bCs/>
          <w:spacing w:val="-1"/>
        </w:rPr>
        <w:t xml:space="preserve">装修特点 </w:t>
      </w:r>
      <w:r>
        <w:rPr>
          <w:spacing w:val="-1"/>
        </w:rPr>
        <w:t>：采用老香港+国画+京剧脸谱的复古风格，用复古代替科技感</w:t>
      </w:r>
    </w:p>
    <w:p w14:paraId="307A3B13">
      <w:pPr>
        <w:rPr>
          <w:rFonts w:ascii="Arial"/>
          <w:sz w:val="21"/>
        </w:rPr>
      </w:pPr>
    </w:p>
    <w:p w14:paraId="19C6944C">
      <w:pPr>
        <w:pStyle w:val="2"/>
        <w:spacing w:before="94" w:line="183" w:lineRule="auto"/>
        <w:ind w:left="465"/>
      </w:pPr>
      <w:r>
        <w:rPr>
          <w:rFonts w:ascii="Courier New" w:hAnsi="Courier New" w:eastAsia="Courier New" w:cs="Courier New"/>
          <w:spacing w:val="-1"/>
        </w:rPr>
        <w:t xml:space="preserve">o  </w:t>
      </w:r>
      <w:r>
        <w:rPr>
          <w:b/>
          <w:bCs/>
          <w:spacing w:val="-1"/>
        </w:rPr>
        <w:t xml:space="preserve">成本优势 </w:t>
      </w:r>
      <w:r>
        <w:rPr>
          <w:spacing w:val="-1"/>
        </w:rPr>
        <w:t>：这种低成本装修在未来复制时具有巨</w:t>
      </w:r>
      <w:r>
        <w:rPr>
          <w:spacing w:val="-2"/>
        </w:rPr>
        <w:t>大成本优势</w:t>
      </w:r>
    </w:p>
    <w:p w14:paraId="14678596">
      <w:pPr>
        <w:spacing w:line="242" w:lineRule="auto"/>
        <w:rPr>
          <w:rFonts w:ascii="Arial"/>
          <w:sz w:val="21"/>
        </w:rPr>
      </w:pPr>
    </w:p>
    <w:p w14:paraId="34E5144B">
      <w:pPr>
        <w:spacing w:line="242" w:lineRule="auto"/>
        <w:rPr>
          <w:rFonts w:ascii="Arial"/>
          <w:sz w:val="21"/>
        </w:rPr>
      </w:pPr>
    </w:p>
    <w:p w14:paraId="50D23E56">
      <w:pPr>
        <w:spacing w:line="242" w:lineRule="auto"/>
        <w:rPr>
          <w:rFonts w:ascii="Arial"/>
          <w:sz w:val="21"/>
        </w:rPr>
      </w:pPr>
    </w:p>
    <w:p w14:paraId="770E86CC">
      <w:pPr>
        <w:spacing w:line="242" w:lineRule="auto"/>
        <w:rPr>
          <w:rFonts w:ascii="Arial"/>
          <w:sz w:val="21"/>
        </w:rPr>
      </w:pPr>
    </w:p>
    <w:p w14:paraId="07A1D04C">
      <w:pPr>
        <w:spacing w:line="242" w:lineRule="auto"/>
        <w:rPr>
          <w:rFonts w:ascii="Arial"/>
          <w:sz w:val="21"/>
        </w:rPr>
      </w:pPr>
    </w:p>
    <w:p w14:paraId="2BD93AB7">
      <w:pPr>
        <w:spacing w:line="242" w:lineRule="auto"/>
        <w:rPr>
          <w:rFonts w:ascii="Arial"/>
          <w:sz w:val="21"/>
        </w:rPr>
      </w:pPr>
    </w:p>
    <w:p w14:paraId="24C18C8C">
      <w:pPr>
        <w:spacing w:line="242" w:lineRule="auto"/>
        <w:rPr>
          <w:rFonts w:ascii="Arial"/>
          <w:sz w:val="21"/>
        </w:rPr>
      </w:pPr>
    </w:p>
    <w:p w14:paraId="5338A851">
      <w:pPr>
        <w:spacing w:line="242" w:lineRule="auto"/>
        <w:rPr>
          <w:rFonts w:ascii="Arial"/>
          <w:sz w:val="21"/>
        </w:rPr>
      </w:pPr>
    </w:p>
    <w:p w14:paraId="4978B8EE">
      <w:pPr>
        <w:spacing w:line="242" w:lineRule="auto"/>
        <w:rPr>
          <w:rFonts w:ascii="Arial"/>
          <w:sz w:val="21"/>
        </w:rPr>
      </w:pPr>
    </w:p>
    <w:p w14:paraId="394FAF42">
      <w:pPr>
        <w:spacing w:line="242" w:lineRule="auto"/>
        <w:rPr>
          <w:rFonts w:ascii="Arial"/>
          <w:sz w:val="21"/>
        </w:rPr>
      </w:pPr>
    </w:p>
    <w:p w14:paraId="3F32C98F">
      <w:pPr>
        <w:spacing w:line="242" w:lineRule="auto"/>
        <w:rPr>
          <w:rFonts w:ascii="Arial"/>
          <w:sz w:val="21"/>
        </w:rPr>
      </w:pPr>
    </w:p>
    <w:p w14:paraId="45CBDA46">
      <w:pPr>
        <w:spacing w:line="242" w:lineRule="auto"/>
        <w:rPr>
          <w:rFonts w:ascii="Arial"/>
          <w:sz w:val="21"/>
        </w:rPr>
      </w:pPr>
    </w:p>
    <w:p w14:paraId="51681D88">
      <w:pPr>
        <w:spacing w:line="243" w:lineRule="auto"/>
        <w:rPr>
          <w:rFonts w:ascii="Arial"/>
          <w:sz w:val="21"/>
        </w:rPr>
      </w:pPr>
    </w:p>
    <w:p w14:paraId="1320DF89">
      <w:pPr>
        <w:spacing w:line="243" w:lineRule="auto"/>
        <w:rPr>
          <w:rFonts w:ascii="Arial"/>
          <w:sz w:val="21"/>
        </w:rPr>
      </w:pPr>
    </w:p>
    <w:p w14:paraId="685CFA9B">
      <w:pPr>
        <w:spacing w:line="243" w:lineRule="auto"/>
        <w:rPr>
          <w:rFonts w:ascii="Arial"/>
          <w:sz w:val="21"/>
        </w:rPr>
      </w:pPr>
    </w:p>
    <w:p w14:paraId="20AFE0A2">
      <w:pPr>
        <w:spacing w:line="243" w:lineRule="auto"/>
        <w:rPr>
          <w:rFonts w:ascii="Arial"/>
          <w:sz w:val="21"/>
        </w:rPr>
      </w:pPr>
    </w:p>
    <w:p w14:paraId="764F843D">
      <w:pPr>
        <w:spacing w:line="243" w:lineRule="auto"/>
        <w:rPr>
          <w:rFonts w:ascii="Arial"/>
          <w:sz w:val="21"/>
        </w:rPr>
      </w:pPr>
    </w:p>
    <w:p w14:paraId="593E5472">
      <w:pPr>
        <w:spacing w:line="243" w:lineRule="auto"/>
        <w:rPr>
          <w:rFonts w:ascii="Arial"/>
          <w:sz w:val="21"/>
        </w:rPr>
      </w:pPr>
    </w:p>
    <w:p w14:paraId="335CC353">
      <w:pPr>
        <w:spacing w:line="243" w:lineRule="auto"/>
        <w:rPr>
          <w:rFonts w:ascii="Arial"/>
          <w:sz w:val="21"/>
        </w:rPr>
      </w:pPr>
    </w:p>
    <w:p w14:paraId="18FEE449">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49F9921B">
      <w:pPr>
        <w:pStyle w:val="2"/>
        <w:spacing w:before="155" w:line="183" w:lineRule="auto"/>
        <w:ind w:left="465"/>
      </w:pPr>
      <w:r>
        <w:rPr>
          <w:rFonts w:ascii="Courier New" w:hAnsi="Courier New" w:eastAsia="Courier New" w:cs="Courier New"/>
          <w:spacing w:val="-1"/>
        </w:rPr>
        <w:t xml:space="preserve">o  </w:t>
      </w:r>
      <w:r>
        <w:rPr>
          <w:b/>
          <w:bCs/>
          <w:spacing w:val="-1"/>
        </w:rPr>
        <w:t xml:space="preserve">生产方式 </w:t>
      </w:r>
      <w:r>
        <w:rPr>
          <w:spacing w:val="-1"/>
        </w:rPr>
        <w:t>：区别于好利来等品牌的工业化生产，主打手</w:t>
      </w:r>
      <w:r>
        <w:rPr>
          <w:spacing w:val="-2"/>
        </w:rPr>
        <w:t>工现做</w:t>
      </w:r>
    </w:p>
    <w:p w14:paraId="13A6B792">
      <w:pPr>
        <w:pStyle w:val="2"/>
        <w:spacing w:before="334" w:line="408" w:lineRule="auto"/>
        <w:ind w:left="897" w:right="1038" w:hanging="432"/>
      </w:pPr>
      <w:r>
        <w:rPr>
          <w:rFonts w:ascii="Courier New" w:hAnsi="Courier New" w:eastAsia="Courier New" w:cs="Courier New"/>
          <w:spacing w:val="-1"/>
        </w:rPr>
        <w:t xml:space="preserve">o  </w:t>
      </w:r>
      <w:r>
        <w:rPr>
          <w:b/>
          <w:bCs/>
          <w:spacing w:val="-1"/>
        </w:rPr>
        <w:t xml:space="preserve">供应链创新 </w:t>
      </w:r>
      <w:r>
        <w:rPr>
          <w:spacing w:val="-1"/>
        </w:rPr>
        <w:t>：中式食材与西式烘焙结合，后端供应链完成主要工序，现场只</w:t>
      </w:r>
      <w:r>
        <w:t>完成少量工序，既保证供应链属性又避免全成品</w:t>
      </w:r>
      <w:r>
        <w:rPr>
          <w:spacing w:val="-1"/>
        </w:rPr>
        <w:t>易替代的痛点</w:t>
      </w:r>
    </w:p>
    <w:p w14:paraId="4909D207">
      <w:pPr>
        <w:spacing w:line="408" w:lineRule="auto"/>
        <w:sectPr>
          <w:headerReference r:id="rId27" w:type="default"/>
          <w:pgSz w:w="11906" w:h="16839"/>
          <w:pgMar w:top="400" w:right="930" w:bottom="0" w:left="1785" w:header="0" w:footer="0" w:gutter="0"/>
          <w:cols w:space="720" w:num="1"/>
        </w:sectPr>
      </w:pPr>
    </w:p>
    <w:p w14:paraId="5959D6DE">
      <w:pPr>
        <w:spacing w:line="250" w:lineRule="auto"/>
        <w:rPr>
          <w:rFonts w:ascii="Arial"/>
          <w:sz w:val="21"/>
        </w:rPr>
      </w:pPr>
    </w:p>
    <w:p w14:paraId="065F0B97">
      <w:pPr>
        <w:spacing w:line="250" w:lineRule="auto"/>
        <w:rPr>
          <w:rFonts w:ascii="Arial"/>
          <w:sz w:val="21"/>
        </w:rPr>
      </w:pPr>
    </w:p>
    <w:p w14:paraId="08A6D298">
      <w:pPr>
        <w:spacing w:line="250" w:lineRule="auto"/>
        <w:rPr>
          <w:rFonts w:ascii="Arial"/>
          <w:sz w:val="21"/>
        </w:rPr>
      </w:pPr>
    </w:p>
    <w:p w14:paraId="778161CD">
      <w:pPr>
        <w:spacing w:line="250" w:lineRule="auto"/>
        <w:rPr>
          <w:rFonts w:ascii="Arial"/>
          <w:sz w:val="21"/>
        </w:rPr>
      </w:pPr>
    </w:p>
    <w:p w14:paraId="0115B6DE">
      <w:pPr>
        <w:spacing w:line="250" w:lineRule="auto"/>
        <w:rPr>
          <w:rFonts w:ascii="Arial"/>
          <w:sz w:val="21"/>
        </w:rPr>
      </w:pPr>
    </w:p>
    <w:p w14:paraId="11D9959F">
      <w:pPr>
        <w:spacing w:line="250" w:lineRule="auto"/>
        <w:rPr>
          <w:rFonts w:ascii="Arial"/>
          <w:sz w:val="21"/>
        </w:rPr>
      </w:pPr>
    </w:p>
    <w:p w14:paraId="2F798690">
      <w:pPr>
        <w:spacing w:line="251" w:lineRule="auto"/>
        <w:rPr>
          <w:rFonts w:ascii="Arial"/>
          <w:sz w:val="21"/>
        </w:rPr>
      </w:pPr>
    </w:p>
    <w:p w14:paraId="695F3C50">
      <w:pPr>
        <w:spacing w:line="251" w:lineRule="auto"/>
        <w:rPr>
          <w:rFonts w:ascii="Arial"/>
          <w:sz w:val="21"/>
        </w:rPr>
      </w:pPr>
    </w:p>
    <w:p w14:paraId="226E5E5F">
      <w:pPr>
        <w:spacing w:line="251" w:lineRule="auto"/>
        <w:rPr>
          <w:rFonts w:ascii="Arial"/>
          <w:sz w:val="21"/>
        </w:rPr>
      </w:pPr>
    </w:p>
    <w:p w14:paraId="71092000">
      <w:pPr>
        <w:spacing w:line="251" w:lineRule="auto"/>
        <w:rPr>
          <w:rFonts w:ascii="Arial"/>
          <w:sz w:val="21"/>
        </w:rPr>
      </w:pPr>
    </w:p>
    <w:p w14:paraId="7C78F3FD">
      <w:pPr>
        <w:spacing w:line="251" w:lineRule="auto"/>
        <w:rPr>
          <w:rFonts w:ascii="Arial"/>
          <w:sz w:val="21"/>
        </w:rPr>
      </w:pPr>
    </w:p>
    <w:p w14:paraId="1E088F8D">
      <w:pPr>
        <w:spacing w:line="251" w:lineRule="auto"/>
        <w:rPr>
          <w:rFonts w:ascii="Arial"/>
          <w:sz w:val="21"/>
        </w:rPr>
      </w:pPr>
    </w:p>
    <w:p w14:paraId="04EA9D1F">
      <w:pPr>
        <w:spacing w:line="251" w:lineRule="auto"/>
        <w:rPr>
          <w:rFonts w:ascii="Arial"/>
          <w:sz w:val="21"/>
        </w:rPr>
      </w:pPr>
    </w:p>
    <w:p w14:paraId="044264A8">
      <w:pPr>
        <w:spacing w:line="251" w:lineRule="auto"/>
        <w:rPr>
          <w:rFonts w:ascii="Arial"/>
          <w:sz w:val="21"/>
        </w:rPr>
      </w:pPr>
    </w:p>
    <w:p w14:paraId="6B2BEF64">
      <w:pPr>
        <w:spacing w:line="251" w:lineRule="auto"/>
        <w:rPr>
          <w:rFonts w:ascii="Arial"/>
          <w:sz w:val="21"/>
        </w:rPr>
      </w:pPr>
    </w:p>
    <w:p w14:paraId="4DD06AF7">
      <w:pPr>
        <w:spacing w:line="251" w:lineRule="auto"/>
        <w:rPr>
          <w:rFonts w:ascii="Arial"/>
          <w:sz w:val="21"/>
        </w:rPr>
      </w:pPr>
    </w:p>
    <w:p w14:paraId="0EA1BF47">
      <w:pPr>
        <w:spacing w:line="251" w:lineRule="auto"/>
        <w:rPr>
          <w:rFonts w:ascii="Arial"/>
          <w:sz w:val="21"/>
        </w:rPr>
      </w:pPr>
    </w:p>
    <w:p w14:paraId="52157CA6">
      <w:pPr>
        <w:spacing w:line="251" w:lineRule="auto"/>
        <w:rPr>
          <w:rFonts w:ascii="Arial"/>
          <w:sz w:val="21"/>
        </w:rPr>
      </w:pPr>
    </w:p>
    <w:p w14:paraId="727E651B">
      <w:pPr>
        <w:spacing w:line="251" w:lineRule="auto"/>
        <w:rPr>
          <w:rFonts w:ascii="Arial"/>
          <w:sz w:val="21"/>
        </w:rPr>
      </w:pPr>
    </w:p>
    <w:p w14:paraId="6F226374">
      <w:pPr>
        <w:spacing w:line="251" w:lineRule="auto"/>
        <w:rPr>
          <w:rFonts w:ascii="Arial"/>
          <w:sz w:val="21"/>
        </w:rPr>
      </w:pPr>
    </w:p>
    <w:p w14:paraId="73A87955">
      <w:pPr>
        <w:spacing w:line="251" w:lineRule="auto"/>
        <w:rPr>
          <w:rFonts w:ascii="Arial"/>
          <w:sz w:val="21"/>
        </w:rPr>
      </w:pPr>
    </w:p>
    <w:p w14:paraId="15D7B460">
      <w:pPr>
        <w:spacing w:line="251" w:lineRule="auto"/>
        <w:rPr>
          <w:rFonts w:ascii="Arial"/>
          <w:sz w:val="21"/>
        </w:rPr>
      </w:pPr>
    </w:p>
    <w:p w14:paraId="55D25419">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9D2DE92">
      <w:pPr>
        <w:pStyle w:val="2"/>
        <w:spacing w:before="152" w:line="397" w:lineRule="auto"/>
        <w:ind w:left="896" w:right="1040" w:hanging="431"/>
      </w:pPr>
      <w:r>
        <w:rPr>
          <w:rFonts w:ascii="Courier New" w:hAnsi="Courier New" w:eastAsia="Courier New" w:cs="Courier New"/>
          <w:spacing w:val="-1"/>
        </w:rPr>
        <w:t xml:space="preserve">o  </w:t>
      </w:r>
      <w:r>
        <w:rPr>
          <w:b/>
          <w:bCs/>
          <w:spacing w:val="-1"/>
        </w:rPr>
        <w:t xml:space="preserve">技术来源 </w:t>
      </w:r>
      <w:r>
        <w:rPr>
          <w:spacing w:val="-1"/>
        </w:rPr>
        <w:t>：全国糕点制作手法几乎都来自江西资溪县，当地提供资金</w:t>
      </w:r>
      <w:r>
        <w:rPr>
          <w:spacing w:val="-2"/>
        </w:rPr>
        <w:t>、供应</w:t>
      </w:r>
      <w:r>
        <w:rPr>
          <w:spacing w:val="-1"/>
        </w:rPr>
        <w:t>链、法务等全方位支持</w:t>
      </w:r>
    </w:p>
    <w:p w14:paraId="71CD8418">
      <w:pPr>
        <w:pStyle w:val="2"/>
        <w:spacing w:before="1" w:line="183"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升级模式 </w:t>
      </w:r>
      <w:r>
        <w:rPr>
          <w:spacing w:val="-4"/>
        </w:rPr>
        <w:t>：清涌的窄门集团是升级版的资溪模式</w:t>
      </w:r>
    </w:p>
    <w:p w14:paraId="2BC99B32">
      <w:pPr>
        <w:spacing w:line="242" w:lineRule="auto"/>
        <w:rPr>
          <w:rFonts w:ascii="Arial"/>
          <w:sz w:val="21"/>
        </w:rPr>
      </w:pPr>
    </w:p>
    <w:p w14:paraId="4F59F81C">
      <w:pPr>
        <w:spacing w:line="242" w:lineRule="auto"/>
        <w:rPr>
          <w:rFonts w:ascii="Arial"/>
          <w:sz w:val="21"/>
        </w:rPr>
      </w:pPr>
    </w:p>
    <w:p w14:paraId="140FC2A7">
      <w:pPr>
        <w:spacing w:line="242" w:lineRule="auto"/>
        <w:rPr>
          <w:rFonts w:ascii="Arial"/>
          <w:sz w:val="21"/>
        </w:rPr>
      </w:pPr>
    </w:p>
    <w:p w14:paraId="6FBEF635">
      <w:pPr>
        <w:spacing w:line="242" w:lineRule="auto"/>
        <w:rPr>
          <w:rFonts w:ascii="Arial"/>
          <w:sz w:val="21"/>
        </w:rPr>
      </w:pPr>
    </w:p>
    <w:p w14:paraId="62292F74">
      <w:pPr>
        <w:spacing w:line="242" w:lineRule="auto"/>
        <w:rPr>
          <w:rFonts w:ascii="Arial"/>
          <w:sz w:val="21"/>
        </w:rPr>
      </w:pPr>
    </w:p>
    <w:p w14:paraId="6BA8F734">
      <w:pPr>
        <w:spacing w:line="242" w:lineRule="auto"/>
        <w:rPr>
          <w:rFonts w:ascii="Arial"/>
          <w:sz w:val="21"/>
        </w:rPr>
      </w:pPr>
    </w:p>
    <w:p w14:paraId="1160615B">
      <w:pPr>
        <w:spacing w:line="242" w:lineRule="auto"/>
        <w:rPr>
          <w:rFonts w:ascii="Arial"/>
          <w:sz w:val="21"/>
        </w:rPr>
      </w:pPr>
    </w:p>
    <w:p w14:paraId="5A44A473">
      <w:pPr>
        <w:spacing w:line="242" w:lineRule="auto"/>
        <w:rPr>
          <w:rFonts w:ascii="Arial"/>
          <w:sz w:val="21"/>
        </w:rPr>
      </w:pPr>
    </w:p>
    <w:p w14:paraId="67F60622">
      <w:pPr>
        <w:spacing w:line="242" w:lineRule="auto"/>
        <w:rPr>
          <w:rFonts w:ascii="Arial"/>
          <w:sz w:val="21"/>
        </w:rPr>
      </w:pPr>
    </w:p>
    <w:p w14:paraId="55D7DAD1">
      <w:pPr>
        <w:spacing w:line="242" w:lineRule="auto"/>
        <w:rPr>
          <w:rFonts w:ascii="Arial"/>
          <w:sz w:val="21"/>
        </w:rPr>
      </w:pPr>
    </w:p>
    <w:p w14:paraId="1BFD3746">
      <w:pPr>
        <w:spacing w:line="242" w:lineRule="auto"/>
        <w:rPr>
          <w:rFonts w:ascii="Arial"/>
          <w:sz w:val="21"/>
        </w:rPr>
      </w:pPr>
    </w:p>
    <w:p w14:paraId="4BBBBE7C">
      <w:pPr>
        <w:spacing w:line="242" w:lineRule="auto"/>
        <w:rPr>
          <w:rFonts w:ascii="Arial"/>
          <w:sz w:val="21"/>
        </w:rPr>
      </w:pPr>
    </w:p>
    <w:p w14:paraId="5BE44E83">
      <w:pPr>
        <w:spacing w:line="243" w:lineRule="auto"/>
        <w:rPr>
          <w:rFonts w:ascii="Arial"/>
          <w:sz w:val="21"/>
        </w:rPr>
      </w:pPr>
    </w:p>
    <w:p w14:paraId="1A9029B9">
      <w:pPr>
        <w:spacing w:line="243" w:lineRule="auto"/>
        <w:rPr>
          <w:rFonts w:ascii="Arial"/>
          <w:sz w:val="21"/>
        </w:rPr>
      </w:pPr>
    </w:p>
    <w:p w14:paraId="6EE949C9">
      <w:pPr>
        <w:spacing w:line="243" w:lineRule="auto"/>
        <w:rPr>
          <w:rFonts w:ascii="Arial"/>
          <w:sz w:val="21"/>
        </w:rPr>
      </w:pPr>
    </w:p>
    <w:p w14:paraId="1D353E0C">
      <w:pPr>
        <w:spacing w:line="243" w:lineRule="auto"/>
        <w:rPr>
          <w:rFonts w:ascii="Arial"/>
          <w:sz w:val="21"/>
        </w:rPr>
      </w:pPr>
    </w:p>
    <w:p w14:paraId="6F405710">
      <w:pPr>
        <w:spacing w:line="243" w:lineRule="auto"/>
        <w:rPr>
          <w:rFonts w:ascii="Arial"/>
          <w:sz w:val="21"/>
        </w:rPr>
      </w:pPr>
    </w:p>
    <w:p w14:paraId="131035CA">
      <w:pPr>
        <w:spacing w:line="243" w:lineRule="auto"/>
        <w:rPr>
          <w:rFonts w:ascii="Arial"/>
          <w:sz w:val="21"/>
        </w:rPr>
      </w:pPr>
    </w:p>
    <w:p w14:paraId="7C0E1C3C">
      <w:pPr>
        <w:spacing w:line="243" w:lineRule="auto"/>
        <w:rPr>
          <w:rFonts w:ascii="Arial"/>
          <w:sz w:val="21"/>
        </w:rPr>
      </w:pPr>
    </w:p>
    <w:p w14:paraId="447029AA">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6CBD5DB">
      <w:pPr>
        <w:pStyle w:val="2"/>
        <w:spacing w:before="153" w:line="184"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核心口味 </w:t>
      </w:r>
      <w:r>
        <w:rPr>
          <w:spacing w:val="-5"/>
        </w:rPr>
        <w:t>：以甜为核心，类似茶颜悦色</w:t>
      </w:r>
    </w:p>
    <w:p w14:paraId="176C4649">
      <w:pPr>
        <w:rPr>
          <w:rFonts w:ascii="Arial"/>
          <w:sz w:val="21"/>
        </w:rPr>
      </w:pPr>
    </w:p>
    <w:p w14:paraId="66327C82">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b/>
          <w:bCs/>
          <w:spacing w:val="-3"/>
        </w:rPr>
        <w:t xml:space="preserve">口味平衡 </w:t>
      </w:r>
      <w:r>
        <w:rPr>
          <w:spacing w:val="-3"/>
        </w:rPr>
        <w:t>：用其他味道遮盖过甜感，如炸串用甜辣酱、咖啡用</w:t>
      </w:r>
      <w:r>
        <w:rPr>
          <w:spacing w:val="-4"/>
        </w:rPr>
        <w:t>苦味</w:t>
      </w:r>
    </w:p>
    <w:p w14:paraId="3FAA9B25">
      <w:pPr>
        <w:pStyle w:val="2"/>
        <w:spacing w:before="335" w:line="184" w:lineRule="auto"/>
        <w:ind w:left="465"/>
      </w:pPr>
      <w:r>
        <w:rPr>
          <w:rFonts w:ascii="Courier New" w:hAnsi="Courier New" w:eastAsia="Courier New" w:cs="Courier New"/>
          <w:spacing w:val="-1"/>
        </w:rPr>
        <w:t xml:space="preserve">o  </w:t>
      </w:r>
      <w:r>
        <w:rPr>
          <w:b/>
          <w:bCs/>
          <w:spacing w:val="-1"/>
        </w:rPr>
        <w:t xml:space="preserve">食用体验 </w:t>
      </w:r>
      <w:r>
        <w:rPr>
          <w:spacing w:val="-1"/>
        </w:rPr>
        <w:t>：麻薯会产生强烈果腹感和犯困感，实际</w:t>
      </w:r>
      <w:r>
        <w:rPr>
          <w:spacing w:val="-2"/>
        </w:rPr>
        <w:t>含糖量很高</w:t>
      </w:r>
    </w:p>
    <w:p w14:paraId="2D64A1BC">
      <w:pPr>
        <w:pStyle w:val="2"/>
        <w:spacing w:before="334" w:line="184" w:lineRule="auto"/>
        <w:ind w:left="465"/>
      </w:pPr>
      <w:r>
        <w:rPr>
          <w:rFonts w:ascii="Courier New" w:hAnsi="Courier New" w:eastAsia="Courier New" w:cs="Courier New"/>
          <w:spacing w:val="-1"/>
        </w:rPr>
        <w:t xml:space="preserve">o  </w:t>
      </w:r>
      <w:r>
        <w:rPr>
          <w:b/>
          <w:bCs/>
          <w:spacing w:val="-1"/>
        </w:rPr>
        <w:t xml:space="preserve">研发方向 </w:t>
      </w:r>
      <w:r>
        <w:rPr>
          <w:spacing w:val="-1"/>
        </w:rPr>
        <w:t>：未来应开发0糖0卡甜点，满足多巴胺需求和心理减负</w:t>
      </w:r>
      <w:r>
        <w:rPr>
          <w:spacing w:val="-2"/>
        </w:rPr>
        <w:t>需求</w:t>
      </w:r>
    </w:p>
    <w:p w14:paraId="6BA9963F">
      <w:pPr>
        <w:spacing w:line="184" w:lineRule="auto"/>
        <w:sectPr>
          <w:pgSz w:w="11906" w:h="16839"/>
          <w:pgMar w:top="400" w:right="930" w:bottom="0" w:left="1785" w:header="0" w:footer="0" w:gutter="0"/>
          <w:cols w:space="720" w:num="1"/>
        </w:sectPr>
      </w:pPr>
    </w:p>
    <w:p w14:paraId="30F9C57F">
      <w:pPr>
        <w:spacing w:line="250" w:lineRule="auto"/>
        <w:rPr>
          <w:rFonts w:ascii="Arial"/>
          <w:sz w:val="21"/>
        </w:rPr>
      </w:pPr>
    </w:p>
    <w:p w14:paraId="420DC80E">
      <w:pPr>
        <w:spacing w:line="250" w:lineRule="auto"/>
        <w:rPr>
          <w:rFonts w:ascii="Arial"/>
          <w:sz w:val="21"/>
        </w:rPr>
      </w:pPr>
    </w:p>
    <w:p w14:paraId="01650078">
      <w:pPr>
        <w:spacing w:line="250" w:lineRule="auto"/>
        <w:rPr>
          <w:rFonts w:ascii="Arial"/>
          <w:sz w:val="21"/>
        </w:rPr>
      </w:pPr>
    </w:p>
    <w:p w14:paraId="7D3B40D4">
      <w:pPr>
        <w:spacing w:line="250" w:lineRule="auto"/>
        <w:rPr>
          <w:rFonts w:ascii="Arial"/>
          <w:sz w:val="21"/>
        </w:rPr>
      </w:pPr>
    </w:p>
    <w:p w14:paraId="607E5AF9">
      <w:pPr>
        <w:spacing w:line="250" w:lineRule="auto"/>
        <w:rPr>
          <w:rFonts w:ascii="Arial"/>
          <w:sz w:val="21"/>
        </w:rPr>
      </w:pPr>
    </w:p>
    <w:p w14:paraId="4BDBEBCB">
      <w:pPr>
        <w:spacing w:line="250" w:lineRule="auto"/>
        <w:rPr>
          <w:rFonts w:ascii="Arial"/>
          <w:sz w:val="21"/>
        </w:rPr>
      </w:pPr>
    </w:p>
    <w:p w14:paraId="7E64ABAB">
      <w:pPr>
        <w:spacing w:line="251" w:lineRule="auto"/>
        <w:rPr>
          <w:rFonts w:ascii="Arial"/>
          <w:sz w:val="21"/>
        </w:rPr>
      </w:pPr>
    </w:p>
    <w:p w14:paraId="386F1A66">
      <w:pPr>
        <w:spacing w:line="251" w:lineRule="auto"/>
        <w:rPr>
          <w:rFonts w:ascii="Arial"/>
          <w:sz w:val="21"/>
        </w:rPr>
      </w:pPr>
    </w:p>
    <w:p w14:paraId="1C22D8FA">
      <w:pPr>
        <w:spacing w:line="251" w:lineRule="auto"/>
        <w:rPr>
          <w:rFonts w:ascii="Arial"/>
          <w:sz w:val="21"/>
        </w:rPr>
      </w:pPr>
    </w:p>
    <w:p w14:paraId="1F9C4B4D">
      <w:pPr>
        <w:spacing w:line="251" w:lineRule="auto"/>
        <w:rPr>
          <w:rFonts w:ascii="Arial"/>
          <w:sz w:val="21"/>
        </w:rPr>
      </w:pPr>
    </w:p>
    <w:p w14:paraId="648F76F3">
      <w:pPr>
        <w:spacing w:line="251" w:lineRule="auto"/>
        <w:rPr>
          <w:rFonts w:ascii="Arial"/>
          <w:sz w:val="21"/>
        </w:rPr>
      </w:pPr>
    </w:p>
    <w:p w14:paraId="4BD85C77">
      <w:pPr>
        <w:spacing w:line="251" w:lineRule="auto"/>
        <w:rPr>
          <w:rFonts w:ascii="Arial"/>
          <w:sz w:val="21"/>
        </w:rPr>
      </w:pPr>
    </w:p>
    <w:p w14:paraId="50B3ACC0">
      <w:pPr>
        <w:spacing w:line="251" w:lineRule="auto"/>
        <w:rPr>
          <w:rFonts w:ascii="Arial"/>
          <w:sz w:val="21"/>
        </w:rPr>
      </w:pPr>
    </w:p>
    <w:p w14:paraId="04770741">
      <w:pPr>
        <w:spacing w:line="251" w:lineRule="auto"/>
        <w:rPr>
          <w:rFonts w:ascii="Arial"/>
          <w:sz w:val="21"/>
        </w:rPr>
      </w:pPr>
    </w:p>
    <w:p w14:paraId="2C2664EC">
      <w:pPr>
        <w:spacing w:line="251" w:lineRule="auto"/>
        <w:rPr>
          <w:rFonts w:ascii="Arial"/>
          <w:sz w:val="21"/>
        </w:rPr>
      </w:pPr>
    </w:p>
    <w:p w14:paraId="2129AB1A">
      <w:pPr>
        <w:spacing w:line="251" w:lineRule="auto"/>
        <w:rPr>
          <w:rFonts w:ascii="Arial"/>
          <w:sz w:val="21"/>
        </w:rPr>
      </w:pPr>
    </w:p>
    <w:p w14:paraId="501D71A8">
      <w:pPr>
        <w:spacing w:line="251" w:lineRule="auto"/>
        <w:rPr>
          <w:rFonts w:ascii="Arial"/>
          <w:sz w:val="21"/>
        </w:rPr>
      </w:pPr>
    </w:p>
    <w:p w14:paraId="6F5CBFEE">
      <w:pPr>
        <w:spacing w:line="251" w:lineRule="auto"/>
        <w:rPr>
          <w:rFonts w:ascii="Arial"/>
          <w:sz w:val="21"/>
        </w:rPr>
      </w:pPr>
    </w:p>
    <w:p w14:paraId="2C177E98">
      <w:pPr>
        <w:spacing w:line="251" w:lineRule="auto"/>
        <w:rPr>
          <w:rFonts w:ascii="Arial"/>
          <w:sz w:val="21"/>
        </w:rPr>
      </w:pPr>
    </w:p>
    <w:p w14:paraId="09E444F1">
      <w:pPr>
        <w:spacing w:line="251" w:lineRule="auto"/>
        <w:rPr>
          <w:rFonts w:ascii="Arial"/>
          <w:sz w:val="21"/>
        </w:rPr>
      </w:pPr>
    </w:p>
    <w:p w14:paraId="2AE6766B">
      <w:pPr>
        <w:spacing w:line="251" w:lineRule="auto"/>
        <w:rPr>
          <w:rFonts w:ascii="Arial"/>
          <w:sz w:val="21"/>
        </w:rPr>
      </w:pPr>
    </w:p>
    <w:p w14:paraId="04991E66">
      <w:pPr>
        <w:spacing w:line="251" w:lineRule="auto"/>
        <w:rPr>
          <w:rFonts w:ascii="Arial"/>
          <w:sz w:val="21"/>
        </w:rPr>
      </w:pPr>
    </w:p>
    <w:p w14:paraId="7195B244">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498BA8A1">
      <w:pPr>
        <w:pStyle w:val="2"/>
        <w:spacing w:before="153" w:line="184"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 xml:space="preserve">造型原则 </w:t>
      </w:r>
      <w:r>
        <w:rPr>
          <w:spacing w:val="-3"/>
        </w:rPr>
        <w:t>：圆形、柔软、彩色等符合心理</w:t>
      </w:r>
      <w:r>
        <w:rPr>
          <w:spacing w:val="-4"/>
        </w:rPr>
        <w:t>学偏好的设计</w:t>
      </w:r>
    </w:p>
    <w:p w14:paraId="48321917">
      <w:pPr>
        <w:rPr>
          <w:rFonts w:ascii="Arial"/>
          <w:sz w:val="21"/>
        </w:rPr>
      </w:pPr>
    </w:p>
    <w:p w14:paraId="7344ED49">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25"/>
        </w:rPr>
        <w:t xml:space="preserve">  </w:t>
      </w:r>
      <w:r>
        <w:rPr>
          <w:b/>
          <w:bCs/>
          <w:spacing w:val="-5"/>
        </w:rPr>
        <w:t xml:space="preserve">创新元素 </w:t>
      </w:r>
      <w:r>
        <w:rPr>
          <w:spacing w:val="-5"/>
        </w:rPr>
        <w:t>：爆浆、小巧等出格外型</w:t>
      </w:r>
    </w:p>
    <w:p w14:paraId="6A492411">
      <w:pPr>
        <w:pStyle w:val="2"/>
        <w:spacing w:before="334" w:line="184" w:lineRule="auto"/>
        <w:ind w:left="465"/>
      </w:pPr>
      <w:r>
        <w:rPr>
          <w:rFonts w:ascii="Courier New" w:hAnsi="Courier New" w:eastAsia="Courier New" w:cs="Courier New"/>
          <w:spacing w:val="-1"/>
        </w:rPr>
        <w:t xml:space="preserve">o  </w:t>
      </w:r>
      <w:r>
        <w:rPr>
          <w:b/>
          <w:bCs/>
          <w:spacing w:val="-1"/>
        </w:rPr>
        <w:t xml:space="preserve">包装设计 </w:t>
      </w:r>
      <w:r>
        <w:rPr>
          <w:spacing w:val="-1"/>
        </w:rPr>
        <w:t>：新国潮风格的包装盒、手提袋，满足用户拍照发圈</w:t>
      </w:r>
      <w:r>
        <w:rPr>
          <w:spacing w:val="-2"/>
        </w:rPr>
        <w:t>需求</w:t>
      </w:r>
    </w:p>
    <w:p w14:paraId="1B021C33">
      <w:pPr>
        <w:pStyle w:val="2"/>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58"/>
        </w:rPr>
        <w:t xml:space="preserve"> </w:t>
      </w:r>
      <w:r>
        <w:rPr>
          <w:spacing w:val="-2"/>
        </w:rPr>
        <w:t xml:space="preserve">销售端 </w:t>
      </w:r>
    </w:p>
    <w:p w14:paraId="37FC8D16">
      <w:pPr>
        <w:spacing w:line="241" w:lineRule="auto"/>
        <w:rPr>
          <w:rFonts w:ascii="Arial"/>
          <w:sz w:val="21"/>
        </w:rPr>
      </w:pPr>
    </w:p>
    <w:p w14:paraId="1C70D07B">
      <w:pPr>
        <w:spacing w:line="241" w:lineRule="auto"/>
        <w:rPr>
          <w:rFonts w:ascii="Arial"/>
          <w:sz w:val="21"/>
        </w:rPr>
      </w:pPr>
    </w:p>
    <w:p w14:paraId="4F540C1B">
      <w:pPr>
        <w:spacing w:line="241" w:lineRule="auto"/>
        <w:rPr>
          <w:rFonts w:ascii="Arial"/>
          <w:sz w:val="21"/>
        </w:rPr>
      </w:pPr>
    </w:p>
    <w:p w14:paraId="7087588F">
      <w:pPr>
        <w:spacing w:line="241" w:lineRule="auto"/>
        <w:rPr>
          <w:rFonts w:ascii="Arial"/>
          <w:sz w:val="21"/>
        </w:rPr>
      </w:pPr>
    </w:p>
    <w:p w14:paraId="4BDEA44A">
      <w:pPr>
        <w:spacing w:line="241" w:lineRule="auto"/>
        <w:rPr>
          <w:rFonts w:ascii="Arial"/>
          <w:sz w:val="21"/>
        </w:rPr>
      </w:pPr>
    </w:p>
    <w:p w14:paraId="3EA5D8D2">
      <w:pPr>
        <w:spacing w:line="241" w:lineRule="auto"/>
        <w:rPr>
          <w:rFonts w:ascii="Arial"/>
          <w:sz w:val="21"/>
        </w:rPr>
      </w:pPr>
    </w:p>
    <w:p w14:paraId="6C594048">
      <w:pPr>
        <w:spacing w:line="241" w:lineRule="auto"/>
        <w:rPr>
          <w:rFonts w:ascii="Arial"/>
          <w:sz w:val="21"/>
        </w:rPr>
      </w:pPr>
    </w:p>
    <w:p w14:paraId="7CB98976">
      <w:pPr>
        <w:spacing w:line="241" w:lineRule="auto"/>
        <w:rPr>
          <w:rFonts w:ascii="Arial"/>
          <w:sz w:val="21"/>
        </w:rPr>
      </w:pPr>
    </w:p>
    <w:p w14:paraId="2CBAC09B">
      <w:pPr>
        <w:spacing w:line="241" w:lineRule="auto"/>
        <w:rPr>
          <w:rFonts w:ascii="Arial"/>
          <w:sz w:val="21"/>
        </w:rPr>
      </w:pPr>
    </w:p>
    <w:p w14:paraId="7D4263E6">
      <w:pPr>
        <w:spacing w:line="241" w:lineRule="auto"/>
        <w:rPr>
          <w:rFonts w:ascii="Arial"/>
          <w:sz w:val="21"/>
        </w:rPr>
      </w:pPr>
    </w:p>
    <w:p w14:paraId="6585174C">
      <w:pPr>
        <w:spacing w:line="242" w:lineRule="auto"/>
        <w:rPr>
          <w:rFonts w:ascii="Arial"/>
          <w:sz w:val="21"/>
        </w:rPr>
      </w:pPr>
    </w:p>
    <w:p w14:paraId="7CD3FACC">
      <w:pPr>
        <w:spacing w:line="242" w:lineRule="auto"/>
        <w:rPr>
          <w:rFonts w:ascii="Arial"/>
          <w:sz w:val="21"/>
        </w:rPr>
      </w:pPr>
    </w:p>
    <w:p w14:paraId="75E1B698">
      <w:pPr>
        <w:spacing w:line="242" w:lineRule="auto"/>
        <w:rPr>
          <w:rFonts w:ascii="Arial"/>
          <w:sz w:val="21"/>
        </w:rPr>
      </w:pPr>
    </w:p>
    <w:p w14:paraId="0744E2E3">
      <w:pPr>
        <w:spacing w:line="242" w:lineRule="auto"/>
        <w:rPr>
          <w:rFonts w:ascii="Arial"/>
          <w:sz w:val="21"/>
        </w:rPr>
      </w:pPr>
    </w:p>
    <w:p w14:paraId="4B86649F">
      <w:pPr>
        <w:spacing w:line="242" w:lineRule="auto"/>
        <w:rPr>
          <w:rFonts w:ascii="Arial"/>
          <w:sz w:val="21"/>
        </w:rPr>
      </w:pPr>
    </w:p>
    <w:p w14:paraId="417BA248">
      <w:pPr>
        <w:spacing w:line="242" w:lineRule="auto"/>
        <w:rPr>
          <w:rFonts w:ascii="Arial"/>
          <w:sz w:val="21"/>
        </w:rPr>
      </w:pPr>
    </w:p>
    <w:p w14:paraId="6B7F7B16">
      <w:pPr>
        <w:spacing w:line="242" w:lineRule="auto"/>
        <w:rPr>
          <w:rFonts w:ascii="Arial"/>
          <w:sz w:val="21"/>
        </w:rPr>
      </w:pPr>
    </w:p>
    <w:p w14:paraId="2E89A009">
      <w:pPr>
        <w:spacing w:line="242" w:lineRule="auto"/>
        <w:rPr>
          <w:rFonts w:ascii="Arial"/>
          <w:sz w:val="21"/>
        </w:rPr>
      </w:pPr>
    </w:p>
    <w:p w14:paraId="66EF3939">
      <w:pPr>
        <w:spacing w:line="242" w:lineRule="auto"/>
        <w:rPr>
          <w:rFonts w:ascii="Arial"/>
          <w:sz w:val="21"/>
        </w:rPr>
      </w:pPr>
    </w:p>
    <w:p w14:paraId="22E8EFBB">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83014FF">
      <w:pPr>
        <w:pStyle w:val="2"/>
        <w:spacing w:before="153" w:line="184"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营销组合 </w:t>
      </w:r>
      <w:r>
        <w:rPr>
          <w:spacing w:val="-5"/>
        </w:rPr>
        <w:t>：网红打卡+外卖万单店模式</w:t>
      </w:r>
    </w:p>
    <w:p w14:paraId="78DA9ED9">
      <w:pPr>
        <w:pStyle w:val="2"/>
        <w:spacing w:before="334" w:line="407" w:lineRule="auto"/>
        <w:ind w:left="895" w:right="1045" w:hanging="430"/>
      </w:pPr>
      <w:r>
        <w:rPr>
          <w:rFonts w:ascii="Courier New" w:hAnsi="Courier New" w:eastAsia="Courier New" w:cs="Courier New"/>
          <w:spacing w:val="-1"/>
        </w:rPr>
        <w:t xml:space="preserve">o  </w:t>
      </w:r>
      <w:r>
        <w:rPr>
          <w:b/>
          <w:bCs/>
          <w:spacing w:val="-1"/>
        </w:rPr>
        <w:t xml:space="preserve">外卖运营 </w:t>
      </w:r>
      <w:r>
        <w:rPr>
          <w:spacing w:val="-1"/>
        </w:rPr>
        <w:t>：菜单设计、私域运营、索要好评、电话回访、</w:t>
      </w:r>
      <w:r>
        <w:rPr>
          <w:spacing w:val="-2"/>
        </w:rPr>
        <w:t>转化复购是冷启动</w:t>
      </w:r>
      <w:r>
        <w:rPr>
          <w:spacing w:val="-1"/>
        </w:rPr>
        <w:t>期获取平台流量的关键</w:t>
      </w:r>
    </w:p>
    <w:p w14:paraId="3AC7C7CB">
      <w:pPr>
        <w:spacing w:line="407" w:lineRule="auto"/>
        <w:sectPr>
          <w:pgSz w:w="11906" w:h="16839"/>
          <w:pgMar w:top="400" w:right="930" w:bottom="0" w:left="1785" w:header="0" w:footer="0" w:gutter="0"/>
          <w:cols w:space="720" w:num="1"/>
        </w:sectPr>
      </w:pPr>
    </w:p>
    <w:p w14:paraId="0932F379">
      <w:pPr>
        <w:spacing w:line="287" w:lineRule="auto"/>
        <w:rPr>
          <w:rFonts w:ascii="Arial"/>
          <w:sz w:val="21"/>
        </w:rPr>
      </w:pPr>
    </w:p>
    <w:p w14:paraId="785BB175">
      <w:pPr>
        <w:spacing w:line="287" w:lineRule="auto"/>
        <w:rPr>
          <w:rFonts w:ascii="Arial"/>
          <w:sz w:val="21"/>
        </w:rPr>
      </w:pPr>
    </w:p>
    <w:p w14:paraId="0F76412C">
      <w:pPr>
        <w:spacing w:line="287" w:lineRule="auto"/>
        <w:rPr>
          <w:rFonts w:ascii="Arial"/>
          <w:sz w:val="21"/>
        </w:rPr>
      </w:pPr>
    </w:p>
    <w:p w14:paraId="02D76317">
      <w:pPr>
        <w:spacing w:line="287" w:lineRule="auto"/>
        <w:rPr>
          <w:rFonts w:ascii="Arial"/>
          <w:sz w:val="21"/>
        </w:rPr>
      </w:pPr>
    </w:p>
    <w:p w14:paraId="0815A4BE">
      <w:pPr>
        <w:pStyle w:val="2"/>
        <w:spacing w:before="94" w:line="185"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长期策略 </w:t>
      </w:r>
      <w:r>
        <w:rPr>
          <w:spacing w:val="-4"/>
        </w:rPr>
        <w:t>：首月极速流量后需转向付费流量</w:t>
      </w:r>
    </w:p>
    <w:p w14:paraId="2C59B3D2">
      <w:pPr>
        <w:spacing w:line="242" w:lineRule="auto"/>
        <w:rPr>
          <w:rFonts w:ascii="Arial"/>
          <w:sz w:val="21"/>
        </w:rPr>
      </w:pPr>
    </w:p>
    <w:p w14:paraId="526D9A3B">
      <w:pPr>
        <w:spacing w:line="242" w:lineRule="auto"/>
        <w:rPr>
          <w:rFonts w:ascii="Arial"/>
          <w:sz w:val="21"/>
        </w:rPr>
      </w:pPr>
    </w:p>
    <w:p w14:paraId="55E2E122">
      <w:pPr>
        <w:spacing w:line="242" w:lineRule="auto"/>
        <w:rPr>
          <w:rFonts w:ascii="Arial"/>
          <w:sz w:val="21"/>
        </w:rPr>
      </w:pPr>
    </w:p>
    <w:p w14:paraId="49FE6C36">
      <w:pPr>
        <w:spacing w:line="242" w:lineRule="auto"/>
        <w:rPr>
          <w:rFonts w:ascii="Arial"/>
          <w:sz w:val="21"/>
        </w:rPr>
      </w:pPr>
    </w:p>
    <w:p w14:paraId="181E2341">
      <w:pPr>
        <w:spacing w:line="242" w:lineRule="auto"/>
        <w:rPr>
          <w:rFonts w:ascii="Arial"/>
          <w:sz w:val="21"/>
        </w:rPr>
      </w:pPr>
    </w:p>
    <w:p w14:paraId="0C112F5B">
      <w:pPr>
        <w:spacing w:line="242" w:lineRule="auto"/>
        <w:rPr>
          <w:rFonts w:ascii="Arial"/>
          <w:sz w:val="21"/>
        </w:rPr>
      </w:pPr>
    </w:p>
    <w:p w14:paraId="5588CBFF">
      <w:pPr>
        <w:spacing w:line="242" w:lineRule="auto"/>
        <w:rPr>
          <w:rFonts w:ascii="Arial"/>
          <w:sz w:val="21"/>
        </w:rPr>
      </w:pPr>
    </w:p>
    <w:p w14:paraId="51700DFD">
      <w:pPr>
        <w:spacing w:line="242" w:lineRule="auto"/>
        <w:rPr>
          <w:rFonts w:ascii="Arial"/>
          <w:sz w:val="21"/>
        </w:rPr>
      </w:pPr>
    </w:p>
    <w:p w14:paraId="3BF06612">
      <w:pPr>
        <w:spacing w:line="242" w:lineRule="auto"/>
        <w:rPr>
          <w:rFonts w:ascii="Arial"/>
          <w:sz w:val="21"/>
        </w:rPr>
      </w:pPr>
    </w:p>
    <w:p w14:paraId="657DA513">
      <w:pPr>
        <w:spacing w:line="242" w:lineRule="auto"/>
        <w:rPr>
          <w:rFonts w:ascii="Arial"/>
          <w:sz w:val="21"/>
        </w:rPr>
      </w:pPr>
    </w:p>
    <w:p w14:paraId="23944FD8">
      <w:pPr>
        <w:spacing w:line="242" w:lineRule="auto"/>
        <w:rPr>
          <w:rFonts w:ascii="Arial"/>
          <w:sz w:val="21"/>
        </w:rPr>
      </w:pPr>
    </w:p>
    <w:p w14:paraId="02A0DB9C">
      <w:pPr>
        <w:spacing w:line="242" w:lineRule="auto"/>
        <w:rPr>
          <w:rFonts w:ascii="Arial"/>
          <w:sz w:val="21"/>
        </w:rPr>
      </w:pPr>
    </w:p>
    <w:p w14:paraId="120A8390">
      <w:pPr>
        <w:spacing w:line="243" w:lineRule="auto"/>
        <w:rPr>
          <w:rFonts w:ascii="Arial"/>
          <w:sz w:val="21"/>
        </w:rPr>
      </w:pPr>
    </w:p>
    <w:p w14:paraId="47B40A4A">
      <w:pPr>
        <w:spacing w:line="243" w:lineRule="auto"/>
        <w:rPr>
          <w:rFonts w:ascii="Arial"/>
          <w:sz w:val="21"/>
        </w:rPr>
      </w:pPr>
    </w:p>
    <w:p w14:paraId="7321D8AC">
      <w:pPr>
        <w:spacing w:line="243" w:lineRule="auto"/>
        <w:rPr>
          <w:rFonts w:ascii="Arial"/>
          <w:sz w:val="21"/>
        </w:rPr>
      </w:pPr>
    </w:p>
    <w:p w14:paraId="18380530">
      <w:pPr>
        <w:spacing w:line="243" w:lineRule="auto"/>
        <w:rPr>
          <w:rFonts w:ascii="Arial"/>
          <w:sz w:val="21"/>
        </w:rPr>
      </w:pPr>
    </w:p>
    <w:p w14:paraId="09388652">
      <w:pPr>
        <w:spacing w:line="243" w:lineRule="auto"/>
        <w:rPr>
          <w:rFonts w:ascii="Arial"/>
          <w:sz w:val="21"/>
        </w:rPr>
      </w:pPr>
    </w:p>
    <w:p w14:paraId="4AB6CC63">
      <w:pPr>
        <w:spacing w:line="243" w:lineRule="auto"/>
        <w:rPr>
          <w:rFonts w:ascii="Arial"/>
          <w:sz w:val="21"/>
        </w:rPr>
      </w:pPr>
    </w:p>
    <w:p w14:paraId="69AE9634">
      <w:pPr>
        <w:spacing w:line="243" w:lineRule="auto"/>
        <w:rPr>
          <w:rFonts w:ascii="Arial"/>
          <w:sz w:val="21"/>
        </w:rPr>
      </w:pPr>
    </w:p>
    <w:p w14:paraId="7E5C581B">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85DAC88">
      <w:pPr>
        <w:pStyle w:val="2"/>
        <w:spacing w:before="152" w:line="408" w:lineRule="auto"/>
        <w:ind w:left="896" w:right="1038" w:hanging="431"/>
      </w:pPr>
      <w:r>
        <w:rPr>
          <w:rFonts w:ascii="Courier New" w:hAnsi="Courier New" w:eastAsia="Courier New" w:cs="Courier New"/>
          <w:spacing w:val="-1"/>
        </w:rPr>
        <w:t xml:space="preserve">o  </w:t>
      </w:r>
      <w:r>
        <w:rPr>
          <w:b/>
          <w:bCs/>
          <w:spacing w:val="-1"/>
        </w:rPr>
        <w:t xml:space="preserve">核心能力 </w:t>
      </w:r>
      <w:r>
        <w:rPr>
          <w:spacing w:val="-1"/>
        </w:rPr>
        <w:t>：私域运营水平是创业者在资本市场被认可的核心，如瑞幸咖啡定位为"经营用户"而非"卖咖啡"的企业</w:t>
      </w:r>
    </w:p>
    <w:p w14:paraId="2CF98EAC">
      <w:pPr>
        <w:pStyle w:val="2"/>
        <w:spacing w:before="103" w:line="183" w:lineRule="auto"/>
        <w:ind w:left="25"/>
        <w:outlineLvl w:val="0"/>
        <w:rPr>
          <w:sz w:val="36"/>
          <w:szCs w:val="36"/>
        </w:rPr>
      </w:pPr>
      <w:r>
        <w:rPr>
          <w:b/>
          <w:bCs/>
          <w:spacing w:val="-2"/>
          <w:sz w:val="36"/>
          <w:szCs w:val="36"/>
        </w:rPr>
        <w:t>二、知识小结</w:t>
      </w:r>
    </w:p>
    <w:p w14:paraId="04EA2E8F">
      <w:pPr>
        <w:spacing w:line="42"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33"/>
        <w:gridCol w:w="3714"/>
        <w:gridCol w:w="2080"/>
        <w:gridCol w:w="1364"/>
      </w:tblGrid>
      <w:tr w14:paraId="3D8B9D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33" w:type="dxa"/>
            <w:vAlign w:val="top"/>
          </w:tcPr>
          <w:p w14:paraId="51357879">
            <w:pPr>
              <w:pStyle w:val="6"/>
              <w:spacing w:before="90" w:line="180" w:lineRule="auto"/>
              <w:ind w:left="101"/>
            </w:pPr>
            <w:r>
              <w:rPr>
                <w:spacing w:val="-1"/>
              </w:rPr>
              <w:t>知识点</w:t>
            </w:r>
          </w:p>
        </w:tc>
        <w:tc>
          <w:tcPr>
            <w:tcW w:w="3714" w:type="dxa"/>
            <w:vAlign w:val="top"/>
          </w:tcPr>
          <w:p w14:paraId="3C0D1B0D">
            <w:pPr>
              <w:pStyle w:val="6"/>
              <w:spacing w:before="89" w:line="181" w:lineRule="auto"/>
              <w:ind w:left="98"/>
            </w:pPr>
            <w:r>
              <w:rPr>
                <w:spacing w:val="-1"/>
              </w:rPr>
              <w:t>核心内容</w:t>
            </w:r>
          </w:p>
        </w:tc>
        <w:tc>
          <w:tcPr>
            <w:tcW w:w="2080" w:type="dxa"/>
            <w:vAlign w:val="top"/>
          </w:tcPr>
          <w:p w14:paraId="67D5EF3D">
            <w:pPr>
              <w:pStyle w:val="6"/>
              <w:spacing w:before="89" w:line="181" w:lineRule="auto"/>
              <w:ind w:left="106"/>
            </w:pPr>
            <w:r>
              <w:rPr>
                <w:spacing w:val="-1"/>
              </w:rPr>
              <w:t>易混淆点/关键细节</w:t>
            </w:r>
          </w:p>
        </w:tc>
        <w:tc>
          <w:tcPr>
            <w:tcW w:w="1364" w:type="dxa"/>
            <w:vAlign w:val="top"/>
          </w:tcPr>
          <w:p w14:paraId="6024B444">
            <w:pPr>
              <w:pStyle w:val="6"/>
              <w:spacing w:before="89" w:line="181" w:lineRule="auto"/>
              <w:ind w:left="109"/>
            </w:pPr>
            <w:r>
              <w:rPr>
                <w:spacing w:val="-1"/>
              </w:rPr>
              <w:t>行业趋势</w:t>
            </w:r>
          </w:p>
        </w:tc>
      </w:tr>
      <w:tr w14:paraId="03F51B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133" w:type="dxa"/>
            <w:tcBorders>
              <w:bottom w:val="nil"/>
            </w:tcBorders>
            <w:vAlign w:val="top"/>
          </w:tcPr>
          <w:p w14:paraId="64F26238">
            <w:pPr>
              <w:pStyle w:val="6"/>
              <w:spacing w:before="83" w:line="181" w:lineRule="auto"/>
              <w:ind w:left="101"/>
            </w:pPr>
            <w:r>
              <w:rPr>
                <w:b/>
                <w:bCs/>
                <w:spacing w:val="-1"/>
              </w:rPr>
              <w:t>新国潮烘</w:t>
            </w:r>
          </w:p>
        </w:tc>
        <w:tc>
          <w:tcPr>
            <w:tcW w:w="3714" w:type="dxa"/>
            <w:tcBorders>
              <w:bottom w:val="nil"/>
            </w:tcBorders>
            <w:vAlign w:val="top"/>
          </w:tcPr>
          <w:p w14:paraId="35720D22">
            <w:pPr>
              <w:pStyle w:val="6"/>
              <w:spacing w:before="81" w:line="182" w:lineRule="auto"/>
              <w:ind w:left="98"/>
            </w:pPr>
            <w:r>
              <w:rPr>
                <w:spacing w:val="-1"/>
              </w:rPr>
              <w:t>行业进入白热化阶段，资本深度入</w:t>
            </w:r>
          </w:p>
        </w:tc>
        <w:tc>
          <w:tcPr>
            <w:tcW w:w="2080" w:type="dxa"/>
            <w:tcBorders>
              <w:bottom w:val="nil"/>
            </w:tcBorders>
            <w:vAlign w:val="top"/>
          </w:tcPr>
          <w:p w14:paraId="5A56F2AD">
            <w:pPr>
              <w:pStyle w:val="6"/>
              <w:spacing w:before="81" w:line="182" w:lineRule="auto"/>
              <w:ind w:left="105"/>
            </w:pPr>
            <w:r>
              <w:rPr>
                <w:spacing w:val="-1"/>
              </w:rPr>
              <w:t>新国潮与传统烘焙</w:t>
            </w:r>
          </w:p>
        </w:tc>
        <w:tc>
          <w:tcPr>
            <w:tcW w:w="1364" w:type="dxa"/>
            <w:tcBorders>
              <w:bottom w:val="nil"/>
            </w:tcBorders>
            <w:vAlign w:val="top"/>
          </w:tcPr>
          <w:p w14:paraId="7C17128F">
            <w:pPr>
              <w:pStyle w:val="6"/>
              <w:spacing w:before="83" w:line="181" w:lineRule="auto"/>
              <w:ind w:left="109"/>
            </w:pPr>
            <w:r>
              <w:rPr>
                <w:b/>
                <w:bCs/>
                <w:spacing w:val="-1"/>
              </w:rPr>
              <w:t>资本推动下</w:t>
            </w:r>
          </w:p>
        </w:tc>
      </w:tr>
      <w:tr w14:paraId="2B0FECC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1133" w:type="dxa"/>
            <w:tcBorders>
              <w:top w:val="nil"/>
              <w:bottom w:val="nil"/>
            </w:tcBorders>
            <w:vAlign w:val="top"/>
          </w:tcPr>
          <w:p w14:paraId="1AB6E361">
            <w:pPr>
              <w:pStyle w:val="6"/>
              <w:spacing w:before="82" w:line="182" w:lineRule="auto"/>
              <w:ind w:left="102"/>
            </w:pPr>
            <w:r>
              <w:rPr>
                <w:b/>
                <w:bCs/>
                <w:spacing w:val="-1"/>
              </w:rPr>
              <w:t>焙行业现</w:t>
            </w:r>
          </w:p>
        </w:tc>
        <w:tc>
          <w:tcPr>
            <w:tcW w:w="3714" w:type="dxa"/>
            <w:tcBorders>
              <w:top w:val="nil"/>
              <w:bottom w:val="nil"/>
            </w:tcBorders>
            <w:vAlign w:val="top"/>
          </w:tcPr>
          <w:p w14:paraId="6D10071C">
            <w:pPr>
              <w:pStyle w:val="6"/>
              <w:spacing w:before="82" w:line="182" w:lineRule="auto"/>
              <w:ind w:left="98"/>
            </w:pPr>
            <w:r>
              <w:rPr>
                <w:spacing w:val="-1"/>
              </w:rPr>
              <w:t>局，各地品牌（如虎头局、鲍师</w:t>
            </w:r>
          </w:p>
        </w:tc>
        <w:tc>
          <w:tcPr>
            <w:tcW w:w="2080" w:type="dxa"/>
            <w:tcBorders>
              <w:top w:val="nil"/>
              <w:bottom w:val="nil"/>
            </w:tcBorders>
            <w:vAlign w:val="top"/>
          </w:tcPr>
          <w:p w14:paraId="1A095E5E">
            <w:pPr>
              <w:pStyle w:val="6"/>
              <w:spacing w:before="81" w:line="183" w:lineRule="auto"/>
              <w:ind w:left="114"/>
            </w:pPr>
            <w:r>
              <w:rPr>
                <w:spacing w:val="-2"/>
              </w:rPr>
              <w:t>的核心差异在于定</w:t>
            </w:r>
          </w:p>
        </w:tc>
        <w:tc>
          <w:tcPr>
            <w:tcW w:w="1364" w:type="dxa"/>
            <w:tcBorders>
              <w:top w:val="nil"/>
              <w:bottom w:val="nil"/>
            </w:tcBorders>
            <w:vAlign w:val="top"/>
          </w:tcPr>
          <w:p w14:paraId="46CD86AB">
            <w:pPr>
              <w:pStyle w:val="6"/>
              <w:spacing w:before="82" w:line="182" w:lineRule="auto"/>
              <w:ind w:left="117"/>
            </w:pPr>
            <w:r>
              <w:rPr>
                <w:b/>
                <w:bCs/>
                <w:spacing w:val="-2"/>
              </w:rPr>
              <w:t>的创业窗口</w:t>
            </w:r>
          </w:p>
        </w:tc>
      </w:tr>
      <w:tr w14:paraId="0F2FAD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1" w:hRule="atLeast"/>
        </w:trPr>
        <w:tc>
          <w:tcPr>
            <w:tcW w:w="1133" w:type="dxa"/>
            <w:tcBorders>
              <w:top w:val="nil"/>
            </w:tcBorders>
            <w:vAlign w:val="top"/>
          </w:tcPr>
          <w:p w14:paraId="33550AFD">
            <w:pPr>
              <w:pStyle w:val="6"/>
              <w:spacing w:before="82" w:line="177" w:lineRule="auto"/>
              <w:ind w:left="103"/>
            </w:pPr>
            <w:r>
              <w:rPr>
                <w:b/>
                <w:bCs/>
              </w:rPr>
              <w:t>状</w:t>
            </w:r>
          </w:p>
        </w:tc>
        <w:tc>
          <w:tcPr>
            <w:tcW w:w="3714" w:type="dxa"/>
            <w:tcBorders>
              <w:top w:val="nil"/>
            </w:tcBorders>
            <w:vAlign w:val="top"/>
          </w:tcPr>
          <w:p w14:paraId="76875069">
            <w:pPr>
              <w:pStyle w:val="6"/>
              <w:spacing w:before="81" w:line="178" w:lineRule="auto"/>
              <w:ind w:left="98"/>
            </w:pPr>
            <w:r>
              <w:rPr>
                <w:spacing w:val="-1"/>
              </w:rPr>
              <w:t>傅、泸溪河等）快速扩张</w:t>
            </w:r>
          </w:p>
        </w:tc>
        <w:tc>
          <w:tcPr>
            <w:tcW w:w="2080" w:type="dxa"/>
            <w:tcBorders>
              <w:top w:val="nil"/>
            </w:tcBorders>
            <w:vAlign w:val="top"/>
          </w:tcPr>
          <w:p w14:paraId="0F4E56A2">
            <w:pPr>
              <w:pStyle w:val="6"/>
              <w:spacing w:before="79" w:line="179" w:lineRule="auto"/>
              <w:ind w:left="105"/>
            </w:pPr>
            <w:r>
              <w:rPr>
                <w:spacing w:val="-1"/>
              </w:rPr>
              <w:t>位与用户群体</w:t>
            </w:r>
          </w:p>
        </w:tc>
        <w:tc>
          <w:tcPr>
            <w:tcW w:w="1364" w:type="dxa"/>
            <w:tcBorders>
              <w:top w:val="nil"/>
            </w:tcBorders>
            <w:vAlign w:val="top"/>
          </w:tcPr>
          <w:p w14:paraId="425925E6">
            <w:pPr>
              <w:pStyle w:val="6"/>
              <w:spacing w:before="84" w:line="176" w:lineRule="auto"/>
              <w:ind w:left="109"/>
            </w:pPr>
            <w:r>
              <w:rPr>
                <w:b/>
                <w:bCs/>
              </w:rPr>
              <w:t>期</w:t>
            </w:r>
          </w:p>
        </w:tc>
      </w:tr>
      <w:tr w14:paraId="5844F8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1133" w:type="dxa"/>
            <w:tcBorders>
              <w:bottom w:val="nil"/>
            </w:tcBorders>
            <w:vAlign w:val="top"/>
          </w:tcPr>
          <w:p w14:paraId="635ADA92">
            <w:pPr>
              <w:pStyle w:val="6"/>
              <w:spacing w:before="87" w:line="179" w:lineRule="auto"/>
              <w:ind w:left="101"/>
            </w:pPr>
            <w:r>
              <w:rPr>
                <w:b/>
                <w:bCs/>
                <w:spacing w:val="-1"/>
              </w:rPr>
              <w:t>新国潮烘</w:t>
            </w:r>
          </w:p>
        </w:tc>
        <w:tc>
          <w:tcPr>
            <w:tcW w:w="3714" w:type="dxa"/>
            <w:tcBorders>
              <w:bottom w:val="nil"/>
            </w:tcBorders>
            <w:vAlign w:val="top"/>
          </w:tcPr>
          <w:p w14:paraId="511F0D8C">
            <w:pPr>
              <w:pStyle w:val="6"/>
              <w:spacing w:before="85" w:line="180" w:lineRule="auto"/>
              <w:ind w:left="98"/>
            </w:pPr>
            <w:r>
              <w:rPr>
                <w:spacing w:val="-1"/>
              </w:rPr>
              <w:t>细分赛道需迎合年轻人喜好，类比</w:t>
            </w:r>
          </w:p>
        </w:tc>
        <w:tc>
          <w:tcPr>
            <w:tcW w:w="2080" w:type="dxa"/>
            <w:tcBorders>
              <w:bottom w:val="nil"/>
            </w:tcBorders>
            <w:vAlign w:val="top"/>
          </w:tcPr>
          <w:p w14:paraId="2588D1BE">
            <w:pPr>
              <w:pStyle w:val="6"/>
              <w:spacing w:before="85" w:line="180" w:lineRule="auto"/>
              <w:ind w:left="107"/>
            </w:pPr>
            <w:r>
              <w:rPr>
                <w:spacing w:val="-1"/>
              </w:rPr>
              <w:t>商业敏感度不足易</w:t>
            </w:r>
          </w:p>
        </w:tc>
        <w:tc>
          <w:tcPr>
            <w:tcW w:w="1364" w:type="dxa"/>
            <w:tcBorders>
              <w:bottom w:val="nil"/>
            </w:tcBorders>
            <w:vAlign w:val="top"/>
          </w:tcPr>
          <w:p w14:paraId="325DDBB2">
            <w:pPr>
              <w:pStyle w:val="6"/>
              <w:spacing w:before="87" w:line="179" w:lineRule="auto"/>
              <w:ind w:left="108"/>
            </w:pPr>
            <w:r>
              <w:rPr>
                <w:b/>
                <w:bCs/>
                <w:spacing w:val="-1"/>
              </w:rPr>
              <w:t>消费升级驱</w:t>
            </w:r>
          </w:p>
        </w:tc>
      </w:tr>
      <w:tr w14:paraId="2CB3D2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33" w:type="dxa"/>
            <w:tcBorders>
              <w:top w:val="nil"/>
              <w:bottom w:val="nil"/>
            </w:tcBorders>
            <w:vAlign w:val="top"/>
          </w:tcPr>
          <w:p w14:paraId="4101E3F6">
            <w:pPr>
              <w:pStyle w:val="6"/>
              <w:spacing w:before="85" w:line="179" w:lineRule="auto"/>
              <w:ind w:left="102"/>
            </w:pPr>
            <w:r>
              <w:rPr>
                <w:b/>
                <w:bCs/>
                <w:spacing w:val="-1"/>
              </w:rPr>
              <w:t>焙的底层</w:t>
            </w:r>
          </w:p>
        </w:tc>
        <w:tc>
          <w:tcPr>
            <w:tcW w:w="3714" w:type="dxa"/>
            <w:tcBorders>
              <w:top w:val="nil"/>
              <w:bottom w:val="nil"/>
            </w:tcBorders>
            <w:vAlign w:val="top"/>
          </w:tcPr>
          <w:p w14:paraId="5FE7AD3F">
            <w:pPr>
              <w:pStyle w:val="6"/>
              <w:spacing w:before="85" w:line="179" w:lineRule="auto"/>
              <w:ind w:left="101"/>
            </w:pPr>
            <w:r>
              <w:rPr>
                <w:spacing w:val="-1"/>
              </w:rPr>
              <w:t>喜茶、茶颜悦色的成功路径</w:t>
            </w:r>
          </w:p>
        </w:tc>
        <w:tc>
          <w:tcPr>
            <w:tcW w:w="2080" w:type="dxa"/>
            <w:tcBorders>
              <w:top w:val="nil"/>
              <w:bottom w:val="nil"/>
            </w:tcBorders>
            <w:vAlign w:val="top"/>
          </w:tcPr>
          <w:p w14:paraId="3CF818B1">
            <w:pPr>
              <w:pStyle w:val="6"/>
              <w:spacing w:before="87" w:line="178" w:lineRule="auto"/>
              <w:ind w:left="105"/>
            </w:pPr>
            <w:r>
              <w:rPr>
                <w:spacing w:val="-1"/>
              </w:rPr>
              <w:t>误解“国潮”本质</w:t>
            </w:r>
          </w:p>
        </w:tc>
        <w:tc>
          <w:tcPr>
            <w:tcW w:w="1364" w:type="dxa"/>
            <w:tcBorders>
              <w:top w:val="nil"/>
              <w:bottom w:val="nil"/>
            </w:tcBorders>
            <w:vAlign w:val="top"/>
          </w:tcPr>
          <w:p w14:paraId="5C31EFB6">
            <w:pPr>
              <w:pStyle w:val="6"/>
              <w:spacing w:before="85" w:line="179" w:lineRule="auto"/>
              <w:ind w:left="109"/>
            </w:pPr>
            <w:r>
              <w:rPr>
                <w:b/>
                <w:bCs/>
                <w:spacing w:val="-1"/>
              </w:rPr>
              <w:t>动的细分市</w:t>
            </w:r>
          </w:p>
        </w:tc>
      </w:tr>
      <w:tr w14:paraId="411E6D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33" w:type="dxa"/>
            <w:tcBorders>
              <w:top w:val="nil"/>
            </w:tcBorders>
            <w:vAlign w:val="top"/>
          </w:tcPr>
          <w:p w14:paraId="285E1D1B">
            <w:pPr>
              <w:pStyle w:val="6"/>
              <w:spacing w:before="87" w:line="176" w:lineRule="auto"/>
              <w:ind w:left="103"/>
            </w:pPr>
            <w:r>
              <w:rPr>
                <w:b/>
                <w:bCs/>
                <w:spacing w:val="-1"/>
              </w:rPr>
              <w:t>逻辑</w:t>
            </w:r>
          </w:p>
        </w:tc>
        <w:tc>
          <w:tcPr>
            <w:tcW w:w="3714" w:type="dxa"/>
            <w:tcBorders>
              <w:top w:val="nil"/>
            </w:tcBorders>
            <w:vAlign w:val="top"/>
          </w:tcPr>
          <w:p w14:paraId="661EBEB4">
            <w:pPr>
              <w:rPr>
                <w:rFonts w:ascii="Arial"/>
                <w:sz w:val="21"/>
              </w:rPr>
            </w:pPr>
          </w:p>
        </w:tc>
        <w:tc>
          <w:tcPr>
            <w:tcW w:w="2080" w:type="dxa"/>
            <w:tcBorders>
              <w:top w:val="nil"/>
            </w:tcBorders>
            <w:vAlign w:val="top"/>
          </w:tcPr>
          <w:p w14:paraId="1F272C31">
            <w:pPr>
              <w:rPr>
                <w:rFonts w:ascii="Arial"/>
                <w:sz w:val="21"/>
              </w:rPr>
            </w:pPr>
          </w:p>
        </w:tc>
        <w:tc>
          <w:tcPr>
            <w:tcW w:w="1364" w:type="dxa"/>
            <w:tcBorders>
              <w:top w:val="nil"/>
            </w:tcBorders>
            <w:vAlign w:val="top"/>
          </w:tcPr>
          <w:p w14:paraId="1CE2846B">
            <w:pPr>
              <w:pStyle w:val="6"/>
              <w:spacing w:before="88" w:line="175" w:lineRule="auto"/>
              <w:ind w:left="108"/>
            </w:pPr>
            <w:r>
              <w:rPr>
                <w:b/>
                <w:bCs/>
                <w:spacing w:val="-1"/>
              </w:rPr>
              <w:t>场机会</w:t>
            </w:r>
          </w:p>
        </w:tc>
      </w:tr>
      <w:tr w14:paraId="04937DF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33" w:type="dxa"/>
            <w:vAlign w:val="top"/>
          </w:tcPr>
          <w:p w14:paraId="188588C7">
            <w:pPr>
              <w:pStyle w:val="6"/>
              <w:spacing w:before="89" w:line="251" w:lineRule="auto"/>
              <w:ind w:left="102" w:right="137"/>
            </w:pPr>
            <w:r>
              <w:rPr>
                <w:b/>
                <w:bCs/>
                <w:spacing w:val="-1"/>
              </w:rPr>
              <w:t>产品端核心策略</w:t>
            </w:r>
          </w:p>
        </w:tc>
        <w:tc>
          <w:tcPr>
            <w:tcW w:w="3714" w:type="dxa"/>
            <w:vAlign w:val="top"/>
          </w:tcPr>
          <w:p w14:paraId="00F5EB5F">
            <w:pPr>
              <w:pStyle w:val="6"/>
              <w:spacing w:before="91" w:line="218" w:lineRule="auto"/>
              <w:ind w:left="97" w:right="184" w:hanging="1"/>
              <w:jc w:val="both"/>
            </w:pPr>
            <w:r>
              <w:rPr>
                <w:spacing w:val="-1"/>
              </w:rPr>
              <w:t>低成本复古装修（老香港+国画+京</w:t>
            </w:r>
            <w:r>
              <w:rPr>
                <w:spacing w:val="-3"/>
              </w:rPr>
              <w:t>剧脸谱）、手工现做+供应链支持、</w:t>
            </w:r>
            <w:r>
              <w:rPr>
                <w:spacing w:val="-1"/>
              </w:rPr>
              <w:t>中西食材结合</w:t>
            </w:r>
          </w:p>
        </w:tc>
        <w:tc>
          <w:tcPr>
            <w:tcW w:w="2080" w:type="dxa"/>
            <w:vAlign w:val="top"/>
          </w:tcPr>
          <w:p w14:paraId="38F587BC">
            <w:pPr>
              <w:pStyle w:val="6"/>
              <w:spacing w:before="91" w:line="218" w:lineRule="auto"/>
              <w:ind w:left="103" w:right="96" w:firstLine="5"/>
              <w:jc w:val="both"/>
            </w:pPr>
            <w:r>
              <w:rPr>
                <w:spacing w:val="-1"/>
              </w:rPr>
              <w:t>工业化生产  vs.</w:t>
            </w:r>
            <w:r>
              <w:rPr>
                <w:spacing w:val="9"/>
              </w:rPr>
              <w:t xml:space="preserve">  </w:t>
            </w:r>
            <w:r>
              <w:rPr>
                <w:spacing w:val="-1"/>
              </w:rPr>
              <w:t>现做“伪手工”的平</w:t>
            </w:r>
            <w:r>
              <w:t>衡</w:t>
            </w:r>
          </w:p>
        </w:tc>
        <w:tc>
          <w:tcPr>
            <w:tcW w:w="1364" w:type="dxa"/>
            <w:vAlign w:val="top"/>
          </w:tcPr>
          <w:p w14:paraId="13436E6F">
            <w:pPr>
              <w:pStyle w:val="6"/>
              <w:spacing w:before="90" w:line="183" w:lineRule="auto"/>
              <w:ind w:left="109"/>
            </w:pPr>
            <w:r>
              <w:rPr>
                <w:b/>
                <w:bCs/>
                <w:spacing w:val="-1"/>
              </w:rPr>
              <w:t>供应链整合</w:t>
            </w:r>
          </w:p>
          <w:p w14:paraId="562334DC">
            <w:pPr>
              <w:pStyle w:val="6"/>
              <w:spacing w:before="90" w:line="207" w:lineRule="auto"/>
              <w:ind w:left="106" w:right="142" w:firstLine="2"/>
            </w:pPr>
            <w:r>
              <w:rPr>
                <w:b/>
                <w:bCs/>
                <w:spacing w:val="-1"/>
              </w:rPr>
              <w:t>能力成竞争壁垒</w:t>
            </w:r>
          </w:p>
        </w:tc>
      </w:tr>
      <w:tr w14:paraId="1C39AB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33" w:type="dxa"/>
            <w:vAlign w:val="top"/>
          </w:tcPr>
          <w:p w14:paraId="049C3D69">
            <w:pPr>
              <w:pStyle w:val="6"/>
              <w:spacing w:before="92" w:line="251" w:lineRule="auto"/>
              <w:ind w:left="105" w:right="137" w:firstLine="8"/>
            </w:pPr>
            <w:r>
              <w:rPr>
                <w:b/>
                <w:bCs/>
                <w:spacing w:val="-4"/>
              </w:rPr>
              <w:t>味道与用</w:t>
            </w:r>
            <w:r>
              <w:rPr>
                <w:b/>
                <w:bCs/>
                <w:spacing w:val="-2"/>
              </w:rPr>
              <w:t>户需求</w:t>
            </w:r>
          </w:p>
        </w:tc>
        <w:tc>
          <w:tcPr>
            <w:tcW w:w="3714" w:type="dxa"/>
            <w:vAlign w:val="top"/>
          </w:tcPr>
          <w:p w14:paraId="457CC96D">
            <w:pPr>
              <w:pStyle w:val="6"/>
              <w:spacing w:before="91" w:line="218" w:lineRule="auto"/>
              <w:ind w:left="98" w:right="209"/>
              <w:jc w:val="both"/>
            </w:pPr>
            <w:r>
              <w:rPr>
                <w:spacing w:val="-1"/>
              </w:rPr>
              <w:t>麻薯类产品以甜味为主，但需用奶香/辣味遮盖；未来方向为零糖零卡甜点</w:t>
            </w:r>
          </w:p>
        </w:tc>
        <w:tc>
          <w:tcPr>
            <w:tcW w:w="2080" w:type="dxa"/>
            <w:vAlign w:val="top"/>
          </w:tcPr>
          <w:p w14:paraId="30B2890F">
            <w:pPr>
              <w:pStyle w:val="6"/>
              <w:spacing w:before="91" w:line="218" w:lineRule="auto"/>
              <w:ind w:left="107" w:right="96"/>
              <w:jc w:val="both"/>
            </w:pPr>
            <w:r>
              <w:rPr>
                <w:spacing w:val="-1"/>
              </w:rPr>
              <w:t>用户“心理无负担</w:t>
            </w:r>
            <w:r>
              <w:rPr>
                <w:spacing w:val="1"/>
              </w:rPr>
              <w:t xml:space="preserve">  </w:t>
            </w:r>
            <w:r>
              <w:rPr>
                <w:spacing w:val="-1"/>
              </w:rPr>
              <w:t>”需求  vs.</w:t>
            </w:r>
            <w:r>
              <w:rPr>
                <w:spacing w:val="10"/>
              </w:rPr>
              <w:t xml:space="preserve">  </w:t>
            </w:r>
            <w:r>
              <w:rPr>
                <w:spacing w:val="-1"/>
              </w:rPr>
              <w:t>多巴胺</w:t>
            </w:r>
            <w:r>
              <w:rPr>
                <w:spacing w:val="-2"/>
              </w:rPr>
              <w:t>刺激</w:t>
            </w:r>
          </w:p>
        </w:tc>
        <w:tc>
          <w:tcPr>
            <w:tcW w:w="1364" w:type="dxa"/>
            <w:vAlign w:val="top"/>
          </w:tcPr>
          <w:p w14:paraId="0DF1804D">
            <w:pPr>
              <w:pStyle w:val="6"/>
              <w:spacing w:before="92" w:line="183" w:lineRule="auto"/>
              <w:ind w:left="109"/>
            </w:pPr>
            <w:r>
              <w:rPr>
                <w:b/>
                <w:bCs/>
                <w:spacing w:val="-1"/>
              </w:rPr>
              <w:t>健康化与口</w:t>
            </w:r>
          </w:p>
          <w:p w14:paraId="7176EF72">
            <w:pPr>
              <w:pStyle w:val="6"/>
              <w:spacing w:before="91" w:line="206" w:lineRule="auto"/>
              <w:ind w:left="108" w:right="142"/>
            </w:pPr>
            <w:r>
              <w:rPr>
                <w:b/>
                <w:bCs/>
                <w:spacing w:val="-1"/>
              </w:rPr>
              <w:t>感平衡的研发趋势</w:t>
            </w:r>
          </w:p>
        </w:tc>
      </w:tr>
      <w:tr w14:paraId="2A5D41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133" w:type="dxa"/>
            <w:vAlign w:val="top"/>
          </w:tcPr>
          <w:p w14:paraId="07B7AA03">
            <w:pPr>
              <w:pStyle w:val="6"/>
              <w:spacing w:before="95" w:line="251" w:lineRule="auto"/>
              <w:ind w:left="102" w:right="137" w:hanging="1"/>
            </w:pPr>
            <w:r>
              <w:rPr>
                <w:b/>
                <w:bCs/>
                <w:spacing w:val="-1"/>
              </w:rPr>
              <w:t>外观与营销设计</w:t>
            </w:r>
          </w:p>
        </w:tc>
        <w:tc>
          <w:tcPr>
            <w:tcW w:w="3714" w:type="dxa"/>
            <w:vAlign w:val="top"/>
          </w:tcPr>
          <w:p w14:paraId="7FDBC2D9">
            <w:pPr>
              <w:pStyle w:val="6"/>
              <w:spacing w:before="94" w:line="251" w:lineRule="auto"/>
              <w:ind w:left="98" w:right="172" w:firstLine="11"/>
            </w:pPr>
            <w:r>
              <w:rPr>
                <w:spacing w:val="-1"/>
              </w:rPr>
              <w:t>圆形/软质/彩色造型+爆浆等出格设计；包装需满足拍照发圈需求</w:t>
            </w:r>
          </w:p>
        </w:tc>
        <w:tc>
          <w:tcPr>
            <w:tcW w:w="2080" w:type="dxa"/>
            <w:vAlign w:val="top"/>
          </w:tcPr>
          <w:p w14:paraId="7457044F">
            <w:pPr>
              <w:pStyle w:val="6"/>
              <w:spacing w:before="93" w:line="251" w:lineRule="auto"/>
              <w:ind w:left="118" w:right="96" w:hanging="13"/>
            </w:pPr>
            <w:r>
              <w:t>功能性  vs.</w:t>
            </w:r>
            <w:r>
              <w:rPr>
                <w:spacing w:val="5"/>
              </w:rPr>
              <w:t xml:space="preserve">  </w:t>
            </w:r>
            <w:r>
              <w:t>视觉吸</w:t>
            </w:r>
            <w:r>
              <w:rPr>
                <w:spacing w:val="-3"/>
              </w:rPr>
              <w:t>引力优先级</w:t>
            </w:r>
          </w:p>
        </w:tc>
        <w:tc>
          <w:tcPr>
            <w:tcW w:w="1364" w:type="dxa"/>
            <w:vAlign w:val="top"/>
          </w:tcPr>
          <w:p w14:paraId="146C3DFC">
            <w:pPr>
              <w:pStyle w:val="6"/>
              <w:spacing w:before="95" w:line="183" w:lineRule="auto"/>
              <w:ind w:left="108"/>
            </w:pPr>
            <w:r>
              <w:rPr>
                <w:b/>
                <w:bCs/>
                <w:spacing w:val="-1"/>
              </w:rPr>
              <w:t>社交属性驱</w:t>
            </w:r>
          </w:p>
          <w:p w14:paraId="59177103">
            <w:pPr>
              <w:pStyle w:val="6"/>
              <w:spacing w:before="89" w:line="208" w:lineRule="auto"/>
              <w:ind w:left="109" w:right="142"/>
            </w:pPr>
            <w:r>
              <w:rPr>
                <w:b/>
                <w:bCs/>
                <w:spacing w:val="-1"/>
              </w:rPr>
              <w:t>动的产品设</w:t>
            </w:r>
            <w:r>
              <w:rPr>
                <w:b/>
                <w:bCs/>
              </w:rPr>
              <w:t>计</w:t>
            </w:r>
          </w:p>
        </w:tc>
      </w:tr>
    </w:tbl>
    <w:p w14:paraId="1828DFAA">
      <w:pPr>
        <w:rPr>
          <w:rFonts w:ascii="Arial"/>
          <w:sz w:val="21"/>
        </w:rPr>
      </w:pPr>
    </w:p>
    <w:p w14:paraId="42A9322B">
      <w:pPr>
        <w:rPr>
          <w:rFonts w:ascii="Arial" w:hAnsi="Arial" w:eastAsia="Arial" w:cs="Arial"/>
          <w:sz w:val="21"/>
          <w:szCs w:val="21"/>
        </w:rPr>
        <w:sectPr>
          <w:pgSz w:w="11906" w:h="16839"/>
          <w:pgMar w:top="400" w:right="930" w:bottom="0" w:left="1785" w:header="0" w:footer="0" w:gutter="0"/>
          <w:cols w:space="720" w:num="1"/>
        </w:sectPr>
      </w:pPr>
    </w:p>
    <w:p w14:paraId="3A47CAC6">
      <w:pPr>
        <w:spacing w:before="19"/>
      </w:pPr>
    </w:p>
    <w:p w14:paraId="05B5624D">
      <w:pPr>
        <w:spacing w:before="19"/>
      </w:pPr>
    </w:p>
    <w:p w14:paraId="0222A030">
      <w:pPr>
        <w:spacing w:before="18"/>
      </w:pPr>
    </w:p>
    <w:p w14:paraId="306654A0">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33"/>
        <w:gridCol w:w="3714"/>
        <w:gridCol w:w="2080"/>
        <w:gridCol w:w="1364"/>
      </w:tblGrid>
      <w:tr w14:paraId="234A94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1133" w:type="dxa"/>
            <w:vAlign w:val="top"/>
          </w:tcPr>
          <w:p w14:paraId="6D10C265">
            <w:pPr>
              <w:pStyle w:val="6"/>
              <w:spacing w:before="90" w:line="251" w:lineRule="auto"/>
              <w:ind w:left="102" w:right="137"/>
            </w:pPr>
            <w:r>
              <w:rPr>
                <w:b/>
                <w:bCs/>
                <w:spacing w:val="-1"/>
              </w:rPr>
              <w:t>销售端关键动作</w:t>
            </w:r>
          </w:p>
        </w:tc>
        <w:tc>
          <w:tcPr>
            <w:tcW w:w="3714" w:type="dxa"/>
            <w:vAlign w:val="top"/>
          </w:tcPr>
          <w:p w14:paraId="7668208E">
            <w:pPr>
              <w:pStyle w:val="6"/>
              <w:spacing w:before="89" w:line="219" w:lineRule="auto"/>
              <w:ind w:left="73" w:right="159" w:firstLine="40"/>
              <w:jc w:val="both"/>
            </w:pPr>
            <w:r>
              <w:rPr>
                <w:spacing w:val="-2"/>
              </w:rPr>
              <w:t>网红打卡种草、外卖万单店冷启动（菜单设计/私域运营/好评转化）、</w:t>
            </w:r>
            <w:r>
              <w:rPr>
                <w:spacing w:val="3"/>
              </w:rPr>
              <w:t>付费流量投放</w:t>
            </w:r>
          </w:p>
        </w:tc>
        <w:tc>
          <w:tcPr>
            <w:tcW w:w="2080" w:type="dxa"/>
            <w:vAlign w:val="top"/>
          </w:tcPr>
          <w:p w14:paraId="695A0C1F">
            <w:pPr>
              <w:pStyle w:val="6"/>
              <w:spacing w:before="88" w:line="251" w:lineRule="auto"/>
              <w:ind w:left="111" w:right="202" w:firstLine="17"/>
            </w:pPr>
            <w:r>
              <w:rPr>
                <w:spacing w:val="-4"/>
              </w:rPr>
              <w:t>自然流量与外卖平</w:t>
            </w:r>
            <w:r>
              <w:rPr>
                <w:spacing w:val="-2"/>
              </w:rPr>
              <w:t>台势能差异</w:t>
            </w:r>
          </w:p>
        </w:tc>
        <w:tc>
          <w:tcPr>
            <w:tcW w:w="1364" w:type="dxa"/>
            <w:vAlign w:val="top"/>
          </w:tcPr>
          <w:p w14:paraId="0E45445B">
            <w:pPr>
              <w:pStyle w:val="6"/>
              <w:spacing w:before="89" w:line="183" w:lineRule="auto"/>
              <w:ind w:left="108"/>
            </w:pPr>
            <w:r>
              <w:rPr>
                <w:b/>
                <w:bCs/>
                <w:spacing w:val="-1"/>
              </w:rPr>
              <w:t>私域运营成</w:t>
            </w:r>
          </w:p>
          <w:p w14:paraId="4B831B8D">
            <w:pPr>
              <w:pStyle w:val="6"/>
              <w:spacing w:before="91" w:line="208" w:lineRule="auto"/>
              <w:ind w:left="109" w:right="142"/>
            </w:pPr>
            <w:r>
              <w:rPr>
                <w:b/>
                <w:bCs/>
                <w:spacing w:val="-1"/>
              </w:rPr>
              <w:t>资本估值核心指标</w:t>
            </w:r>
          </w:p>
        </w:tc>
      </w:tr>
      <w:tr w14:paraId="7D89BFD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2" w:hRule="atLeast"/>
        </w:trPr>
        <w:tc>
          <w:tcPr>
            <w:tcW w:w="1133" w:type="dxa"/>
            <w:vAlign w:val="top"/>
          </w:tcPr>
          <w:p w14:paraId="3F731695">
            <w:pPr>
              <w:pStyle w:val="6"/>
              <w:spacing w:before="90" w:line="251" w:lineRule="auto"/>
              <w:ind w:left="103" w:right="137"/>
            </w:pPr>
            <w:r>
              <w:rPr>
                <w:b/>
                <w:bCs/>
                <w:spacing w:val="-1"/>
              </w:rPr>
              <w:t>供应链与地域优势</w:t>
            </w:r>
          </w:p>
        </w:tc>
        <w:tc>
          <w:tcPr>
            <w:tcW w:w="3714" w:type="dxa"/>
            <w:vAlign w:val="top"/>
          </w:tcPr>
          <w:p w14:paraId="477A6BA2">
            <w:pPr>
              <w:pStyle w:val="6"/>
              <w:spacing w:before="86" w:line="251" w:lineRule="auto"/>
              <w:ind w:left="98" w:right="292"/>
            </w:pPr>
            <w:r>
              <w:t>江西资溪县为全国糕点技术源头，</w:t>
            </w:r>
            <w:r>
              <w:rPr>
                <w:spacing w:val="-1"/>
              </w:rPr>
              <w:t>提供配方/资金/法务等支持</w:t>
            </w:r>
          </w:p>
        </w:tc>
        <w:tc>
          <w:tcPr>
            <w:tcW w:w="2080" w:type="dxa"/>
            <w:vAlign w:val="top"/>
          </w:tcPr>
          <w:p w14:paraId="01BFBB54">
            <w:pPr>
              <w:pStyle w:val="6"/>
              <w:spacing w:before="86" w:line="252" w:lineRule="auto"/>
              <w:ind w:left="104" w:right="96" w:hanging="1"/>
            </w:pPr>
            <w:r>
              <w:rPr>
                <w:spacing w:val="-1"/>
              </w:rPr>
              <w:t>地方资源依赖</w:t>
            </w:r>
            <w:r>
              <w:rPr>
                <w:spacing w:val="5"/>
              </w:rPr>
              <w:t xml:space="preserve">    </w:t>
            </w:r>
            <w:r>
              <w:rPr>
                <w:spacing w:val="-1"/>
              </w:rPr>
              <w:t>vs.全国化扩张风险</w:t>
            </w:r>
          </w:p>
        </w:tc>
        <w:tc>
          <w:tcPr>
            <w:tcW w:w="1364" w:type="dxa"/>
            <w:vAlign w:val="top"/>
          </w:tcPr>
          <w:p w14:paraId="70E6A441">
            <w:pPr>
              <w:pStyle w:val="6"/>
              <w:spacing w:before="89" w:line="183" w:lineRule="auto"/>
              <w:ind w:left="112"/>
            </w:pPr>
            <w:r>
              <w:rPr>
                <w:b/>
                <w:bCs/>
                <w:spacing w:val="-2"/>
              </w:rPr>
              <w:t>“资溪模式</w:t>
            </w:r>
          </w:p>
          <w:p w14:paraId="4E303655">
            <w:pPr>
              <w:pStyle w:val="6"/>
              <w:spacing w:before="90" w:line="208" w:lineRule="auto"/>
              <w:ind w:left="109" w:right="142" w:firstLine="9"/>
            </w:pPr>
            <w:r>
              <w:rPr>
                <w:b/>
                <w:bCs/>
                <w:spacing w:val="-3"/>
              </w:rPr>
              <w:t>”的可复制</w:t>
            </w:r>
            <w:r>
              <w:rPr>
                <w:b/>
                <w:bCs/>
              </w:rPr>
              <w:t>性</w:t>
            </w:r>
          </w:p>
        </w:tc>
      </w:tr>
    </w:tbl>
    <w:p w14:paraId="18EBF326">
      <w:pPr>
        <w:rPr>
          <w:rFonts w:ascii="Arial"/>
          <w:sz w:val="21"/>
        </w:rPr>
      </w:pPr>
    </w:p>
    <w:p w14:paraId="7AAC6E3C">
      <w:pPr>
        <w:rPr>
          <w:rFonts w:ascii="Arial" w:hAnsi="Arial" w:eastAsia="Arial" w:cs="Arial"/>
          <w:sz w:val="21"/>
          <w:szCs w:val="21"/>
        </w:rPr>
        <w:sectPr>
          <w:pgSz w:w="11906" w:h="16839"/>
          <w:pgMar w:top="400" w:right="1785" w:bottom="0" w:left="1785" w:header="0" w:footer="0" w:gutter="0"/>
          <w:cols w:space="720" w:num="1"/>
        </w:sectPr>
      </w:pPr>
    </w:p>
    <w:p w14:paraId="3B934E71">
      <w:pPr>
        <w:spacing w:line="259" w:lineRule="auto"/>
        <w:rPr>
          <w:rFonts w:ascii="Arial"/>
          <w:sz w:val="21"/>
        </w:rPr>
      </w:pPr>
    </w:p>
    <w:p w14:paraId="3C93E8E9">
      <w:pPr>
        <w:spacing w:line="259" w:lineRule="auto"/>
        <w:rPr>
          <w:rFonts w:ascii="Arial"/>
          <w:sz w:val="21"/>
        </w:rPr>
      </w:pPr>
    </w:p>
    <w:p w14:paraId="4D477441">
      <w:pPr>
        <w:spacing w:line="259" w:lineRule="auto"/>
        <w:rPr>
          <w:rFonts w:ascii="Arial"/>
          <w:sz w:val="21"/>
        </w:rPr>
      </w:pPr>
    </w:p>
    <w:p w14:paraId="47F5BD5C">
      <w:pPr>
        <w:spacing w:line="260" w:lineRule="auto"/>
        <w:rPr>
          <w:rFonts w:ascii="Arial"/>
          <w:sz w:val="21"/>
        </w:rPr>
      </w:pPr>
    </w:p>
    <w:p w14:paraId="3235BC0E">
      <w:pPr>
        <w:spacing w:before="61" w:line="210" w:lineRule="auto"/>
        <w:ind w:left="20"/>
        <w:rPr>
          <w:rFonts w:hint="eastAsia" w:ascii="Calibri" w:hAnsi="Calibri" w:eastAsia="宋体" w:cs="Calibri"/>
          <w:sz w:val="18"/>
          <w:szCs w:val="18"/>
          <w:lang w:eastAsia="zh-CN"/>
        </w:rPr>
      </w:pPr>
    </w:p>
    <w:p w14:paraId="785F4EED">
      <w:pPr>
        <w:spacing w:line="350" w:lineRule="auto"/>
        <w:rPr>
          <w:rFonts w:ascii="Arial"/>
          <w:sz w:val="21"/>
        </w:rPr>
      </w:pPr>
    </w:p>
    <w:p w14:paraId="35F4F021">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一、新国潮烘焙赛道 </w:t>
      </w:r>
    </w:p>
    <w:p w14:paraId="2CA120AD">
      <w:pPr>
        <w:spacing w:line="243" w:lineRule="auto"/>
        <w:rPr>
          <w:rFonts w:ascii="Arial"/>
          <w:sz w:val="21"/>
        </w:rPr>
      </w:pPr>
    </w:p>
    <w:p w14:paraId="3146D816">
      <w:pPr>
        <w:pStyle w:val="2"/>
        <w:spacing w:before="154" w:line="229" w:lineRule="auto"/>
        <w:ind w:left="47"/>
        <w:outlineLvl w:val="1"/>
        <w:rPr>
          <w:sz w:val="36"/>
          <w:szCs w:val="36"/>
        </w:rPr>
      </w:pPr>
      <w:r>
        <w:rPr>
          <w:b/>
          <w:bCs/>
          <w:spacing w:val="-5"/>
          <w:sz w:val="36"/>
          <w:szCs w:val="36"/>
        </w:rPr>
        <w:t>1.行业开店节奏</w:t>
      </w:r>
    </w:p>
    <w:p w14:paraId="0285B0C9">
      <w:pPr>
        <w:spacing w:before="3"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Calibri" w:hAnsi="Calibri" w:eastAsia="Calibri" w:cs="Calibri"/>
          <w:spacing w:val="14"/>
          <w:w w:val="101"/>
          <w:sz w:val="22"/>
          <w:szCs w:val="22"/>
        </w:rPr>
        <w:t xml:space="preserve"> </w:t>
      </w:r>
      <w:r>
        <w:rPr>
          <w:rFonts w:ascii="等线" w:hAnsi="等线" w:eastAsia="等线" w:cs="等线"/>
          <w:spacing w:val="-3"/>
          <w:sz w:val="22"/>
          <w:szCs w:val="22"/>
        </w:rPr>
        <w:t>顶天立地与铺天盖地</w:t>
      </w:r>
    </w:p>
    <w:p w14:paraId="25969F9F">
      <w:pPr>
        <w:pStyle w:val="2"/>
        <w:spacing w:before="208" w:line="397" w:lineRule="auto"/>
        <w:ind w:left="455" w:right="180" w:hanging="423"/>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顶天立地模式</w:t>
      </w:r>
      <w:r>
        <w:rPr>
          <w:spacing w:val="-1"/>
        </w:rPr>
        <w:t>（如新荣记）虽能获得米其林认可，但市场覆盖力远低于</w:t>
      </w:r>
      <w:r>
        <w:rPr>
          <w:b/>
          <w:bCs/>
          <w:spacing w:val="-1"/>
        </w:rPr>
        <w:t>铺天盖地</w:t>
      </w:r>
      <w:r>
        <w:rPr>
          <w:b/>
          <w:bCs/>
          <w:spacing w:val="2"/>
        </w:rPr>
        <w:t>模式</w:t>
      </w:r>
      <w:r>
        <w:rPr>
          <w:spacing w:val="2"/>
        </w:rPr>
        <w:t>（如海底捞）</w:t>
      </w:r>
    </w:p>
    <w:p w14:paraId="600B92A6">
      <w:pPr>
        <w:pStyle w:val="2"/>
        <w:spacing w:line="195"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新荣记与海底捞创始人同名（张勇</w:t>
      </w:r>
      <w:r>
        <w:rPr>
          <w:spacing w:val="5"/>
        </w:rPr>
        <w:t>），</w:t>
      </w:r>
      <w:r>
        <w:rPr>
          <w:spacing w:val="-1"/>
        </w:rPr>
        <w:t>但后者通过规模化扩张取得更大商业成功</w:t>
      </w:r>
    </w:p>
    <w:p w14:paraId="0488B2F5">
      <w:pPr>
        <w:spacing w:before="158"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单一区域大量开店策略 </w:t>
      </w:r>
    </w:p>
    <w:p w14:paraId="4C8E5CE6">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区域集中策略</w:t>
      </w:r>
      <w:r>
        <w:rPr>
          <w:spacing w:val="-1"/>
        </w:rPr>
        <w:t>需优先饱和单一市场，形成社</w:t>
      </w:r>
      <w:r>
        <w:rPr>
          <w:spacing w:val="-2"/>
        </w:rPr>
        <w:t>会效应与竞争壁垒</w:t>
      </w:r>
    </w:p>
    <w:p w14:paraId="6B0F3D52">
      <w:pPr>
        <w:pStyle w:val="2"/>
        <w:spacing w:before="311" w:line="395" w:lineRule="auto"/>
        <w:ind w:left="454" w:right="16" w:hanging="42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本土抄袭者与离职高管</w:t>
      </w:r>
      <w:r>
        <w:rPr>
          <w:spacing w:val="-1"/>
        </w:rPr>
        <w:t>是主要威胁，乡村基因策略失误导致上海市场溃败，T97至今未掌握该逻辑</w:t>
      </w:r>
    </w:p>
    <w:p w14:paraId="2D7C54E1">
      <w:pPr>
        <w:pStyle w:val="2"/>
        <w:spacing w:before="78" w:line="228" w:lineRule="auto"/>
        <w:ind w:left="32"/>
        <w:outlineLvl w:val="1"/>
        <w:rPr>
          <w:rFonts w:hint="eastAsia" w:ascii="Arial" w:hAnsi="Arial" w:eastAsia="微软雅黑" w:cs="Arial"/>
          <w:sz w:val="16"/>
          <w:szCs w:val="16"/>
          <w:lang w:eastAsia="zh-CN"/>
        </w:rPr>
      </w:pPr>
      <w:r>
        <w:rPr>
          <w:b/>
          <w:bCs/>
          <w:spacing w:val="7"/>
          <w:sz w:val="36"/>
          <w:szCs w:val="36"/>
        </w:rPr>
        <w:t xml:space="preserve">2.行业潜在机会 </w:t>
      </w:r>
    </w:p>
    <w:p w14:paraId="111E8903">
      <w:pPr>
        <w:spacing w:before="7" w:line="209" w:lineRule="auto"/>
        <w:ind w:left="32"/>
        <w:rPr>
          <w:rFonts w:hint="eastAsia" w:ascii="Calibri" w:hAnsi="Calibri" w:eastAsia="等线" w:cs="Calibri"/>
          <w:sz w:val="22"/>
          <w:szCs w:val="22"/>
          <w:lang w:eastAsia="zh-CN"/>
        </w:rPr>
      </w:pPr>
      <w:r>
        <w:rPr>
          <w:rFonts w:ascii="Calibri" w:hAnsi="Calibri" w:eastAsia="Calibri" w:cs="Calibri"/>
          <w:spacing w:val="-6"/>
          <w:sz w:val="22"/>
          <w:szCs w:val="22"/>
        </w:rPr>
        <w:t>1)</w:t>
      </w:r>
      <w:r>
        <w:rPr>
          <w:rFonts w:ascii="Calibri" w:hAnsi="Calibri" w:eastAsia="Calibri" w:cs="Calibri"/>
          <w:spacing w:val="35"/>
          <w:w w:val="101"/>
          <w:sz w:val="22"/>
          <w:szCs w:val="22"/>
        </w:rPr>
        <w:t xml:space="preserve"> </w:t>
      </w:r>
      <w:r>
        <w:rPr>
          <w:rFonts w:ascii="等线" w:hAnsi="等线" w:eastAsia="等线" w:cs="等线"/>
          <w:spacing w:val="-6"/>
          <w:sz w:val="22"/>
          <w:szCs w:val="22"/>
        </w:rPr>
        <w:t>山河饼局案例</w:t>
      </w:r>
      <w:r>
        <w:rPr>
          <w:rFonts w:ascii="等线" w:hAnsi="等线" w:eastAsia="等线" w:cs="等线"/>
          <w:spacing w:val="14"/>
          <w:sz w:val="22"/>
          <w:szCs w:val="22"/>
        </w:rPr>
        <w:t xml:space="preserve"> </w:t>
      </w:r>
    </w:p>
    <w:p w14:paraId="2E7E0B96">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山河饼局</w:t>
      </w:r>
      <w:r>
        <w:rPr>
          <w:spacing w:val="-1"/>
        </w:rPr>
        <w:t>通过</w:t>
      </w:r>
      <w:r>
        <w:rPr>
          <w:b/>
          <w:bCs/>
          <w:spacing w:val="-1"/>
        </w:rPr>
        <w:t>1:1复刻墨茉点心局</w:t>
      </w:r>
      <w:r>
        <w:rPr>
          <w:spacing w:val="-1"/>
        </w:rPr>
        <w:t>模式，在河南快速开放加盟建立先发</w:t>
      </w:r>
      <w:r>
        <w:rPr>
          <w:spacing w:val="-2"/>
        </w:rPr>
        <w:t>优势</w:t>
      </w:r>
    </w:p>
    <w:p w14:paraId="402AE653">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spacing w:val="-1"/>
        </w:rPr>
        <w:t>地域信息差使本土消费者无法识别原创品牌，原创品牌因聚焦一线城市扩张而难</w:t>
      </w:r>
    </w:p>
    <w:p w14:paraId="0E45F08B">
      <w:pPr>
        <w:pStyle w:val="2"/>
        <w:spacing w:before="322" w:line="182" w:lineRule="auto"/>
        <w:ind w:left="464"/>
      </w:pPr>
      <w:r>
        <w:rPr>
          <w:spacing w:val="-3"/>
        </w:rPr>
        <w:t>以反制</w:t>
      </w:r>
    </w:p>
    <w:p w14:paraId="3405F4E3">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6"/>
          <w:w w:val="101"/>
          <w:sz w:val="22"/>
          <w:szCs w:val="22"/>
        </w:rPr>
        <w:t xml:space="preserve"> </w:t>
      </w:r>
      <w:r>
        <w:rPr>
          <w:rFonts w:ascii="等线" w:hAnsi="等线" w:eastAsia="等线" w:cs="等线"/>
          <w:spacing w:val="-3"/>
          <w:sz w:val="22"/>
          <w:szCs w:val="22"/>
        </w:rPr>
        <w:t xml:space="preserve">东更道点心行案例 </w:t>
      </w:r>
    </w:p>
    <w:p w14:paraId="1141A2DB">
      <w:pPr>
        <w:pStyle w:val="2"/>
        <w:spacing w:before="209" w:line="200" w:lineRule="auto"/>
        <w:ind w:left="32"/>
      </w:pPr>
      <w:r>
        <w:rPr>
          <w:rFonts w:ascii="Wingdings" w:hAnsi="Wingdings" w:eastAsia="Wingdings" w:cs="Wingdings"/>
          <w:spacing w:val="1"/>
        </w:rPr>
        <w:t xml:space="preserve">l </w:t>
      </w:r>
      <w:r>
        <w:rPr>
          <w:b/>
          <w:bCs/>
          <w:spacing w:val="1"/>
        </w:rPr>
        <w:t>东更道点心行</w:t>
      </w:r>
      <w:r>
        <w:rPr>
          <w:spacing w:val="1"/>
        </w:rPr>
        <w:t>通过</w:t>
      </w:r>
      <w:r>
        <w:rPr>
          <w:b/>
          <w:bCs/>
          <w:spacing w:val="1"/>
        </w:rPr>
        <w:t>产品/装修/包装的深度借鉴</w:t>
      </w:r>
      <w:r>
        <w:rPr>
          <w:spacing w:val="1"/>
        </w:rPr>
        <w:t>成功进入北京市场</w:t>
      </w:r>
    </w:p>
    <w:p w14:paraId="66289F1B">
      <w:pPr>
        <w:pStyle w:val="2"/>
        <w:spacing w:before="309"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行业本质问题</w:t>
      </w:r>
      <w:r>
        <w:rPr>
          <w:spacing w:val="-1"/>
        </w:rPr>
        <w:t>在于产品同质化严重，头部品牌在产品质量、空间设计及定价方面均无显著护城河</w:t>
      </w:r>
    </w:p>
    <w:p w14:paraId="71DDD5D4">
      <w:pPr>
        <w:pStyle w:val="2"/>
        <w:spacing w:before="77" w:line="230" w:lineRule="auto"/>
        <w:ind w:left="41"/>
        <w:outlineLvl w:val="1"/>
        <w:rPr>
          <w:rFonts w:hint="eastAsia" w:ascii="Arial" w:hAnsi="Arial" w:eastAsia="微软雅黑" w:cs="Arial"/>
          <w:sz w:val="16"/>
          <w:szCs w:val="16"/>
          <w:lang w:eastAsia="zh-CN"/>
        </w:rPr>
      </w:pPr>
      <w:r>
        <w:rPr>
          <w:b/>
          <w:bCs/>
          <w:spacing w:val="8"/>
          <w:sz w:val="36"/>
          <w:szCs w:val="36"/>
        </w:rPr>
        <w:t xml:space="preserve">3.资本维度 </w:t>
      </w:r>
    </w:p>
    <w:p w14:paraId="14180E7A">
      <w:pPr>
        <w:spacing w:before="4"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墨茉点心局融资案例 </w:t>
      </w:r>
    </w:p>
    <w:p w14:paraId="274D78FD">
      <w:pPr>
        <w:spacing w:line="8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6"/>
        <w:gridCol w:w="2390"/>
        <w:gridCol w:w="2756"/>
        <w:gridCol w:w="1608"/>
      </w:tblGrid>
      <w:tr w14:paraId="1A2CEB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536" w:type="dxa"/>
            <w:vAlign w:val="top"/>
          </w:tcPr>
          <w:p w14:paraId="409A148A">
            <w:pPr>
              <w:pStyle w:val="6"/>
              <w:spacing w:before="90" w:line="178" w:lineRule="auto"/>
              <w:ind w:left="103"/>
            </w:pPr>
            <w:r>
              <w:rPr>
                <w:b/>
                <w:bCs/>
                <w:spacing w:val="-1"/>
              </w:rPr>
              <w:t>关键角色</w:t>
            </w:r>
          </w:p>
        </w:tc>
        <w:tc>
          <w:tcPr>
            <w:tcW w:w="2390" w:type="dxa"/>
            <w:vAlign w:val="top"/>
          </w:tcPr>
          <w:p w14:paraId="51F84E92">
            <w:pPr>
              <w:pStyle w:val="6"/>
              <w:spacing w:before="90" w:line="178" w:lineRule="auto"/>
              <w:ind w:left="99"/>
            </w:pPr>
            <w:r>
              <w:rPr>
                <w:b/>
                <w:bCs/>
                <w:spacing w:val="-1"/>
              </w:rPr>
              <w:t>关联背景</w:t>
            </w:r>
          </w:p>
        </w:tc>
        <w:tc>
          <w:tcPr>
            <w:tcW w:w="2756" w:type="dxa"/>
            <w:vAlign w:val="top"/>
          </w:tcPr>
          <w:p w14:paraId="7C816A4A">
            <w:pPr>
              <w:pStyle w:val="6"/>
              <w:spacing w:before="90" w:line="178" w:lineRule="auto"/>
              <w:ind w:left="104"/>
            </w:pPr>
            <w:r>
              <w:rPr>
                <w:b/>
                <w:bCs/>
                <w:spacing w:val="-1"/>
              </w:rPr>
              <w:t>资本动作</w:t>
            </w:r>
          </w:p>
        </w:tc>
        <w:tc>
          <w:tcPr>
            <w:tcW w:w="1608" w:type="dxa"/>
            <w:vAlign w:val="top"/>
          </w:tcPr>
          <w:p w14:paraId="387586EA">
            <w:pPr>
              <w:pStyle w:val="6"/>
              <w:spacing w:before="90" w:line="178" w:lineRule="auto"/>
              <w:ind w:left="108"/>
            </w:pPr>
            <w:r>
              <w:rPr>
                <w:b/>
                <w:bCs/>
                <w:spacing w:val="-1"/>
              </w:rPr>
              <w:t>后续影响</w:t>
            </w:r>
          </w:p>
        </w:tc>
      </w:tr>
      <w:tr w14:paraId="23CEA0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536" w:type="dxa"/>
            <w:vAlign w:val="top"/>
          </w:tcPr>
          <w:p w14:paraId="627C60F0">
            <w:pPr>
              <w:pStyle w:val="6"/>
              <w:spacing w:before="87" w:line="208" w:lineRule="auto"/>
              <w:ind w:left="103" w:right="320" w:firstLine="3"/>
            </w:pPr>
            <w:r>
              <w:rPr>
                <w:spacing w:val="-2"/>
              </w:rPr>
              <w:t>王丹（创始</w:t>
            </w:r>
            <w:r>
              <w:rPr>
                <w:spacing w:val="9"/>
              </w:rPr>
              <w:t>人）</w:t>
            </w:r>
          </w:p>
        </w:tc>
        <w:tc>
          <w:tcPr>
            <w:tcW w:w="2390" w:type="dxa"/>
            <w:vAlign w:val="top"/>
          </w:tcPr>
          <w:p w14:paraId="5D113CAF">
            <w:pPr>
              <w:pStyle w:val="6"/>
              <w:spacing w:before="87" w:line="208" w:lineRule="auto"/>
              <w:ind w:left="97" w:right="205"/>
            </w:pPr>
            <w:r>
              <w:rPr>
                <w:spacing w:val="-1"/>
              </w:rPr>
              <w:t>湖南广电导演/茶颜悦色加盟经历</w:t>
            </w:r>
          </w:p>
        </w:tc>
        <w:tc>
          <w:tcPr>
            <w:tcW w:w="2756" w:type="dxa"/>
            <w:vAlign w:val="top"/>
          </w:tcPr>
          <w:p w14:paraId="1D69FA69">
            <w:pPr>
              <w:pStyle w:val="6"/>
              <w:spacing w:before="85" w:line="184" w:lineRule="auto"/>
              <w:ind w:left="102"/>
            </w:pPr>
            <w:r>
              <w:rPr>
                <w:spacing w:val="-1"/>
              </w:rPr>
              <w:t>获番茄资本青勇首投</w:t>
            </w:r>
          </w:p>
        </w:tc>
        <w:tc>
          <w:tcPr>
            <w:tcW w:w="1608" w:type="dxa"/>
            <w:vAlign w:val="top"/>
          </w:tcPr>
          <w:p w14:paraId="3BF9C17A">
            <w:pPr>
              <w:pStyle w:val="6"/>
              <w:spacing w:before="87" w:line="183" w:lineRule="auto"/>
              <w:ind w:left="108"/>
            </w:pPr>
            <w:r>
              <w:rPr>
                <w:spacing w:val="-1"/>
              </w:rPr>
              <w:t>股价直线上升</w:t>
            </w:r>
          </w:p>
        </w:tc>
      </w:tr>
    </w:tbl>
    <w:p w14:paraId="4CD16611">
      <w:pPr>
        <w:rPr>
          <w:rFonts w:ascii="Arial"/>
          <w:sz w:val="21"/>
        </w:rPr>
      </w:pPr>
    </w:p>
    <w:p w14:paraId="6F4692DF">
      <w:pPr>
        <w:rPr>
          <w:rFonts w:ascii="Arial" w:hAnsi="Arial" w:eastAsia="Arial" w:cs="Arial"/>
          <w:sz w:val="21"/>
          <w:szCs w:val="21"/>
        </w:rPr>
        <w:sectPr>
          <w:pgSz w:w="11906" w:h="16839"/>
          <w:pgMar w:top="400" w:right="1785" w:bottom="0" w:left="1785" w:header="0" w:footer="0" w:gutter="0"/>
          <w:cols w:space="720" w:num="1"/>
        </w:sectPr>
      </w:pPr>
    </w:p>
    <w:p w14:paraId="3DF5106F">
      <w:pPr>
        <w:spacing w:before="19"/>
      </w:pPr>
    </w:p>
    <w:p w14:paraId="08C29CC2">
      <w:pPr>
        <w:spacing w:before="19"/>
      </w:pPr>
    </w:p>
    <w:p w14:paraId="3B4F7183">
      <w:pPr>
        <w:spacing w:before="18"/>
      </w:pPr>
    </w:p>
    <w:p w14:paraId="62F769D5">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6"/>
        <w:gridCol w:w="2390"/>
        <w:gridCol w:w="2756"/>
        <w:gridCol w:w="1608"/>
      </w:tblGrid>
      <w:tr w14:paraId="5609B68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536" w:type="dxa"/>
            <w:vAlign w:val="top"/>
          </w:tcPr>
          <w:p w14:paraId="4F0A49D3">
            <w:pPr>
              <w:pStyle w:val="6"/>
              <w:spacing w:before="90" w:line="208" w:lineRule="auto"/>
              <w:ind w:left="103" w:right="320"/>
            </w:pPr>
            <w:r>
              <w:rPr>
                <w:spacing w:val="-1"/>
              </w:rPr>
              <w:t>徐昕（今日</w:t>
            </w:r>
            <w:r>
              <w:rPr>
                <w:spacing w:val="5"/>
              </w:rPr>
              <w:t>资本）</w:t>
            </w:r>
          </w:p>
        </w:tc>
        <w:tc>
          <w:tcPr>
            <w:tcW w:w="2390" w:type="dxa"/>
            <w:vAlign w:val="top"/>
          </w:tcPr>
          <w:p w14:paraId="1B68ECCF">
            <w:pPr>
              <w:pStyle w:val="6"/>
              <w:spacing w:before="89" w:line="183" w:lineRule="auto"/>
              <w:ind w:left="102"/>
            </w:pPr>
            <w:r>
              <w:rPr>
                <w:spacing w:val="-2"/>
              </w:rPr>
              <w:t>青勇引荐</w:t>
            </w:r>
          </w:p>
        </w:tc>
        <w:tc>
          <w:tcPr>
            <w:tcW w:w="2756" w:type="dxa"/>
            <w:vAlign w:val="top"/>
          </w:tcPr>
          <w:p w14:paraId="5A4FDBE3">
            <w:pPr>
              <w:pStyle w:val="6"/>
              <w:spacing w:before="88" w:line="184" w:lineRule="auto"/>
              <w:ind w:left="103"/>
            </w:pPr>
            <w:r>
              <w:rPr>
                <w:spacing w:val="-1"/>
              </w:rPr>
              <w:t>联合投资</w:t>
            </w:r>
          </w:p>
        </w:tc>
        <w:tc>
          <w:tcPr>
            <w:tcW w:w="1608" w:type="dxa"/>
            <w:vAlign w:val="top"/>
          </w:tcPr>
          <w:p w14:paraId="70953846">
            <w:pPr>
              <w:pStyle w:val="6"/>
              <w:spacing w:before="87" w:line="209" w:lineRule="auto"/>
              <w:ind w:left="108" w:right="166" w:firstLine="10"/>
            </w:pPr>
            <w:r>
              <w:rPr>
                <w:spacing w:val="-3"/>
              </w:rPr>
              <w:t>吸引清流资本</w:t>
            </w:r>
            <w:r>
              <w:rPr>
                <w:spacing w:val="-1"/>
              </w:rPr>
              <w:t>等跟投</w:t>
            </w:r>
          </w:p>
        </w:tc>
      </w:tr>
      <w:tr w14:paraId="335940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536" w:type="dxa"/>
            <w:vAlign w:val="top"/>
          </w:tcPr>
          <w:p w14:paraId="391B1884">
            <w:pPr>
              <w:pStyle w:val="6"/>
              <w:spacing w:before="90" w:line="208" w:lineRule="auto"/>
              <w:ind w:left="104" w:right="320" w:firstLine="9"/>
            </w:pPr>
            <w:r>
              <w:rPr>
                <w:spacing w:val="-3"/>
              </w:rPr>
              <w:t>陈峰（日出</w:t>
            </w:r>
            <w:r>
              <w:rPr>
                <w:spacing w:val="5"/>
              </w:rPr>
              <w:t>资本）</w:t>
            </w:r>
          </w:p>
        </w:tc>
        <w:tc>
          <w:tcPr>
            <w:tcW w:w="2390" w:type="dxa"/>
            <w:vAlign w:val="top"/>
          </w:tcPr>
          <w:p w14:paraId="4173DB5D">
            <w:pPr>
              <w:pStyle w:val="6"/>
              <w:spacing w:before="90" w:line="208" w:lineRule="auto"/>
              <w:ind w:left="97" w:right="298" w:firstLine="14"/>
            </w:pPr>
            <w:r>
              <w:rPr>
                <w:spacing w:val="-2"/>
              </w:rPr>
              <w:t>曾与王丹共事木九十</w:t>
            </w:r>
            <w:r>
              <w:rPr>
                <w:spacing w:val="-1"/>
              </w:rPr>
              <w:t>项目</w:t>
            </w:r>
          </w:p>
        </w:tc>
        <w:tc>
          <w:tcPr>
            <w:tcW w:w="2756" w:type="dxa"/>
            <w:vAlign w:val="top"/>
          </w:tcPr>
          <w:p w14:paraId="0E01D013">
            <w:pPr>
              <w:pStyle w:val="6"/>
              <w:spacing w:before="87" w:line="209" w:lineRule="auto"/>
              <w:ind w:left="103" w:right="124" w:firstLine="1"/>
            </w:pPr>
            <w:r>
              <w:rPr>
                <w:spacing w:val="-1"/>
              </w:rPr>
              <w:t>黑蚁资本背景（投过喜茶/</w:t>
            </w:r>
            <w:r>
              <w:rPr>
                <w:spacing w:val="3"/>
              </w:rPr>
              <w:t>泡泡玛特）</w:t>
            </w:r>
          </w:p>
        </w:tc>
        <w:tc>
          <w:tcPr>
            <w:tcW w:w="1608" w:type="dxa"/>
            <w:vAlign w:val="top"/>
          </w:tcPr>
          <w:p w14:paraId="32F371F0">
            <w:pPr>
              <w:pStyle w:val="6"/>
              <w:spacing w:before="87" w:line="209" w:lineRule="auto"/>
              <w:ind w:left="107" w:right="166"/>
            </w:pPr>
            <w:r>
              <w:rPr>
                <w:spacing w:val="-1"/>
              </w:rPr>
              <w:t>推动资本连锁反应</w:t>
            </w:r>
          </w:p>
        </w:tc>
      </w:tr>
    </w:tbl>
    <w:p w14:paraId="68AB02FA">
      <w:pPr>
        <w:spacing w:before="9" w:line="314" w:lineRule="exact"/>
        <w:ind w:left="26"/>
        <w:rPr>
          <w:rFonts w:hint="eastAsia" w:ascii="Calibri" w:hAnsi="Calibri" w:eastAsia="等线" w:cs="Calibri"/>
          <w:sz w:val="22"/>
          <w:szCs w:val="22"/>
          <w:lang w:eastAsia="zh-CN"/>
        </w:rPr>
      </w:pPr>
      <w:r>
        <w:rPr>
          <w:rFonts w:ascii="Calibri" w:hAnsi="Calibri" w:eastAsia="Calibri" w:cs="Calibri"/>
          <w:spacing w:val="-3"/>
          <w:position w:val="3"/>
          <w:sz w:val="22"/>
          <w:szCs w:val="22"/>
        </w:rPr>
        <w:t>2)</w:t>
      </w:r>
      <w:r>
        <w:rPr>
          <w:rFonts w:ascii="Calibri" w:hAnsi="Calibri" w:eastAsia="Calibri" w:cs="Calibri"/>
          <w:spacing w:val="20"/>
          <w:w w:val="101"/>
          <w:position w:val="3"/>
          <w:sz w:val="22"/>
          <w:szCs w:val="22"/>
        </w:rPr>
        <w:t xml:space="preserve"> </w:t>
      </w:r>
      <w:r>
        <w:rPr>
          <w:rFonts w:ascii="等线" w:hAnsi="等线" w:eastAsia="等线" w:cs="等线"/>
          <w:spacing w:val="-3"/>
          <w:position w:val="3"/>
          <w:sz w:val="22"/>
          <w:szCs w:val="22"/>
        </w:rPr>
        <w:t xml:space="preserve">资本羊群效应 </w:t>
      </w:r>
    </w:p>
    <w:p w14:paraId="6026E298">
      <w:pPr>
        <w:pStyle w:val="2"/>
        <w:spacing w:before="190" w:line="199"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资本跟风现象 </w:t>
      </w:r>
      <w:r>
        <w:rPr>
          <w:spacing w:val="-3"/>
        </w:rPr>
        <w:t>：红杉投资虎头局后，美团龙珠等机构为避免落后迅速跟进</w:t>
      </w:r>
    </w:p>
    <w:p w14:paraId="60597C38">
      <w:pPr>
        <w:pStyle w:val="2"/>
        <w:spacing w:before="310" w:line="395" w:lineRule="auto"/>
        <w:ind w:left="465" w:right="182" w:hanging="433"/>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创业者必备资源 </w:t>
      </w:r>
      <w:r>
        <w:rPr>
          <w:spacing w:val="-4"/>
        </w:rPr>
        <w:t>：需至少拥有</w:t>
      </w:r>
      <w:r>
        <w:rPr>
          <w:b/>
          <w:bCs/>
          <w:spacing w:val="-4"/>
        </w:rPr>
        <w:t xml:space="preserve">一名资本圈核心联系人 </w:t>
      </w:r>
      <w:r>
        <w:rPr>
          <w:spacing w:val="-4"/>
        </w:rPr>
        <w:t>，可在战略决策与资</w:t>
      </w:r>
      <w:r>
        <w:rPr>
          <w:spacing w:val="-5"/>
        </w:rPr>
        <w:t>源整合</w:t>
      </w:r>
      <w:r>
        <w:rPr>
          <w:spacing w:val="-2"/>
        </w:rPr>
        <w:t>时提供关键支持</w:t>
      </w:r>
    </w:p>
    <w:p w14:paraId="1469C17A">
      <w:pPr>
        <w:spacing w:line="395" w:lineRule="auto"/>
        <w:sectPr>
          <w:pgSz w:w="11906" w:h="16839"/>
          <w:pgMar w:top="400" w:right="1785" w:bottom="0" w:left="1785" w:header="0" w:footer="0" w:gutter="0"/>
          <w:cols w:space="720" w:num="1"/>
        </w:sectPr>
      </w:pPr>
    </w:p>
    <w:p w14:paraId="6207B36B">
      <w:pPr>
        <w:spacing w:line="337" w:lineRule="auto"/>
        <w:rPr>
          <w:rFonts w:ascii="Arial"/>
          <w:sz w:val="21"/>
        </w:rPr>
      </w:pPr>
    </w:p>
    <w:p w14:paraId="3F3EE9A1">
      <w:pPr>
        <w:pStyle w:val="2"/>
        <w:spacing w:before="95" w:line="184" w:lineRule="auto"/>
        <w:ind w:left="20"/>
        <w:outlineLvl w:val="0"/>
      </w:pPr>
      <w:r>
        <w:rPr>
          <w:b/>
          <w:bCs/>
          <w:spacing w:val="-1"/>
        </w:rPr>
        <w:t>一、利润奇高冷门行业</w:t>
      </w:r>
    </w:p>
    <w:p w14:paraId="03629225">
      <w:pPr>
        <w:pStyle w:val="2"/>
        <w:spacing w:before="334" w:line="184" w:lineRule="auto"/>
        <w:ind w:left="17"/>
      </w:pPr>
      <w:r>
        <w:rPr>
          <w:spacing w:val="-3"/>
        </w:rPr>
        <w:t>某些利润奇高的冷门行业值得关注。</w:t>
      </w:r>
    </w:p>
    <w:p w14:paraId="2CEF630D">
      <w:pPr>
        <w:spacing w:line="316" w:lineRule="auto"/>
        <w:rPr>
          <w:rFonts w:ascii="Arial"/>
          <w:sz w:val="21"/>
        </w:rPr>
      </w:pPr>
    </w:p>
    <w:p w14:paraId="744320F6">
      <w:pPr>
        <w:pStyle w:val="2"/>
        <w:spacing w:before="154" w:line="183" w:lineRule="auto"/>
        <w:ind w:left="41"/>
        <w:outlineLvl w:val="1"/>
        <w:rPr>
          <w:sz w:val="36"/>
          <w:szCs w:val="36"/>
        </w:rPr>
      </w:pPr>
      <w:r>
        <w:rPr>
          <w:b/>
          <w:bCs/>
          <w:spacing w:val="-4"/>
          <w:sz w:val="36"/>
          <w:szCs w:val="36"/>
        </w:rPr>
        <w:t>- 移民行业打法</w:t>
      </w:r>
    </w:p>
    <w:p w14:paraId="7F0B5D0C">
      <w:pPr>
        <w:spacing w:line="289" w:lineRule="auto"/>
        <w:rPr>
          <w:rFonts w:ascii="Arial"/>
          <w:sz w:val="21"/>
        </w:rPr>
      </w:pPr>
    </w:p>
    <w:p w14:paraId="189868A7">
      <w:pPr>
        <w:spacing w:before="46" w:line="209" w:lineRule="auto"/>
        <w:ind w:left="21"/>
        <w:outlineLvl w:val="1"/>
        <w:rPr>
          <w:rFonts w:hint="eastAsia" w:ascii="Arial" w:hAnsi="Arial" w:eastAsia="宋体" w:cs="Arial"/>
          <w:sz w:val="16"/>
          <w:szCs w:val="16"/>
          <w:lang w:eastAsia="zh-CN"/>
        </w:rPr>
      </w:pPr>
    </w:p>
    <w:p w14:paraId="6092F269">
      <w:pPr>
        <w:pStyle w:val="2"/>
        <w:spacing w:before="293" w:line="183" w:lineRule="auto"/>
        <w:ind w:left="16"/>
      </w:pPr>
      <w:r>
        <w:rPr>
          <w:b/>
          <w:bCs/>
          <w:spacing w:val="-2"/>
        </w:rPr>
        <w:t xml:space="preserve">全球移民数据趋势 </w:t>
      </w:r>
      <w:r>
        <w:rPr>
          <w:spacing w:val="-2"/>
        </w:rPr>
        <w:t>：</w:t>
      </w:r>
    </w:p>
    <w:p w14:paraId="5E749E0F">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 xml:space="preserve">2020年全球移民总数 </w:t>
      </w:r>
      <w:r>
        <w:rPr>
          <w:spacing w:val="-2"/>
        </w:rPr>
        <w:t>：</w:t>
      </w:r>
      <w:r>
        <w:rPr>
          <w:spacing w:val="-39"/>
        </w:rPr>
        <w:t xml:space="preserve"> </w:t>
      </w:r>
      <w:r>
        <w:rPr>
          <w:spacing w:val="-2"/>
        </w:rPr>
        <w:t>- 81亿，较1990年</w:t>
      </w:r>
      <w:r>
        <w:rPr>
          <w:spacing w:val="-3"/>
        </w:rPr>
        <w:t>增加</w:t>
      </w:r>
      <w:r>
        <w:rPr>
          <w:spacing w:val="17"/>
        </w:rPr>
        <w:t xml:space="preserve"> </w:t>
      </w:r>
      <w:r>
        <w:rPr>
          <w:spacing w:val="-3"/>
        </w:rPr>
        <w:t>- 28亿，是1970年的3倍以上。</w:t>
      </w:r>
    </w:p>
    <w:p w14:paraId="7A4B16C5">
      <w:pPr>
        <w:pStyle w:val="2"/>
        <w:spacing w:before="308" w:line="396" w:lineRule="auto"/>
        <w:ind w:left="464" w:right="16" w:hanging="4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疫情影响 </w:t>
      </w:r>
      <w:r>
        <w:rPr>
          <w:spacing w:val="-2"/>
        </w:rPr>
        <w:t>：2019年移民总数为   -   72亿，2020年仍增加9</w:t>
      </w:r>
      <w:r>
        <w:rPr>
          <w:spacing w:val="-3"/>
        </w:rPr>
        <w:t>00万；若无疫情，预估</w:t>
      </w:r>
      <w:r>
        <w:rPr>
          <w:spacing w:val="-4"/>
        </w:rPr>
        <w:t>2020年移民总量为</w:t>
      </w:r>
      <w:r>
        <w:rPr>
          <w:spacing w:val="25"/>
        </w:rPr>
        <w:t xml:space="preserve"> </w:t>
      </w:r>
      <w:r>
        <w:rPr>
          <w:spacing w:val="-4"/>
        </w:rPr>
        <w:t>- 83亿。</w:t>
      </w:r>
    </w:p>
    <w:p w14:paraId="0A3F568E">
      <w:pPr>
        <w:pStyle w:val="2"/>
        <w:spacing w:before="3" w:line="333" w:lineRule="auto"/>
        <w:ind w:left="18" w:right="658" w:firstLine="13"/>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移民占比 </w:t>
      </w:r>
      <w:r>
        <w:rPr>
          <w:spacing w:val="-4"/>
        </w:rPr>
        <w:t>：2020年移民占全球人口</w:t>
      </w:r>
      <w:r>
        <w:rPr>
          <w:spacing w:val="16"/>
          <w:w w:val="101"/>
        </w:rPr>
        <w:t xml:space="preserve"> </w:t>
      </w:r>
      <w:r>
        <w:rPr>
          <w:spacing w:val="-4"/>
        </w:rPr>
        <w:t>- 6%，即每30人中有一人为国际移民。</w:t>
      </w:r>
      <w:r>
        <w:rPr>
          <w:b/>
          <w:bCs/>
          <w:spacing w:val="-2"/>
        </w:rPr>
        <w:t xml:space="preserve">主要移民流入国与流出国 </w:t>
      </w:r>
      <w:r>
        <w:rPr>
          <w:spacing w:val="-2"/>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296"/>
        <w:gridCol w:w="5994"/>
      </w:tblGrid>
      <w:tr w14:paraId="3ABA87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296" w:type="dxa"/>
            <w:vAlign w:val="top"/>
          </w:tcPr>
          <w:p w14:paraId="76855927">
            <w:pPr>
              <w:pStyle w:val="6"/>
              <w:spacing w:before="92" w:line="178" w:lineRule="auto"/>
              <w:ind w:left="106"/>
            </w:pPr>
            <w:r>
              <w:rPr>
                <w:b/>
                <w:bCs/>
                <w:spacing w:val="-2"/>
              </w:rPr>
              <w:t>类别</w:t>
            </w:r>
          </w:p>
        </w:tc>
        <w:tc>
          <w:tcPr>
            <w:tcW w:w="5994" w:type="dxa"/>
            <w:vAlign w:val="top"/>
          </w:tcPr>
          <w:p w14:paraId="23B13DC0">
            <w:pPr>
              <w:pStyle w:val="6"/>
              <w:spacing w:before="90" w:line="179" w:lineRule="auto"/>
              <w:ind w:left="110"/>
            </w:pPr>
            <w:r>
              <w:rPr>
                <w:b/>
                <w:bCs/>
                <w:spacing w:val="-2"/>
              </w:rPr>
              <w:t>国家/数据</w:t>
            </w:r>
          </w:p>
        </w:tc>
      </w:tr>
      <w:tr w14:paraId="199990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296" w:type="dxa"/>
            <w:vAlign w:val="top"/>
          </w:tcPr>
          <w:p w14:paraId="52405784">
            <w:pPr>
              <w:pStyle w:val="6"/>
              <w:spacing w:before="85" w:line="178" w:lineRule="auto"/>
              <w:ind w:left="103"/>
            </w:pPr>
            <w:r>
              <w:rPr>
                <w:b/>
                <w:bCs/>
                <w:spacing w:val="-1"/>
              </w:rPr>
              <w:t>最大流入国</w:t>
            </w:r>
          </w:p>
        </w:tc>
        <w:tc>
          <w:tcPr>
            <w:tcW w:w="5994" w:type="dxa"/>
            <w:vAlign w:val="top"/>
          </w:tcPr>
          <w:p w14:paraId="4FBA99BE">
            <w:pPr>
              <w:pStyle w:val="6"/>
              <w:spacing w:before="83" w:line="179" w:lineRule="auto"/>
              <w:ind w:left="101"/>
            </w:pPr>
            <w:r>
              <w:t>美国（5100万，1970年以来增长4倍）</w:t>
            </w:r>
          </w:p>
        </w:tc>
      </w:tr>
      <w:tr w14:paraId="006A208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296" w:type="dxa"/>
            <w:vAlign w:val="top"/>
          </w:tcPr>
          <w:p w14:paraId="1A8FCF59">
            <w:pPr>
              <w:pStyle w:val="6"/>
              <w:spacing w:before="88" w:line="176" w:lineRule="auto"/>
              <w:ind w:left="101"/>
            </w:pPr>
            <w:r>
              <w:rPr>
                <w:b/>
                <w:bCs/>
                <w:spacing w:val="-1"/>
              </w:rPr>
              <w:t>第二大流入国</w:t>
            </w:r>
          </w:p>
        </w:tc>
        <w:tc>
          <w:tcPr>
            <w:tcW w:w="5994" w:type="dxa"/>
            <w:vAlign w:val="top"/>
          </w:tcPr>
          <w:p w14:paraId="7FF7B96F">
            <w:pPr>
              <w:pStyle w:val="6"/>
              <w:spacing w:before="88" w:line="176" w:lineRule="auto"/>
              <w:ind w:left="100"/>
            </w:pPr>
            <w:r>
              <w:rPr>
                <w:spacing w:val="2"/>
              </w:rPr>
              <w:t>德国（1600万）</w:t>
            </w:r>
          </w:p>
        </w:tc>
      </w:tr>
      <w:tr w14:paraId="78D9E0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296" w:type="dxa"/>
            <w:vAlign w:val="top"/>
          </w:tcPr>
          <w:p w14:paraId="07CF4B31">
            <w:pPr>
              <w:pStyle w:val="6"/>
              <w:spacing w:before="91" w:line="174" w:lineRule="auto"/>
              <w:ind w:left="103"/>
            </w:pPr>
            <w:r>
              <w:rPr>
                <w:b/>
                <w:bCs/>
                <w:spacing w:val="-1"/>
              </w:rPr>
              <w:t>最大流出国</w:t>
            </w:r>
          </w:p>
        </w:tc>
        <w:tc>
          <w:tcPr>
            <w:tcW w:w="5994" w:type="dxa"/>
            <w:vAlign w:val="top"/>
          </w:tcPr>
          <w:p w14:paraId="33F87E32">
            <w:pPr>
              <w:pStyle w:val="6"/>
              <w:spacing w:before="88" w:line="176" w:lineRule="auto"/>
              <w:ind w:left="107"/>
            </w:pPr>
            <w:r>
              <w:t>印度（1800万海外移民）</w:t>
            </w:r>
          </w:p>
        </w:tc>
      </w:tr>
      <w:tr w14:paraId="0C2436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296" w:type="dxa"/>
            <w:vAlign w:val="top"/>
          </w:tcPr>
          <w:p w14:paraId="1CBB4564">
            <w:pPr>
              <w:pStyle w:val="6"/>
              <w:spacing w:before="92" w:line="173" w:lineRule="auto"/>
              <w:ind w:left="101"/>
            </w:pPr>
            <w:r>
              <w:rPr>
                <w:b/>
                <w:bCs/>
                <w:spacing w:val="-1"/>
              </w:rPr>
              <w:t>第二大流出国</w:t>
            </w:r>
          </w:p>
        </w:tc>
        <w:tc>
          <w:tcPr>
            <w:tcW w:w="5994" w:type="dxa"/>
            <w:vAlign w:val="top"/>
          </w:tcPr>
          <w:p w14:paraId="31C8C6BD">
            <w:pPr>
              <w:pStyle w:val="6"/>
              <w:spacing w:before="102" w:line="167" w:lineRule="auto"/>
              <w:ind w:left="101"/>
            </w:pPr>
            <w:r>
              <w:rPr>
                <w:spacing w:val="1"/>
              </w:rPr>
              <w:t>墨西哥（1100万）</w:t>
            </w:r>
          </w:p>
        </w:tc>
      </w:tr>
      <w:tr w14:paraId="2557914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2296" w:type="dxa"/>
            <w:vAlign w:val="top"/>
          </w:tcPr>
          <w:p w14:paraId="350F3709">
            <w:pPr>
              <w:pStyle w:val="6"/>
              <w:spacing w:before="96" w:line="176" w:lineRule="auto"/>
              <w:ind w:left="101"/>
            </w:pPr>
            <w:r>
              <w:rPr>
                <w:b/>
                <w:bCs/>
                <w:spacing w:val="-1"/>
              </w:rPr>
              <w:t>第四大流出国</w:t>
            </w:r>
          </w:p>
        </w:tc>
        <w:tc>
          <w:tcPr>
            <w:tcW w:w="5994" w:type="dxa"/>
            <w:vAlign w:val="top"/>
          </w:tcPr>
          <w:p w14:paraId="1A8893F7">
            <w:pPr>
              <w:pStyle w:val="6"/>
              <w:spacing w:before="94" w:line="177" w:lineRule="auto"/>
              <w:ind w:left="116"/>
            </w:pPr>
            <w:r>
              <w:t>中国（超1000万华裔海外移民）</w:t>
            </w:r>
          </w:p>
        </w:tc>
      </w:tr>
    </w:tbl>
    <w:p w14:paraId="101F9CD3">
      <w:pPr>
        <w:pStyle w:val="2"/>
        <w:spacing w:before="213" w:line="183" w:lineRule="auto"/>
        <w:ind w:left="18"/>
      </w:pPr>
      <w:r>
        <w:rPr>
          <w:b/>
          <w:bCs/>
          <w:spacing w:val="-2"/>
        </w:rPr>
        <w:t xml:space="preserve">其他关键数据 </w:t>
      </w:r>
      <w:r>
        <w:rPr>
          <w:spacing w:val="-2"/>
        </w:rPr>
        <w:t>：</w:t>
      </w:r>
    </w:p>
    <w:p w14:paraId="4CAE3E61">
      <w:pPr>
        <w:pStyle w:val="2"/>
        <w:spacing w:before="325" w:line="395" w:lineRule="auto"/>
        <w:ind w:left="469" w:right="16" w:hanging="437"/>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亚洲移民来源 </w:t>
      </w:r>
      <w:r>
        <w:rPr>
          <w:spacing w:val="-3"/>
        </w:rPr>
        <w:t>：全球40%国际移民（约  -  15亿）出生自亚洲，主要来自印度、中国、孟加拉、巴基斯坦、菲律宾和阿富汗。</w:t>
      </w:r>
    </w:p>
    <w:p w14:paraId="06BB390C">
      <w:pPr>
        <w:pStyle w:val="2"/>
        <w:spacing w:before="6" w:line="199"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未统计数据 </w:t>
      </w:r>
      <w:r>
        <w:rPr>
          <w:spacing w:val="-6"/>
        </w:rPr>
        <w:t>：入籍及非法移民未纳入上述统计。</w:t>
      </w:r>
    </w:p>
    <w:p w14:paraId="0535B958">
      <w:pPr>
        <w:pStyle w:val="2"/>
        <w:spacing w:before="321" w:line="183" w:lineRule="auto"/>
        <w:ind w:left="16"/>
      </w:pPr>
      <w:r>
        <w:rPr>
          <w:b/>
          <w:bCs/>
          <w:spacing w:val="-3"/>
        </w:rPr>
        <w:t xml:space="preserve">行业特点 </w:t>
      </w:r>
      <w:r>
        <w:rPr>
          <w:spacing w:val="-3"/>
        </w:rPr>
        <w:t>：</w:t>
      </w:r>
    </w:p>
    <w:p w14:paraId="161F3DA0">
      <w:pPr>
        <w:pStyle w:val="2"/>
        <w:spacing w:before="335" w:line="184" w:lineRule="auto"/>
        <w:ind w:left="15"/>
      </w:pPr>
      <w:r>
        <w:t>移民行业通过差异化需求实现高利润：</w:t>
      </w:r>
    </w:p>
    <w:p w14:paraId="324D2E3C">
      <w:pPr>
        <w:pStyle w:val="2"/>
        <w:spacing w:before="325" w:line="201" w:lineRule="auto"/>
        <w:ind w:left="32"/>
      </w:pPr>
      <w:r>
        <w:rPr>
          <w:rFonts w:ascii="Wingdings" w:hAnsi="Wingdings" w:eastAsia="Wingdings" w:cs="Wingdings"/>
          <w:spacing w:val="-8"/>
        </w:rPr>
        <w:t>l</w:t>
      </w:r>
      <w:r>
        <w:rPr>
          <w:rFonts w:ascii="Wingdings" w:hAnsi="Wingdings" w:eastAsia="Wingdings" w:cs="Wingdings"/>
          <w:spacing w:val="81"/>
        </w:rPr>
        <w:t xml:space="preserve"> </w:t>
      </w:r>
      <w:r>
        <w:rPr>
          <w:b/>
          <w:bCs/>
          <w:spacing w:val="-8"/>
        </w:rPr>
        <w:t xml:space="preserve">目标群体 </w:t>
      </w:r>
      <w:r>
        <w:rPr>
          <w:spacing w:val="-8"/>
        </w:rPr>
        <w:t>：</w:t>
      </w:r>
    </w:p>
    <w:p w14:paraId="37BDB55C">
      <w:pPr>
        <w:spacing w:line="201" w:lineRule="auto"/>
        <w:sectPr>
          <w:headerReference r:id="rId28" w:type="default"/>
          <w:pgSz w:w="11906" w:h="16839"/>
          <w:pgMar w:top="1728" w:right="1785" w:bottom="0" w:left="1785" w:header="1452" w:footer="0" w:gutter="0"/>
          <w:cols w:space="720" w:num="1"/>
        </w:sectPr>
      </w:pPr>
    </w:p>
    <w:p w14:paraId="3797C828">
      <w:pPr>
        <w:spacing w:line="287" w:lineRule="auto"/>
        <w:rPr>
          <w:rFonts w:ascii="Arial"/>
          <w:sz w:val="21"/>
        </w:rPr>
      </w:pPr>
    </w:p>
    <w:p w14:paraId="2E0EF325">
      <w:pPr>
        <w:spacing w:line="288" w:lineRule="auto"/>
        <w:rPr>
          <w:rFonts w:ascii="Arial"/>
          <w:sz w:val="21"/>
        </w:rPr>
      </w:pPr>
    </w:p>
    <w:p w14:paraId="4072C02A">
      <w:pPr>
        <w:spacing w:line="288" w:lineRule="auto"/>
        <w:rPr>
          <w:rFonts w:ascii="Arial"/>
          <w:sz w:val="21"/>
        </w:rPr>
      </w:pPr>
    </w:p>
    <w:p w14:paraId="6E4AB16C">
      <w:pPr>
        <w:spacing w:line="288" w:lineRule="auto"/>
        <w:rPr>
          <w:rFonts w:ascii="Arial"/>
          <w:sz w:val="21"/>
        </w:rPr>
      </w:pPr>
    </w:p>
    <w:p w14:paraId="7941B267">
      <w:pPr>
        <w:pStyle w:val="2"/>
        <w:spacing w:before="94" w:line="183" w:lineRule="auto"/>
        <w:ind w:left="465"/>
      </w:pPr>
      <w:r>
        <w:rPr>
          <w:rFonts w:ascii="Courier New" w:hAnsi="Courier New" w:eastAsia="Courier New" w:cs="Courier New"/>
          <w:spacing w:val="-7"/>
        </w:rPr>
        <w:t>o</w:t>
      </w:r>
      <w:r>
        <w:rPr>
          <w:rFonts w:ascii="Courier New" w:hAnsi="Courier New" w:eastAsia="Courier New" w:cs="Courier New"/>
          <w:spacing w:val="26"/>
        </w:rPr>
        <w:t xml:space="preserve">  </w:t>
      </w:r>
      <w:r>
        <w:rPr>
          <w:b/>
          <w:bCs/>
          <w:spacing w:val="-7"/>
        </w:rPr>
        <w:t xml:space="preserve">低收入群体 </w:t>
      </w:r>
      <w:r>
        <w:rPr>
          <w:spacing w:val="-7"/>
        </w:rPr>
        <w:t>：贩卖“梦想”概念。</w:t>
      </w:r>
    </w:p>
    <w:p w14:paraId="700AA4A1">
      <w:pPr>
        <w:rPr>
          <w:rFonts w:ascii="Arial"/>
          <w:sz w:val="21"/>
        </w:rPr>
      </w:pPr>
    </w:p>
    <w:p w14:paraId="167C3FED">
      <w:pPr>
        <w:pStyle w:val="2"/>
        <w:spacing w:before="94" w:line="183" w:lineRule="auto"/>
        <w:ind w:left="465"/>
      </w:pPr>
      <w:r>
        <w:rPr>
          <w:rFonts w:ascii="Courier New" w:hAnsi="Courier New" w:eastAsia="Courier New" w:cs="Courier New"/>
          <w:spacing w:val="-7"/>
        </w:rPr>
        <w:t>o</w:t>
      </w:r>
      <w:r>
        <w:rPr>
          <w:rFonts w:ascii="Courier New" w:hAnsi="Courier New" w:eastAsia="Courier New" w:cs="Courier New"/>
          <w:spacing w:val="28"/>
        </w:rPr>
        <w:t xml:space="preserve">  </w:t>
      </w:r>
      <w:r>
        <w:rPr>
          <w:b/>
          <w:bCs/>
          <w:spacing w:val="-7"/>
        </w:rPr>
        <w:t xml:space="preserve">中产群体 </w:t>
      </w:r>
      <w:r>
        <w:rPr>
          <w:spacing w:val="-7"/>
        </w:rPr>
        <w:t>：制造“焦虑”驱动消费。</w:t>
      </w:r>
    </w:p>
    <w:p w14:paraId="1B3E822D">
      <w:pPr>
        <w:pStyle w:val="2"/>
        <w:spacing w:before="334" w:line="184"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高净值群体 </w:t>
      </w:r>
      <w:r>
        <w:rPr>
          <w:spacing w:val="-6"/>
        </w:rPr>
        <w:t>：强调“健康/环境”等附加值。</w:t>
      </w:r>
    </w:p>
    <w:p w14:paraId="01859647">
      <w:pPr>
        <w:pStyle w:val="2"/>
        <w:spacing w:before="323" w:line="398" w:lineRule="auto"/>
        <w:ind w:left="459" w:right="182"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客观差异 </w:t>
      </w:r>
      <w:r>
        <w:rPr>
          <w:spacing w:val="-2"/>
        </w:rPr>
        <w:t>：部分国家在空气质量、水质、</w:t>
      </w:r>
      <w:r>
        <w:rPr>
          <w:spacing w:val="-3"/>
        </w:rPr>
        <w:t>食品安全等方面存在优势（如日本、新西兰</w:t>
      </w:r>
      <w:r>
        <w:rPr>
          <w:spacing w:val="6"/>
        </w:rPr>
        <w:t>），</w:t>
      </w:r>
      <w:r>
        <w:rPr>
          <w:spacing w:val="-3"/>
        </w:rPr>
        <w:t>但需理性看待数据与实际体验的关联性。</w:t>
      </w:r>
    </w:p>
    <w:p w14:paraId="6D3808E4">
      <w:pPr>
        <w:spacing w:line="398" w:lineRule="auto"/>
        <w:sectPr>
          <w:headerReference r:id="rId29" w:type="default"/>
          <w:pgSz w:w="11906" w:h="16839"/>
          <w:pgMar w:top="400" w:right="1785" w:bottom="0" w:left="1785" w:header="0" w:footer="0" w:gutter="0"/>
          <w:cols w:space="720" w:num="1"/>
        </w:sectPr>
      </w:pPr>
    </w:p>
    <w:p w14:paraId="34E53504">
      <w:pPr>
        <w:pStyle w:val="2"/>
        <w:spacing w:before="369" w:line="184" w:lineRule="auto"/>
        <w:ind w:left="24"/>
        <w:outlineLvl w:val="0"/>
        <w:rPr>
          <w:rFonts w:hint="eastAsia" w:ascii="Arial" w:hAnsi="Arial" w:eastAsia="微软雅黑" w:cs="Arial"/>
          <w:sz w:val="16"/>
          <w:szCs w:val="16"/>
          <w:lang w:eastAsia="zh-CN"/>
        </w:rPr>
      </w:pPr>
      <w:r>
        <w:rPr>
          <w:b/>
          <w:bCs/>
          <w:spacing w:val="6"/>
          <w:sz w:val="36"/>
          <w:szCs w:val="36"/>
        </w:rPr>
        <w:t xml:space="preserve">一、移民行业冷门高润打法 </w:t>
      </w:r>
    </w:p>
    <w:p w14:paraId="6BFA00C6">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低端移民产品 </w:t>
      </w:r>
    </w:p>
    <w:p w14:paraId="204BB417">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81"/>
        </w:rPr>
        <w:t xml:space="preserve"> </w:t>
      </w:r>
      <w:r>
        <w:rPr>
          <w:b/>
          <w:bCs/>
          <w:spacing w:val="-1"/>
        </w:rPr>
        <w:t>目标人群</w:t>
      </w:r>
      <w:r>
        <w:rPr>
          <w:spacing w:val="-1"/>
        </w:rPr>
        <w:t>: 主要面向低收入群体，特别是农村进</w:t>
      </w:r>
      <w:r>
        <w:rPr>
          <w:spacing w:val="-2"/>
        </w:rPr>
        <w:t>城务工人员和无学历人群</w:t>
      </w:r>
    </w:p>
    <w:p w14:paraId="569DCA1D">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薪资对比</w:t>
      </w:r>
      <w:r>
        <w:rPr>
          <w:spacing w:val="-4"/>
        </w:rPr>
        <w:t>:</w:t>
      </w:r>
    </w:p>
    <w:p w14:paraId="7F00015F">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国内月薪约3000元人民币</w:t>
      </w:r>
    </w:p>
    <w:p w14:paraId="3A369A93">
      <w:pPr>
        <w:pStyle w:val="2"/>
        <w:spacing w:before="334" w:line="394" w:lineRule="auto"/>
        <w:ind w:left="895" w:right="162" w:hanging="430"/>
      </w:pPr>
      <w:r>
        <w:rPr>
          <w:rFonts w:ascii="Courier New" w:hAnsi="Courier New" w:eastAsia="Courier New" w:cs="Courier New"/>
          <w:spacing w:val="1"/>
        </w:rPr>
        <w:t xml:space="preserve">o  </w:t>
      </w:r>
      <w:r>
        <w:rPr>
          <w:spacing w:val="1"/>
        </w:rPr>
        <w:t>发达国家一线城市同岗位(如餐厅服务员/超市收银员)可达15000元人民币，</w:t>
      </w:r>
      <w:r>
        <w:rPr>
          <w:spacing w:val="-1"/>
        </w:rPr>
        <w:t>通常包吃包住</w:t>
      </w:r>
    </w:p>
    <w:p w14:paraId="2FD95129">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市场需求</w:t>
      </w:r>
      <w:r>
        <w:rPr>
          <w:spacing w:val="-5"/>
        </w:rPr>
        <w:t>:</w:t>
      </w:r>
    </w:p>
    <w:p w14:paraId="28560B9F">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五六线城市和县城居民出国意愿强烈</w:t>
      </w:r>
    </w:p>
    <w:p w14:paraId="7F8BF490">
      <w:pPr>
        <w:pStyle w:val="2"/>
        <w:spacing w:before="335" w:line="184" w:lineRule="auto"/>
        <w:ind w:left="465"/>
      </w:pPr>
      <w:r>
        <w:rPr>
          <w:rFonts w:ascii="Courier New" w:hAnsi="Courier New" w:eastAsia="Courier New" w:cs="Courier New"/>
          <w:spacing w:val="1"/>
        </w:rPr>
        <w:t xml:space="preserve">o  </w:t>
      </w:r>
      <w:r>
        <w:rPr>
          <w:spacing w:val="1"/>
        </w:rPr>
        <w:t>典型案例：海底捞早期通过四川偏远地区招募廉价劳动力起家</w:t>
      </w:r>
    </w:p>
    <w:p w14:paraId="59FF648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当前足疗按摩等行业实质都是劳务输出模式</w:t>
      </w:r>
    </w:p>
    <w:p w14:paraId="78C28205">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商业模式</w:t>
      </w:r>
      <w:r>
        <w:rPr>
          <w:spacing w:val="-5"/>
        </w:rPr>
        <w:t>:</w:t>
      </w:r>
    </w:p>
    <w:p w14:paraId="42CFA1D1">
      <w:pPr>
        <w:pStyle w:val="2"/>
        <w:spacing w:before="319" w:line="184" w:lineRule="auto"/>
        <w:ind w:left="465"/>
      </w:pPr>
      <w:r>
        <w:rPr>
          <w:rFonts w:ascii="Courier New" w:hAnsi="Courier New" w:eastAsia="Courier New" w:cs="Courier New"/>
          <w:spacing w:val="1"/>
        </w:rPr>
        <w:t xml:space="preserve">o  </w:t>
      </w:r>
      <w:r>
        <w:rPr>
          <w:spacing w:val="1"/>
        </w:rPr>
        <w:t>非法中介收费15-20万/人，形成"集资-输出-汇款"的</w:t>
      </w:r>
      <w:r>
        <w:t>循环模式</w:t>
      </w:r>
    </w:p>
    <w:p w14:paraId="57D0ACB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合法渠道存在巨大市场缺口</w:t>
      </w:r>
    </w:p>
    <w:p w14:paraId="461C13AD">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操作路径</w:t>
      </w:r>
      <w:r>
        <w:rPr>
          <w:spacing w:val="-4"/>
        </w:rPr>
        <w:t>:</w:t>
      </w:r>
    </w:p>
    <w:p w14:paraId="322912E2">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合法途径：办理护照签证直接申请</w:t>
      </w:r>
    </w:p>
    <w:p w14:paraId="137371AA">
      <w:pPr>
        <w:pStyle w:val="2"/>
        <w:spacing w:before="334" w:line="394" w:lineRule="auto"/>
        <w:ind w:left="896" w:right="221" w:hanging="431"/>
      </w:pPr>
      <w:r>
        <w:rPr>
          <w:rFonts w:ascii="Courier New" w:hAnsi="Courier New" w:eastAsia="Courier New" w:cs="Courier New"/>
          <w:spacing w:val="1"/>
        </w:rPr>
        <w:t xml:space="preserve">o  </w:t>
      </w:r>
      <w:r>
        <w:rPr>
          <w:spacing w:val="1"/>
        </w:rPr>
        <w:t>非法途径："走线"方式(如经厄瓜多尔等免签国中转，穿越6</w:t>
      </w:r>
      <w:r>
        <w:t>-7个国家最终抵</w:t>
      </w:r>
      <w:r>
        <w:rPr>
          <w:spacing w:val="-1"/>
        </w:rPr>
        <w:t>达目标国)</w:t>
      </w:r>
    </w:p>
    <w:p w14:paraId="2B5040F0">
      <w:pPr>
        <w:pStyle w:val="2"/>
        <w:spacing w:before="1"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从业者特质</w:t>
      </w:r>
      <w:r>
        <w:rPr>
          <w:spacing w:val="-3"/>
        </w:rPr>
        <w:t>:</w:t>
      </w:r>
    </w:p>
    <w:p w14:paraId="6F5A0EA9">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吃苦耐劳，适应能力强(语言障碍约半年可克服)</w:t>
      </w:r>
    </w:p>
    <w:p w14:paraId="18DC56ED">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不讲究生活条件，愿意从事体力劳动</w:t>
      </w:r>
    </w:p>
    <w:p w14:paraId="6C28878B">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行业痛点</w:t>
      </w:r>
      <w:r>
        <w:rPr>
          <w:spacing w:val="-4"/>
        </w:rPr>
        <w:t>:</w:t>
      </w:r>
    </w:p>
    <w:p w14:paraId="65DF557E">
      <w:pPr>
        <w:spacing w:line="200" w:lineRule="auto"/>
        <w:sectPr>
          <w:headerReference r:id="rId30" w:type="default"/>
          <w:pgSz w:w="11906" w:h="16839"/>
          <w:pgMar w:top="1729" w:right="1785" w:bottom="0" w:left="1785" w:header="1452" w:footer="0" w:gutter="0"/>
          <w:cols w:space="720" w:num="1"/>
        </w:sectPr>
      </w:pPr>
    </w:p>
    <w:p w14:paraId="237DC31E">
      <w:pPr>
        <w:spacing w:line="287" w:lineRule="auto"/>
        <w:rPr>
          <w:rFonts w:ascii="Arial"/>
          <w:sz w:val="21"/>
        </w:rPr>
      </w:pPr>
    </w:p>
    <w:p w14:paraId="1E58C500">
      <w:pPr>
        <w:spacing w:line="287" w:lineRule="auto"/>
        <w:rPr>
          <w:rFonts w:ascii="Arial"/>
          <w:sz w:val="21"/>
        </w:rPr>
      </w:pPr>
    </w:p>
    <w:p w14:paraId="53AE95BA">
      <w:pPr>
        <w:spacing w:line="287" w:lineRule="auto"/>
        <w:rPr>
          <w:rFonts w:ascii="Arial"/>
          <w:sz w:val="21"/>
        </w:rPr>
      </w:pPr>
    </w:p>
    <w:p w14:paraId="444B19DB">
      <w:pPr>
        <w:spacing w:line="288" w:lineRule="auto"/>
        <w:rPr>
          <w:rFonts w:ascii="Arial"/>
          <w:sz w:val="21"/>
        </w:rPr>
      </w:pPr>
    </w:p>
    <w:p w14:paraId="69CE60BA">
      <w:pPr>
        <w:pStyle w:val="2"/>
        <w:spacing w:before="9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初期收益可观(单笔业务利润高)</w:t>
      </w:r>
    </w:p>
    <w:p w14:paraId="64347BC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持续增长依赖地方人脉资源</w:t>
      </w:r>
    </w:p>
    <w:p w14:paraId="23B57196">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合法性风险较高</w:t>
      </w:r>
    </w:p>
    <w:p w14:paraId="77B1C87A">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38"/>
          <w:w w:val="101"/>
          <w:sz w:val="22"/>
          <w:szCs w:val="22"/>
        </w:rPr>
        <w:t xml:space="preserve"> </w:t>
      </w:r>
      <w:r>
        <w:rPr>
          <w:rFonts w:ascii="等线" w:hAnsi="等线" w:eastAsia="等线" w:cs="等线"/>
          <w:spacing w:val="-4"/>
          <w:sz w:val="22"/>
          <w:szCs w:val="22"/>
        </w:rPr>
        <w:t xml:space="preserve">中高端移民产品 </w:t>
      </w:r>
    </w:p>
    <w:p w14:paraId="79D8F0EB">
      <w:pPr>
        <w:spacing w:line="244" w:lineRule="auto"/>
        <w:rPr>
          <w:rFonts w:ascii="Arial"/>
          <w:sz w:val="21"/>
        </w:rPr>
      </w:pPr>
    </w:p>
    <w:p w14:paraId="035246F2">
      <w:pPr>
        <w:spacing w:line="244" w:lineRule="auto"/>
        <w:rPr>
          <w:rFonts w:ascii="Arial"/>
          <w:sz w:val="21"/>
        </w:rPr>
      </w:pPr>
    </w:p>
    <w:p w14:paraId="13242C9E">
      <w:pPr>
        <w:spacing w:line="244" w:lineRule="auto"/>
        <w:rPr>
          <w:rFonts w:ascii="Arial"/>
          <w:sz w:val="21"/>
        </w:rPr>
      </w:pPr>
    </w:p>
    <w:p w14:paraId="0CD28CD1">
      <w:pPr>
        <w:spacing w:line="244" w:lineRule="auto"/>
        <w:rPr>
          <w:rFonts w:ascii="Arial"/>
          <w:sz w:val="21"/>
        </w:rPr>
      </w:pPr>
    </w:p>
    <w:p w14:paraId="55A81CE5">
      <w:pPr>
        <w:spacing w:line="244" w:lineRule="auto"/>
        <w:rPr>
          <w:rFonts w:ascii="Arial"/>
          <w:sz w:val="21"/>
        </w:rPr>
      </w:pPr>
    </w:p>
    <w:p w14:paraId="336341A8">
      <w:pPr>
        <w:spacing w:line="244" w:lineRule="auto"/>
        <w:rPr>
          <w:rFonts w:ascii="Arial"/>
          <w:sz w:val="21"/>
        </w:rPr>
      </w:pPr>
    </w:p>
    <w:p w14:paraId="3FEE458B">
      <w:pPr>
        <w:spacing w:line="244" w:lineRule="auto"/>
        <w:rPr>
          <w:rFonts w:ascii="Arial"/>
          <w:sz w:val="21"/>
        </w:rPr>
      </w:pPr>
    </w:p>
    <w:p w14:paraId="7575BC13">
      <w:pPr>
        <w:spacing w:line="244" w:lineRule="auto"/>
        <w:rPr>
          <w:rFonts w:ascii="Arial"/>
          <w:sz w:val="21"/>
        </w:rPr>
      </w:pPr>
    </w:p>
    <w:p w14:paraId="3ED8A21A">
      <w:pPr>
        <w:spacing w:line="244" w:lineRule="auto"/>
        <w:rPr>
          <w:rFonts w:ascii="Arial"/>
          <w:sz w:val="21"/>
        </w:rPr>
      </w:pPr>
    </w:p>
    <w:p w14:paraId="05D433E7">
      <w:pPr>
        <w:spacing w:line="244" w:lineRule="auto"/>
        <w:rPr>
          <w:rFonts w:ascii="Arial"/>
          <w:sz w:val="21"/>
        </w:rPr>
      </w:pPr>
    </w:p>
    <w:p w14:paraId="436E0E60">
      <w:pPr>
        <w:spacing w:line="244" w:lineRule="auto"/>
        <w:rPr>
          <w:rFonts w:ascii="Arial"/>
          <w:sz w:val="21"/>
        </w:rPr>
      </w:pPr>
    </w:p>
    <w:p w14:paraId="287A78A5">
      <w:pPr>
        <w:spacing w:line="244" w:lineRule="auto"/>
        <w:rPr>
          <w:rFonts w:ascii="Arial"/>
          <w:sz w:val="21"/>
        </w:rPr>
      </w:pPr>
    </w:p>
    <w:p w14:paraId="0B127A49">
      <w:pPr>
        <w:spacing w:line="244" w:lineRule="auto"/>
        <w:rPr>
          <w:rFonts w:ascii="Arial"/>
          <w:sz w:val="21"/>
        </w:rPr>
      </w:pPr>
    </w:p>
    <w:p w14:paraId="53F27F32">
      <w:pPr>
        <w:spacing w:line="244" w:lineRule="auto"/>
        <w:rPr>
          <w:rFonts w:ascii="Arial"/>
          <w:sz w:val="21"/>
        </w:rPr>
      </w:pPr>
    </w:p>
    <w:p w14:paraId="06B2BC4C">
      <w:pPr>
        <w:spacing w:line="244" w:lineRule="auto"/>
        <w:rPr>
          <w:rFonts w:ascii="Arial"/>
          <w:sz w:val="21"/>
        </w:rPr>
      </w:pPr>
    </w:p>
    <w:p w14:paraId="58B1A4CD">
      <w:pPr>
        <w:spacing w:line="244" w:lineRule="auto"/>
        <w:rPr>
          <w:rFonts w:ascii="Arial"/>
          <w:sz w:val="21"/>
        </w:rPr>
      </w:pPr>
    </w:p>
    <w:p w14:paraId="1F0B9540">
      <w:pPr>
        <w:spacing w:line="245" w:lineRule="auto"/>
        <w:rPr>
          <w:rFonts w:ascii="Arial"/>
          <w:sz w:val="21"/>
        </w:rPr>
      </w:pPr>
    </w:p>
    <w:p w14:paraId="748E17A7">
      <w:pPr>
        <w:spacing w:line="245" w:lineRule="auto"/>
        <w:rPr>
          <w:rFonts w:ascii="Arial"/>
          <w:sz w:val="21"/>
        </w:rPr>
      </w:pPr>
    </w:p>
    <w:p w14:paraId="38F0035F">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5393F87">
      <w:pPr>
        <w:pStyle w:val="2"/>
        <w:spacing w:before="10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产品分层</w:t>
      </w:r>
      <w:r>
        <w:rPr>
          <w:spacing w:val="-4"/>
        </w:rPr>
        <w:t>:</w:t>
      </w:r>
    </w:p>
    <w:p w14:paraId="27272002">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低价产品：面向焦虑的中产阶级</w:t>
      </w:r>
    </w:p>
    <w:p w14:paraId="04A109D8">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高价产品：面向关注健康/教育/医疗的高净值人群</w:t>
      </w:r>
    </w:p>
    <w:p w14:paraId="1136E492">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行业本质</w:t>
      </w:r>
      <w:r>
        <w:rPr>
          <w:spacing w:val="-4"/>
        </w:rPr>
        <w:t>:</w:t>
      </w:r>
    </w:p>
    <w:p w14:paraId="4017CA96">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强销售导向的中间商模式</w:t>
      </w:r>
    </w:p>
    <w:p w14:paraId="1A528AB2">
      <w:pPr>
        <w:pStyle w:val="2"/>
        <w:spacing w:before="295" w:line="224"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国内移民公司实质是中介机构，利润分成达60-</w:t>
      </w:r>
      <w:r>
        <w:rPr>
          <w:spacing w:val="-2"/>
        </w:rPr>
        <w:t>80%</w:t>
      </w:r>
    </w:p>
    <w:p w14:paraId="113AABA6">
      <w:pPr>
        <w:pStyle w:val="2"/>
        <w:spacing w:before="302"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行业特性</w:t>
      </w:r>
      <w:r>
        <w:rPr>
          <w:spacing w:val="-4"/>
        </w:rPr>
        <w:t>:</w:t>
      </w:r>
    </w:p>
    <w:p w14:paraId="773F0FC8">
      <w:pPr>
        <w:pStyle w:val="2"/>
        <w:spacing w:before="315" w:line="185"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高度依赖信任关系，适合私域流量运营</w:t>
      </w:r>
    </w:p>
    <w:p w14:paraId="2B2FFA8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客户信息高度敏感(需承诺文件销毁)</w:t>
      </w:r>
    </w:p>
    <w:p w14:paraId="2D62B562">
      <w:pPr>
        <w:pStyle w:val="2"/>
        <w:spacing w:before="334" w:line="184" w:lineRule="auto"/>
        <w:ind w:left="465"/>
      </w:pPr>
      <w:r>
        <w:rPr>
          <w:rFonts w:ascii="Courier New" w:hAnsi="Courier New" w:eastAsia="Courier New" w:cs="Courier New"/>
          <w:spacing w:val="1"/>
        </w:rPr>
        <w:t xml:space="preserve">o  </w:t>
      </w:r>
      <w:r>
        <w:rPr>
          <w:spacing w:val="1"/>
        </w:rPr>
        <w:t>资本介入少的原因：高净值客户多涉及法律灰色地带</w:t>
      </w:r>
    </w:p>
    <w:p w14:paraId="2F9A7D58">
      <w:pPr>
        <w:pStyle w:val="2"/>
        <w:spacing w:before="325" w:line="201"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高净值客户需求</w:t>
      </w:r>
      <w:r>
        <w:rPr>
          <w:spacing w:val="-3"/>
        </w:rPr>
        <w:t>:</w:t>
      </w:r>
    </w:p>
    <w:p w14:paraId="4FA93B45">
      <w:pPr>
        <w:spacing w:line="201" w:lineRule="auto"/>
        <w:sectPr>
          <w:headerReference r:id="rId31" w:type="default"/>
          <w:pgSz w:w="11906" w:h="16839"/>
          <w:pgMar w:top="400" w:right="1370" w:bottom="0" w:left="1785" w:header="0" w:footer="0" w:gutter="0"/>
          <w:cols w:space="720" w:num="1"/>
        </w:sectPr>
      </w:pPr>
    </w:p>
    <w:p w14:paraId="32A50FD4">
      <w:pPr>
        <w:spacing w:line="277" w:lineRule="auto"/>
        <w:rPr>
          <w:rFonts w:ascii="Arial"/>
          <w:sz w:val="21"/>
        </w:rPr>
      </w:pPr>
    </w:p>
    <w:p w14:paraId="2AE754EE">
      <w:pPr>
        <w:spacing w:line="277" w:lineRule="auto"/>
        <w:rPr>
          <w:rFonts w:ascii="Arial"/>
          <w:sz w:val="21"/>
        </w:rPr>
      </w:pPr>
    </w:p>
    <w:p w14:paraId="583B2BB0">
      <w:pPr>
        <w:spacing w:line="277" w:lineRule="auto"/>
        <w:rPr>
          <w:rFonts w:ascii="Arial"/>
          <w:sz w:val="21"/>
        </w:rPr>
      </w:pPr>
    </w:p>
    <w:p w14:paraId="16B83491">
      <w:pPr>
        <w:spacing w:line="278" w:lineRule="auto"/>
        <w:rPr>
          <w:rFonts w:ascii="Arial"/>
          <w:sz w:val="21"/>
        </w:rPr>
      </w:pPr>
    </w:p>
    <w:p w14:paraId="530F0601">
      <w:pPr>
        <w:pStyle w:val="2"/>
        <w:spacing w:before="95" w:line="226"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资产配置：海外房产投资年化收益8-15%</w:t>
      </w:r>
    </w:p>
    <w:p w14:paraId="0AE44BB1">
      <w:pPr>
        <w:pStyle w:val="2"/>
        <w:spacing w:before="30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生活品质：优质医疗/教育/养老资源</w:t>
      </w:r>
    </w:p>
    <w:p w14:paraId="1A26F252">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中产客户动机</w:t>
      </w:r>
      <w:r>
        <w:rPr>
          <w:spacing w:val="-4"/>
        </w:rPr>
        <w:t>:</w:t>
      </w:r>
    </w:p>
    <w:p w14:paraId="046AFF66">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焦虑驱动(攀比心理/育儿焦虑)</w:t>
      </w:r>
    </w:p>
    <w:p w14:paraId="130599B7">
      <w:pPr>
        <w:rPr>
          <w:rFonts w:ascii="Arial"/>
          <w:sz w:val="21"/>
        </w:rPr>
      </w:pPr>
    </w:p>
    <w:p w14:paraId="24F53495">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41"/>
        </w:rPr>
        <w:t xml:space="preserve">  </w:t>
      </w:r>
      <w:r>
        <w:rPr>
          <w:spacing w:val="-3"/>
        </w:rPr>
        <w:t>"不让孩子输在起跑线"的心理诉求</w:t>
      </w:r>
    </w:p>
    <w:p w14:paraId="5DEFE66C">
      <w:pPr>
        <w:spacing w:line="316" w:lineRule="auto"/>
        <w:rPr>
          <w:rFonts w:ascii="Arial"/>
          <w:sz w:val="21"/>
        </w:rPr>
      </w:pPr>
    </w:p>
    <w:p w14:paraId="39C0E392">
      <w:pPr>
        <w:pStyle w:val="2"/>
        <w:spacing w:before="155" w:line="183" w:lineRule="auto"/>
        <w:ind w:left="25"/>
        <w:outlineLvl w:val="0"/>
        <w:rPr>
          <w:sz w:val="36"/>
          <w:szCs w:val="36"/>
        </w:rPr>
      </w:pPr>
      <w:r>
        <w:rPr>
          <w:b/>
          <w:bCs/>
          <w:spacing w:val="-2"/>
          <w:sz w:val="36"/>
          <w:szCs w:val="36"/>
        </w:rPr>
        <w:t>二、知识小结</w:t>
      </w:r>
    </w:p>
    <w:p w14:paraId="511AF8A2">
      <w:pPr>
        <w:spacing w:line="38"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8"/>
        <w:gridCol w:w="3341"/>
        <w:gridCol w:w="1974"/>
        <w:gridCol w:w="2188"/>
      </w:tblGrid>
      <w:tr w14:paraId="0F3804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788" w:type="dxa"/>
            <w:vAlign w:val="top"/>
          </w:tcPr>
          <w:p w14:paraId="4ED3AE01">
            <w:pPr>
              <w:pStyle w:val="6"/>
              <w:spacing w:before="90" w:line="210" w:lineRule="auto"/>
              <w:ind w:left="103" w:right="232" w:hanging="2"/>
            </w:pPr>
            <w:r>
              <w:rPr>
                <w:spacing w:val="-1"/>
              </w:rPr>
              <w:t>知识</w:t>
            </w:r>
            <w:r>
              <w:t>点</w:t>
            </w:r>
          </w:p>
        </w:tc>
        <w:tc>
          <w:tcPr>
            <w:tcW w:w="3341" w:type="dxa"/>
            <w:vAlign w:val="top"/>
          </w:tcPr>
          <w:p w14:paraId="219024B6">
            <w:pPr>
              <w:pStyle w:val="6"/>
              <w:spacing w:before="89" w:line="183" w:lineRule="auto"/>
              <w:ind w:left="96"/>
            </w:pPr>
            <w:r>
              <w:rPr>
                <w:spacing w:val="-1"/>
              </w:rPr>
              <w:t>核心内容</w:t>
            </w:r>
          </w:p>
        </w:tc>
        <w:tc>
          <w:tcPr>
            <w:tcW w:w="1974" w:type="dxa"/>
            <w:vAlign w:val="top"/>
          </w:tcPr>
          <w:p w14:paraId="258DAFC6">
            <w:pPr>
              <w:pStyle w:val="6"/>
              <w:spacing w:before="90" w:line="210" w:lineRule="auto"/>
              <w:ind w:left="103" w:right="225"/>
            </w:pPr>
            <w:r>
              <w:rPr>
                <w:spacing w:val="-1"/>
              </w:rPr>
              <w:t>易混淆点/风险提</w:t>
            </w:r>
            <w:r>
              <w:t>示</w:t>
            </w:r>
          </w:p>
        </w:tc>
        <w:tc>
          <w:tcPr>
            <w:tcW w:w="2188" w:type="dxa"/>
            <w:vAlign w:val="top"/>
          </w:tcPr>
          <w:p w14:paraId="72A52B25">
            <w:pPr>
              <w:pStyle w:val="6"/>
              <w:spacing w:before="89" w:line="183" w:lineRule="auto"/>
              <w:ind w:left="107"/>
            </w:pPr>
            <w:r>
              <w:rPr>
                <w:spacing w:val="-1"/>
              </w:rPr>
              <w:t>行业特征</w:t>
            </w:r>
          </w:p>
        </w:tc>
      </w:tr>
      <w:tr w14:paraId="64BEB1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4" w:hRule="atLeast"/>
        </w:trPr>
        <w:tc>
          <w:tcPr>
            <w:tcW w:w="788" w:type="dxa"/>
            <w:vAlign w:val="top"/>
          </w:tcPr>
          <w:p w14:paraId="22018517">
            <w:pPr>
              <w:pStyle w:val="6"/>
              <w:spacing w:before="83" w:line="248" w:lineRule="auto"/>
              <w:ind w:left="102" w:right="232" w:firstLine="1"/>
              <w:jc w:val="both"/>
            </w:pPr>
            <w:r>
              <w:rPr>
                <w:b/>
                <w:bCs/>
                <w:spacing w:val="-2"/>
              </w:rPr>
              <w:t>劳务输出模式</w:t>
            </w:r>
          </w:p>
        </w:tc>
        <w:tc>
          <w:tcPr>
            <w:tcW w:w="3341" w:type="dxa"/>
            <w:vAlign w:val="top"/>
          </w:tcPr>
          <w:p w14:paraId="557CB3B3">
            <w:pPr>
              <w:pStyle w:val="6"/>
              <w:spacing w:before="82"/>
              <w:ind w:left="95" w:right="102" w:firstLine="1"/>
            </w:pPr>
            <w:r>
              <w:rPr>
                <w:spacing w:val="-1"/>
              </w:rPr>
              <w:t>针对低收入人群，通过出国打工</w:t>
            </w:r>
            <w:r>
              <w:t>获得高收入（如国内3000元   vs</w:t>
            </w:r>
            <w:r>
              <w:rPr>
                <w:spacing w:val="-3"/>
              </w:rPr>
              <w:t>国外15000元</w:t>
            </w:r>
            <w:r>
              <w:t>），</w:t>
            </w:r>
            <w:r>
              <w:rPr>
                <w:spacing w:val="-3"/>
              </w:rPr>
              <w:t>常见于餐饮、</w:t>
            </w:r>
          </w:p>
          <w:p w14:paraId="66B3A423">
            <w:pPr>
              <w:pStyle w:val="6"/>
              <w:spacing w:before="1" w:line="183" w:lineRule="auto"/>
              <w:ind w:left="95"/>
            </w:pPr>
            <w:r>
              <w:rPr>
                <w:spacing w:val="-1"/>
              </w:rPr>
              <w:t>零售行业，形成可持续的产业链</w:t>
            </w:r>
          </w:p>
        </w:tc>
        <w:tc>
          <w:tcPr>
            <w:tcW w:w="1974" w:type="dxa"/>
            <w:vAlign w:val="top"/>
          </w:tcPr>
          <w:p w14:paraId="416C409C">
            <w:pPr>
              <w:pStyle w:val="6"/>
              <w:spacing w:before="84"/>
              <w:ind w:left="102" w:right="99"/>
            </w:pPr>
            <w:r>
              <w:rPr>
                <w:spacing w:val="-1"/>
              </w:rPr>
              <w:t>合法劳务与非法“走线”的区别（如美国途径需经厄瓜多尔等6-7国中</w:t>
            </w:r>
          </w:p>
          <w:p w14:paraId="7D445F88">
            <w:pPr>
              <w:pStyle w:val="6"/>
              <w:spacing w:line="178" w:lineRule="auto"/>
              <w:ind w:left="102"/>
            </w:pPr>
            <w:r>
              <w:rPr>
                <w:spacing w:val="9"/>
              </w:rPr>
              <w:t>转）</w:t>
            </w:r>
          </w:p>
        </w:tc>
        <w:tc>
          <w:tcPr>
            <w:tcW w:w="2188" w:type="dxa"/>
            <w:vAlign w:val="top"/>
          </w:tcPr>
          <w:p w14:paraId="514BB83D">
            <w:pPr>
              <w:pStyle w:val="6"/>
              <w:spacing w:before="84" w:line="244" w:lineRule="auto"/>
              <w:ind w:left="82" w:right="175" w:firstLine="26"/>
            </w:pPr>
            <w:r>
              <w:rPr>
                <w:b/>
                <w:bCs/>
                <w:spacing w:val="-1"/>
              </w:rPr>
              <w:t>高需求</w:t>
            </w:r>
            <w:r>
              <w:rPr>
                <w:spacing w:val="-1"/>
              </w:rPr>
              <w:t>（五六线城市排队）、</w:t>
            </w:r>
            <w:r>
              <w:rPr>
                <w:spacing w:val="-37"/>
              </w:rPr>
              <w:t xml:space="preserve"> </w:t>
            </w:r>
            <w:r>
              <w:rPr>
                <w:b/>
                <w:bCs/>
                <w:spacing w:val="-1"/>
              </w:rPr>
              <w:t>高利润</w:t>
            </w:r>
            <w:r>
              <w:rPr>
                <w:spacing w:val="-2"/>
              </w:rPr>
              <w:t>（非法中介收费15</w:t>
            </w:r>
            <w:r>
              <w:rPr>
                <w:spacing w:val="-25"/>
              </w:rPr>
              <w:t xml:space="preserve"> </w:t>
            </w:r>
            <w:r>
              <w:rPr>
                <w:spacing w:val="-2"/>
              </w:rPr>
              <w:t>-</w:t>
            </w:r>
            <w:r>
              <w:t xml:space="preserve"> </w:t>
            </w:r>
            <w:r>
              <w:rPr>
                <w:spacing w:val="7"/>
              </w:rPr>
              <w:t>20万/人）</w:t>
            </w:r>
          </w:p>
        </w:tc>
      </w:tr>
      <w:tr w14:paraId="602AF9B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788" w:type="dxa"/>
            <w:vAlign w:val="top"/>
          </w:tcPr>
          <w:p w14:paraId="05B283EB">
            <w:pPr>
              <w:pStyle w:val="6"/>
              <w:spacing w:before="88" w:line="182" w:lineRule="auto"/>
              <w:ind w:left="103"/>
            </w:pPr>
            <w:r>
              <w:rPr>
                <w:b/>
                <w:bCs/>
                <w:spacing w:val="-1"/>
              </w:rPr>
              <w:t>移民</w:t>
            </w:r>
          </w:p>
          <w:p w14:paraId="30365AEF">
            <w:pPr>
              <w:pStyle w:val="6"/>
              <w:spacing w:before="89" w:line="183" w:lineRule="auto"/>
              <w:ind w:left="103"/>
            </w:pPr>
            <w:r>
              <w:rPr>
                <w:b/>
                <w:bCs/>
                <w:spacing w:val="-1"/>
              </w:rPr>
              <w:t>行业</w:t>
            </w:r>
          </w:p>
          <w:p w14:paraId="287059EE">
            <w:pPr>
              <w:pStyle w:val="6"/>
              <w:spacing w:before="89" w:line="183" w:lineRule="auto"/>
              <w:ind w:left="102"/>
            </w:pPr>
            <w:r>
              <w:rPr>
                <w:b/>
                <w:bCs/>
                <w:spacing w:val="-1"/>
              </w:rPr>
              <w:t>产品</w:t>
            </w:r>
          </w:p>
          <w:p w14:paraId="03D675BE">
            <w:pPr>
              <w:pStyle w:val="6"/>
              <w:spacing w:before="91" w:line="176" w:lineRule="auto"/>
              <w:ind w:left="102"/>
            </w:pPr>
            <w:r>
              <w:rPr>
                <w:b/>
                <w:bCs/>
                <w:spacing w:val="-1"/>
              </w:rPr>
              <w:t>分类</w:t>
            </w:r>
          </w:p>
        </w:tc>
        <w:tc>
          <w:tcPr>
            <w:tcW w:w="3341" w:type="dxa"/>
            <w:vAlign w:val="top"/>
          </w:tcPr>
          <w:p w14:paraId="20044335">
            <w:pPr>
              <w:pStyle w:val="6"/>
              <w:spacing w:before="45" w:line="221" w:lineRule="auto"/>
              <w:ind w:left="113"/>
            </w:pPr>
            <w:r>
              <w:t>1. 劳务输出（低收入群体）</w:t>
            </w:r>
          </w:p>
          <w:p w14:paraId="666425B2">
            <w:pPr>
              <w:pStyle w:val="6"/>
              <w:spacing w:before="29" w:line="221" w:lineRule="auto"/>
              <w:ind w:left="105"/>
            </w:pPr>
            <w:r>
              <w:t xml:space="preserve">2. </w:t>
            </w:r>
            <w:r>
              <w:rPr>
                <w:b/>
                <w:bCs/>
              </w:rPr>
              <w:t>低价移民</w:t>
            </w:r>
            <w:r>
              <w:t>（焦虑中产）</w:t>
            </w:r>
          </w:p>
          <w:p w14:paraId="2390565F">
            <w:pPr>
              <w:pStyle w:val="6"/>
              <w:spacing w:before="28" w:line="222" w:lineRule="auto"/>
              <w:ind w:left="95" w:right="106" w:firstLine="13"/>
            </w:pPr>
            <w:r>
              <w:rPr>
                <w:spacing w:val="-2"/>
              </w:rPr>
              <w:t>3.</w:t>
            </w:r>
            <w:r>
              <w:rPr>
                <w:spacing w:val="31"/>
                <w:w w:val="101"/>
              </w:rPr>
              <w:t xml:space="preserve"> </w:t>
            </w:r>
            <w:r>
              <w:rPr>
                <w:b/>
                <w:bCs/>
                <w:spacing w:val="-2"/>
              </w:rPr>
              <w:t>高价移民</w:t>
            </w:r>
            <w:r>
              <w:rPr>
                <w:spacing w:val="-2"/>
              </w:rPr>
              <w:t>（高净值人群，关注</w:t>
            </w:r>
            <w:r>
              <w:rPr>
                <w:spacing w:val="3"/>
              </w:rPr>
              <w:t>健康/教育）</w:t>
            </w:r>
          </w:p>
        </w:tc>
        <w:tc>
          <w:tcPr>
            <w:tcW w:w="1974" w:type="dxa"/>
            <w:vAlign w:val="top"/>
          </w:tcPr>
          <w:p w14:paraId="63395AC4">
            <w:pPr>
              <w:pStyle w:val="6"/>
              <w:spacing w:before="88" w:line="224" w:lineRule="auto"/>
              <w:ind w:left="112" w:right="99" w:firstLine="5"/>
              <w:jc w:val="both"/>
            </w:pPr>
            <w:r>
              <w:rPr>
                <w:spacing w:val="-3"/>
              </w:rPr>
              <w:t>中产动机为“焦虑</w:t>
            </w:r>
            <w:r>
              <w:rPr>
                <w:spacing w:val="4"/>
              </w:rPr>
              <w:t xml:space="preserve"> </w:t>
            </w:r>
            <w:r>
              <w:rPr>
                <w:spacing w:val="19"/>
              </w:rPr>
              <w:t>”,高净值动机为</w:t>
            </w:r>
            <w:r>
              <w:rPr>
                <w:spacing w:val="-2"/>
              </w:rPr>
              <w:t>“资产配置+避险</w:t>
            </w:r>
            <w:r>
              <w:rPr>
                <w:spacing w:val="1"/>
              </w:rPr>
              <w:t xml:space="preserve">  </w:t>
            </w:r>
            <w:r>
              <w:rPr>
                <w:spacing w:val="42"/>
                <w:w w:val="125"/>
              </w:rPr>
              <w:t>”</w:t>
            </w:r>
          </w:p>
        </w:tc>
        <w:tc>
          <w:tcPr>
            <w:tcW w:w="2188" w:type="dxa"/>
            <w:vAlign w:val="top"/>
          </w:tcPr>
          <w:p w14:paraId="614FACC7">
            <w:pPr>
              <w:pStyle w:val="6"/>
              <w:spacing w:before="85" w:line="246" w:lineRule="auto"/>
              <w:ind w:left="106" w:right="311" w:firstLine="2"/>
            </w:pPr>
            <w:r>
              <w:rPr>
                <w:b/>
                <w:bCs/>
                <w:spacing w:val="-9"/>
              </w:rPr>
              <w:t xml:space="preserve">强销售导向 </w:t>
            </w:r>
            <w:r>
              <w:rPr>
                <w:spacing w:val="-9"/>
              </w:rPr>
              <w:t>，中介</w:t>
            </w:r>
            <w:r>
              <w:rPr>
                <w:spacing w:val="-1"/>
              </w:rPr>
              <w:t>抽成60%-80%</w:t>
            </w:r>
          </w:p>
        </w:tc>
      </w:tr>
      <w:tr w14:paraId="64024BA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788" w:type="dxa"/>
            <w:vAlign w:val="top"/>
          </w:tcPr>
          <w:p w14:paraId="3B4C9800">
            <w:pPr>
              <w:pStyle w:val="6"/>
              <w:spacing w:before="89" w:line="183" w:lineRule="auto"/>
              <w:ind w:left="103"/>
            </w:pPr>
            <w:r>
              <w:rPr>
                <w:b/>
                <w:bCs/>
                <w:spacing w:val="-1"/>
              </w:rPr>
              <w:t>行业</w:t>
            </w:r>
          </w:p>
          <w:p w14:paraId="764B0135">
            <w:pPr>
              <w:pStyle w:val="6"/>
              <w:spacing w:before="92" w:line="181" w:lineRule="auto"/>
              <w:ind w:left="101"/>
            </w:pPr>
            <w:r>
              <w:rPr>
                <w:b/>
                <w:bCs/>
                <w:spacing w:val="-1"/>
              </w:rPr>
              <w:t>暴利</w:t>
            </w:r>
          </w:p>
          <w:p w14:paraId="44FAA08F">
            <w:pPr>
              <w:pStyle w:val="6"/>
              <w:spacing w:before="91" w:line="182" w:lineRule="auto"/>
              <w:ind w:left="106"/>
            </w:pPr>
            <w:r>
              <w:rPr>
                <w:b/>
                <w:bCs/>
                <w:spacing w:val="-2"/>
              </w:rPr>
              <w:t>与隐</w:t>
            </w:r>
          </w:p>
          <w:p w14:paraId="0C58DF4D">
            <w:pPr>
              <w:pStyle w:val="6"/>
              <w:spacing w:before="91" w:line="174" w:lineRule="auto"/>
              <w:ind w:left="104"/>
            </w:pPr>
            <w:r>
              <w:rPr>
                <w:b/>
                <w:bCs/>
                <w:spacing w:val="-1"/>
              </w:rPr>
              <w:t>蔽性</w:t>
            </w:r>
          </w:p>
        </w:tc>
        <w:tc>
          <w:tcPr>
            <w:tcW w:w="3341" w:type="dxa"/>
            <w:vAlign w:val="top"/>
          </w:tcPr>
          <w:p w14:paraId="42D16514">
            <w:pPr>
              <w:pStyle w:val="6"/>
              <w:spacing w:before="87"/>
              <w:ind w:left="96" w:right="152" w:hanging="1"/>
            </w:pPr>
            <w:r>
              <w:rPr>
                <w:spacing w:val="-1"/>
              </w:rPr>
              <w:t>移民公司依赖合作律所，但抽成极高（10万费用中介赚6-8</w:t>
            </w:r>
          </w:p>
          <w:p w14:paraId="28E9BD17">
            <w:pPr>
              <w:pStyle w:val="6"/>
              <w:spacing w:line="208" w:lineRule="auto"/>
              <w:ind w:left="94" w:right="152" w:firstLine="3"/>
            </w:pPr>
            <w:r>
              <w:rPr>
                <w:spacing w:val="-1"/>
              </w:rPr>
              <w:t>万</w:t>
            </w:r>
            <w:r>
              <w:rPr>
                <w:spacing w:val="3"/>
              </w:rPr>
              <w:t>）；</w:t>
            </w:r>
            <w:r>
              <w:rPr>
                <w:spacing w:val="-1"/>
              </w:rPr>
              <w:t>资本回避因客户涉及</w:t>
            </w:r>
            <w:r>
              <w:rPr>
                <w:b/>
                <w:bCs/>
                <w:spacing w:val="-1"/>
              </w:rPr>
              <w:t>法律</w:t>
            </w:r>
            <w:r>
              <w:rPr>
                <w:b/>
                <w:bCs/>
                <w:spacing w:val="1"/>
              </w:rPr>
              <w:t>风险</w:t>
            </w:r>
            <w:r>
              <w:rPr>
                <w:spacing w:val="1"/>
              </w:rPr>
              <w:t>（如民事诉讼/刑事案件）</w:t>
            </w:r>
          </w:p>
        </w:tc>
        <w:tc>
          <w:tcPr>
            <w:tcW w:w="1974" w:type="dxa"/>
            <w:vAlign w:val="top"/>
          </w:tcPr>
          <w:p w14:paraId="3885FF6B">
            <w:pPr>
              <w:pStyle w:val="6"/>
              <w:spacing w:before="90" w:line="251" w:lineRule="auto"/>
              <w:ind w:left="101" w:firstLine="27"/>
            </w:pPr>
            <w:r>
              <w:rPr>
                <w:spacing w:val="8"/>
              </w:rPr>
              <w:t>“永久销毁文件”</w:t>
            </w:r>
            <w:r>
              <w:rPr>
                <w:spacing w:val="-2"/>
              </w:rPr>
              <w:t>是行业潜规则</w:t>
            </w:r>
          </w:p>
        </w:tc>
        <w:tc>
          <w:tcPr>
            <w:tcW w:w="2188" w:type="dxa"/>
            <w:vAlign w:val="top"/>
          </w:tcPr>
          <w:p w14:paraId="29476622">
            <w:pPr>
              <w:pStyle w:val="6"/>
              <w:spacing w:before="89" w:line="250" w:lineRule="auto"/>
              <w:ind w:left="106" w:right="311" w:firstLine="2"/>
            </w:pPr>
            <w:r>
              <w:rPr>
                <w:b/>
                <w:bCs/>
                <w:spacing w:val="-9"/>
              </w:rPr>
              <w:t xml:space="preserve">高信任需求 </w:t>
            </w:r>
            <w:r>
              <w:rPr>
                <w:spacing w:val="-9"/>
              </w:rPr>
              <w:t>，适合</w:t>
            </w:r>
            <w:r>
              <w:rPr>
                <w:spacing w:val="-1"/>
              </w:rPr>
              <w:t>私域流量运营</w:t>
            </w:r>
          </w:p>
        </w:tc>
      </w:tr>
      <w:tr w14:paraId="6D93B56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788" w:type="dxa"/>
            <w:vAlign w:val="top"/>
          </w:tcPr>
          <w:p w14:paraId="37BB5A4A">
            <w:pPr>
              <w:pStyle w:val="6"/>
              <w:spacing w:before="92" w:line="183" w:lineRule="auto"/>
              <w:ind w:left="103"/>
            </w:pPr>
            <w:r>
              <w:rPr>
                <w:b/>
                <w:bCs/>
                <w:spacing w:val="-1"/>
              </w:rPr>
              <w:t>合法</w:t>
            </w:r>
          </w:p>
          <w:p w14:paraId="2406F889">
            <w:pPr>
              <w:pStyle w:val="6"/>
              <w:spacing w:before="91" w:line="182" w:lineRule="auto"/>
              <w:ind w:left="104"/>
            </w:pPr>
            <w:r>
              <w:rPr>
                <w:b/>
                <w:bCs/>
                <w:spacing w:val="-1"/>
              </w:rPr>
              <w:t>劳务</w:t>
            </w:r>
          </w:p>
          <w:p w14:paraId="65CAB924">
            <w:pPr>
              <w:pStyle w:val="6"/>
              <w:spacing w:before="91" w:line="182" w:lineRule="auto"/>
              <w:ind w:left="104"/>
            </w:pPr>
            <w:r>
              <w:rPr>
                <w:b/>
                <w:bCs/>
                <w:spacing w:val="-1"/>
              </w:rPr>
              <w:t>输出</w:t>
            </w:r>
          </w:p>
          <w:p w14:paraId="5AD44906">
            <w:pPr>
              <w:pStyle w:val="6"/>
              <w:spacing w:before="89" w:line="173" w:lineRule="auto"/>
              <w:ind w:left="103"/>
            </w:pPr>
            <w:r>
              <w:rPr>
                <w:b/>
                <w:bCs/>
                <w:spacing w:val="-1"/>
              </w:rPr>
              <w:t>优势</w:t>
            </w:r>
          </w:p>
        </w:tc>
        <w:tc>
          <w:tcPr>
            <w:tcW w:w="3341" w:type="dxa"/>
            <w:vAlign w:val="top"/>
          </w:tcPr>
          <w:p w14:paraId="5AA4B556">
            <w:pPr>
              <w:pStyle w:val="6"/>
              <w:spacing w:before="91"/>
              <w:ind w:left="115" w:right="152" w:hanging="3"/>
            </w:pPr>
            <w:r>
              <w:rPr>
                <w:spacing w:val="-2"/>
              </w:rPr>
              <w:t>中国劳动者适应力强（语言半年内掌握</w:t>
            </w:r>
            <w:r>
              <w:t>），</w:t>
            </w:r>
            <w:r>
              <w:rPr>
                <w:spacing w:val="-2"/>
              </w:rPr>
              <w:t>用人单位偏好；案</w:t>
            </w:r>
          </w:p>
          <w:p w14:paraId="20EA5C8E">
            <w:pPr>
              <w:pStyle w:val="6"/>
              <w:spacing w:before="2" w:line="206" w:lineRule="auto"/>
              <w:ind w:left="101" w:right="152" w:hanging="5"/>
            </w:pPr>
            <w:r>
              <w:rPr>
                <w:spacing w:val="-1"/>
              </w:rPr>
              <w:t>例：海底捞早期靠农村劳动力扩</w:t>
            </w:r>
            <w:r>
              <w:t>张</w:t>
            </w:r>
          </w:p>
        </w:tc>
        <w:tc>
          <w:tcPr>
            <w:tcW w:w="1974" w:type="dxa"/>
            <w:vAlign w:val="top"/>
          </w:tcPr>
          <w:p w14:paraId="283B19F8">
            <w:pPr>
              <w:pStyle w:val="6"/>
              <w:spacing w:before="93" w:line="250" w:lineRule="auto"/>
              <w:ind w:left="103" w:right="99"/>
            </w:pPr>
            <w:r>
              <w:rPr>
                <w:spacing w:val="-1"/>
              </w:rPr>
              <w:t>与非法中介的“黑过去”形成对比</w:t>
            </w:r>
          </w:p>
        </w:tc>
        <w:tc>
          <w:tcPr>
            <w:tcW w:w="2188" w:type="dxa"/>
            <w:vAlign w:val="top"/>
          </w:tcPr>
          <w:p w14:paraId="330E76F1">
            <w:pPr>
              <w:pStyle w:val="6"/>
              <w:spacing w:before="92" w:line="248" w:lineRule="auto"/>
              <w:ind w:left="106" w:right="311"/>
            </w:pPr>
            <w:r>
              <w:rPr>
                <w:b/>
                <w:bCs/>
                <w:spacing w:val="-1"/>
              </w:rPr>
              <w:t>资源依赖性</w:t>
            </w:r>
            <w:r>
              <w:rPr>
                <w:spacing w:val="-1"/>
              </w:rPr>
              <w:t>（需欠</w:t>
            </w:r>
            <w:r>
              <w:rPr>
                <w:spacing w:val="2"/>
              </w:rPr>
              <w:t>发达地区人脉）</w:t>
            </w:r>
          </w:p>
        </w:tc>
      </w:tr>
      <w:tr w14:paraId="076396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92" w:hRule="atLeast"/>
        </w:trPr>
        <w:tc>
          <w:tcPr>
            <w:tcW w:w="788" w:type="dxa"/>
            <w:vAlign w:val="top"/>
          </w:tcPr>
          <w:p w14:paraId="3615F9C5">
            <w:pPr>
              <w:pStyle w:val="6"/>
              <w:spacing w:before="93" w:line="184" w:lineRule="auto"/>
              <w:ind w:left="105"/>
            </w:pPr>
            <w:r>
              <w:rPr>
                <w:b/>
                <w:bCs/>
                <w:spacing w:val="-2"/>
              </w:rPr>
              <w:t>高净</w:t>
            </w:r>
          </w:p>
          <w:p w14:paraId="59C855FD">
            <w:pPr>
              <w:pStyle w:val="6"/>
              <w:spacing w:before="89" w:line="183" w:lineRule="auto"/>
              <w:ind w:left="102"/>
            </w:pPr>
            <w:r>
              <w:rPr>
                <w:b/>
                <w:bCs/>
                <w:spacing w:val="-1"/>
              </w:rPr>
              <w:t>值移</w:t>
            </w:r>
          </w:p>
          <w:p w14:paraId="654682BE">
            <w:pPr>
              <w:pStyle w:val="6"/>
              <w:spacing w:before="89" w:line="183" w:lineRule="auto"/>
              <w:ind w:left="114"/>
            </w:pPr>
            <w:r>
              <w:rPr>
                <w:b/>
                <w:bCs/>
                <w:spacing w:val="-4"/>
              </w:rPr>
              <w:t>民核</w:t>
            </w:r>
          </w:p>
          <w:p w14:paraId="65A7D916">
            <w:pPr>
              <w:pStyle w:val="6"/>
              <w:spacing w:before="89" w:line="208" w:lineRule="auto"/>
              <w:ind w:left="103" w:right="232"/>
            </w:pPr>
            <w:r>
              <w:rPr>
                <w:b/>
                <w:bCs/>
                <w:spacing w:val="-2"/>
              </w:rPr>
              <w:t>心需</w:t>
            </w:r>
            <w:r>
              <w:rPr>
                <w:b/>
                <w:bCs/>
              </w:rPr>
              <w:t>求</w:t>
            </w:r>
          </w:p>
        </w:tc>
        <w:tc>
          <w:tcPr>
            <w:tcW w:w="3341" w:type="dxa"/>
            <w:vAlign w:val="top"/>
          </w:tcPr>
          <w:p w14:paraId="4BADBC40">
            <w:pPr>
              <w:pStyle w:val="6"/>
              <w:spacing w:before="95" w:line="248" w:lineRule="auto"/>
              <w:ind w:left="112" w:right="364" w:hanging="15"/>
            </w:pPr>
            <w:r>
              <w:rPr>
                <w:spacing w:val="-1"/>
              </w:rPr>
              <w:t>资产配置（房产年化收益8%-</w:t>
            </w:r>
            <w:r>
              <w:rPr>
                <w:spacing w:val="9"/>
              </w:rPr>
              <w:t xml:space="preserve"> </w:t>
            </w:r>
            <w:r>
              <w:rPr>
                <w:spacing w:val="-2"/>
              </w:rPr>
              <w:t>15%）、养老医疗、子女教育</w:t>
            </w:r>
          </w:p>
        </w:tc>
        <w:tc>
          <w:tcPr>
            <w:tcW w:w="1974" w:type="dxa"/>
            <w:vAlign w:val="top"/>
          </w:tcPr>
          <w:p w14:paraId="2CC862D4">
            <w:pPr>
              <w:pStyle w:val="6"/>
              <w:spacing w:before="96" w:line="247" w:lineRule="auto"/>
              <w:ind w:left="103" w:right="99"/>
            </w:pPr>
            <w:r>
              <w:rPr>
                <w:spacing w:val="-1"/>
              </w:rPr>
              <w:t>绿卡/护照持有者普遍但</w:t>
            </w:r>
            <w:r>
              <w:rPr>
                <w:b/>
                <w:bCs/>
                <w:spacing w:val="-1"/>
              </w:rPr>
              <w:t>不可公开承</w:t>
            </w:r>
            <w:r>
              <w:rPr>
                <w:b/>
                <w:bCs/>
              </w:rPr>
              <w:t>认</w:t>
            </w:r>
          </w:p>
        </w:tc>
        <w:tc>
          <w:tcPr>
            <w:tcW w:w="2188" w:type="dxa"/>
            <w:vAlign w:val="top"/>
          </w:tcPr>
          <w:p w14:paraId="7B797533">
            <w:pPr>
              <w:pStyle w:val="6"/>
              <w:spacing w:before="93" w:line="251" w:lineRule="auto"/>
              <w:ind w:left="105" w:right="312"/>
            </w:pPr>
            <w:r>
              <w:rPr>
                <w:b/>
                <w:bCs/>
                <w:spacing w:val="-8"/>
              </w:rPr>
              <w:t xml:space="preserve">政策敏感性 </w:t>
            </w:r>
            <w:r>
              <w:rPr>
                <w:spacing w:val="-8"/>
              </w:rPr>
              <w:t>，需规</w:t>
            </w:r>
            <w:r>
              <w:rPr>
                <w:spacing w:val="-1"/>
              </w:rPr>
              <w:t>避关联</w:t>
            </w:r>
          </w:p>
        </w:tc>
      </w:tr>
    </w:tbl>
    <w:p w14:paraId="2E0D7FC3">
      <w:pPr>
        <w:rPr>
          <w:rFonts w:ascii="Arial"/>
          <w:sz w:val="21"/>
        </w:rPr>
      </w:pPr>
    </w:p>
    <w:p w14:paraId="5996EC1E">
      <w:pPr>
        <w:rPr>
          <w:rFonts w:ascii="Arial" w:hAnsi="Arial" w:eastAsia="Arial" w:cs="Arial"/>
          <w:sz w:val="21"/>
          <w:szCs w:val="21"/>
        </w:rPr>
        <w:sectPr>
          <w:pgSz w:w="11906" w:h="16839"/>
          <w:pgMar w:top="400" w:right="1785" w:bottom="0" w:left="1785" w:header="0" w:footer="0" w:gutter="0"/>
          <w:cols w:space="720" w:num="1"/>
        </w:sectPr>
      </w:pPr>
    </w:p>
    <w:p w14:paraId="456C58EA">
      <w:pPr>
        <w:pStyle w:val="2"/>
        <w:spacing w:before="369" w:line="184" w:lineRule="auto"/>
        <w:ind w:left="24"/>
        <w:outlineLvl w:val="0"/>
        <w:rPr>
          <w:rFonts w:hint="eastAsia" w:ascii="Arial" w:hAnsi="Arial" w:eastAsia="微软雅黑" w:cs="Arial"/>
          <w:sz w:val="16"/>
          <w:szCs w:val="16"/>
          <w:lang w:eastAsia="zh-CN"/>
        </w:rPr>
      </w:pPr>
      <w:r>
        <w:rPr>
          <w:b/>
          <w:bCs/>
          <w:spacing w:val="7"/>
          <w:sz w:val="36"/>
          <w:szCs w:val="36"/>
        </w:rPr>
        <w:t xml:space="preserve">一、移民行业销售端 </w:t>
      </w:r>
    </w:p>
    <w:p w14:paraId="0DB4401F">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短视频和直播引流 </w:t>
      </w:r>
    </w:p>
    <w:p w14:paraId="4D18BF85">
      <w:pPr>
        <w:spacing w:line="244" w:lineRule="auto"/>
        <w:rPr>
          <w:rFonts w:ascii="Arial"/>
          <w:sz w:val="21"/>
        </w:rPr>
      </w:pPr>
    </w:p>
    <w:p w14:paraId="0C92B13D">
      <w:pPr>
        <w:spacing w:line="244" w:lineRule="auto"/>
        <w:rPr>
          <w:rFonts w:ascii="Arial"/>
          <w:sz w:val="21"/>
        </w:rPr>
      </w:pPr>
    </w:p>
    <w:p w14:paraId="2E96DF3F">
      <w:pPr>
        <w:spacing w:line="244" w:lineRule="auto"/>
        <w:rPr>
          <w:rFonts w:ascii="Arial"/>
          <w:sz w:val="21"/>
        </w:rPr>
      </w:pPr>
    </w:p>
    <w:p w14:paraId="03AFE22B">
      <w:pPr>
        <w:spacing w:line="244" w:lineRule="auto"/>
        <w:rPr>
          <w:rFonts w:ascii="Arial"/>
          <w:sz w:val="21"/>
        </w:rPr>
      </w:pPr>
    </w:p>
    <w:p w14:paraId="52C01399">
      <w:pPr>
        <w:spacing w:line="244" w:lineRule="auto"/>
        <w:rPr>
          <w:rFonts w:ascii="Arial"/>
          <w:sz w:val="21"/>
        </w:rPr>
      </w:pPr>
    </w:p>
    <w:p w14:paraId="21B476A0">
      <w:pPr>
        <w:spacing w:line="244" w:lineRule="auto"/>
        <w:rPr>
          <w:rFonts w:ascii="Arial"/>
          <w:sz w:val="21"/>
        </w:rPr>
      </w:pPr>
    </w:p>
    <w:p w14:paraId="15DF9314">
      <w:pPr>
        <w:spacing w:line="244" w:lineRule="auto"/>
        <w:rPr>
          <w:rFonts w:ascii="Arial"/>
          <w:sz w:val="21"/>
        </w:rPr>
      </w:pPr>
    </w:p>
    <w:p w14:paraId="3E442EE3">
      <w:pPr>
        <w:spacing w:line="244" w:lineRule="auto"/>
        <w:rPr>
          <w:rFonts w:ascii="Arial"/>
          <w:sz w:val="21"/>
        </w:rPr>
      </w:pPr>
    </w:p>
    <w:p w14:paraId="1E4C7916">
      <w:pPr>
        <w:spacing w:line="244" w:lineRule="auto"/>
        <w:rPr>
          <w:rFonts w:ascii="Arial"/>
          <w:sz w:val="21"/>
        </w:rPr>
      </w:pPr>
    </w:p>
    <w:p w14:paraId="5F6740DE">
      <w:pPr>
        <w:spacing w:line="244" w:lineRule="auto"/>
        <w:rPr>
          <w:rFonts w:ascii="Arial"/>
          <w:sz w:val="21"/>
        </w:rPr>
      </w:pPr>
    </w:p>
    <w:p w14:paraId="025D84C9">
      <w:pPr>
        <w:spacing w:line="244" w:lineRule="auto"/>
        <w:rPr>
          <w:rFonts w:ascii="Arial"/>
          <w:sz w:val="21"/>
        </w:rPr>
      </w:pPr>
    </w:p>
    <w:p w14:paraId="28EC3EA4">
      <w:pPr>
        <w:spacing w:line="244" w:lineRule="auto"/>
        <w:rPr>
          <w:rFonts w:ascii="Arial"/>
          <w:sz w:val="21"/>
        </w:rPr>
      </w:pPr>
    </w:p>
    <w:p w14:paraId="7FF0C8C4">
      <w:pPr>
        <w:spacing w:line="244" w:lineRule="auto"/>
        <w:rPr>
          <w:rFonts w:ascii="Arial"/>
          <w:sz w:val="21"/>
        </w:rPr>
      </w:pPr>
    </w:p>
    <w:p w14:paraId="65F285A2">
      <w:pPr>
        <w:spacing w:line="244" w:lineRule="auto"/>
        <w:rPr>
          <w:rFonts w:ascii="Arial"/>
          <w:sz w:val="21"/>
        </w:rPr>
      </w:pPr>
    </w:p>
    <w:p w14:paraId="75C064D9">
      <w:pPr>
        <w:spacing w:line="244" w:lineRule="auto"/>
        <w:rPr>
          <w:rFonts w:ascii="Arial"/>
          <w:sz w:val="21"/>
        </w:rPr>
      </w:pPr>
    </w:p>
    <w:p w14:paraId="7FB69767">
      <w:pPr>
        <w:spacing w:line="244" w:lineRule="auto"/>
        <w:rPr>
          <w:rFonts w:ascii="Arial"/>
          <w:sz w:val="21"/>
        </w:rPr>
      </w:pPr>
    </w:p>
    <w:p w14:paraId="3CD192B3">
      <w:pPr>
        <w:spacing w:line="245" w:lineRule="auto"/>
        <w:rPr>
          <w:rFonts w:ascii="Arial"/>
          <w:sz w:val="21"/>
        </w:rPr>
      </w:pPr>
    </w:p>
    <w:p w14:paraId="2344D0CB">
      <w:pPr>
        <w:spacing w:line="245" w:lineRule="auto"/>
        <w:rPr>
          <w:rFonts w:ascii="Arial"/>
          <w:sz w:val="21"/>
        </w:rPr>
      </w:pPr>
    </w:p>
    <w:p w14:paraId="5F312D66">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ED7A5A2">
      <w:pPr>
        <w:pStyle w:val="2"/>
        <w:spacing w:before="100" w:line="199"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核心价值</w:t>
      </w:r>
      <w:r>
        <w:rPr>
          <w:spacing w:val="-2"/>
        </w:rPr>
        <w:t>: 移民行业最值钱的是销售端，需要通过短视频和直播进行引流。</w:t>
      </w:r>
    </w:p>
    <w:p w14:paraId="62CF5517">
      <w:pPr>
        <w:pStyle w:val="2"/>
        <w:spacing w:before="311" w:line="394" w:lineRule="auto"/>
        <w:ind w:left="455" w:right="431" w:hanging="423"/>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引流方式</w:t>
      </w:r>
      <w:r>
        <w:rPr>
          <w:spacing w:val="-1"/>
        </w:rPr>
        <w:t>:   在抖音、B站、小红书、知乎等平台建立矩阵，成为移民行业的知识主</w:t>
      </w:r>
      <w:r>
        <w:rPr>
          <w:spacing w:val="-12"/>
        </w:rPr>
        <w:t>播。</w:t>
      </w:r>
    </w:p>
    <w:p w14:paraId="605BEDF7">
      <w:pPr>
        <w:pStyle w:val="2"/>
        <w:spacing w:before="6" w:line="395" w:lineRule="auto"/>
        <w:ind w:left="454" w:right="431" w:hanging="42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信任建立</w:t>
      </w:r>
      <w:r>
        <w:rPr>
          <w:spacing w:val="-1"/>
        </w:rPr>
        <w:t>:</w:t>
      </w:r>
      <w:r>
        <w:rPr>
          <w:spacing w:val="57"/>
        </w:rPr>
        <w:t xml:space="preserve"> </w:t>
      </w:r>
      <w:r>
        <w:rPr>
          <w:spacing w:val="-1"/>
        </w:rPr>
        <w:t>通过持续输出专业内容成为关键意见领袖（KOL</w:t>
      </w:r>
      <w:r>
        <w:rPr>
          <w:spacing w:val="5"/>
        </w:rPr>
        <w:t>），</w:t>
      </w:r>
      <w:r>
        <w:rPr>
          <w:spacing w:val="-1"/>
        </w:rPr>
        <w:t>建立信任关系是关</w:t>
      </w:r>
      <w:r>
        <w:rPr>
          <w:spacing w:val="-11"/>
        </w:rPr>
        <w:t>键。</w:t>
      </w:r>
    </w:p>
    <w:p w14:paraId="6F57C79A">
      <w:pPr>
        <w:pStyle w:val="2"/>
        <w:spacing w:before="8" w:line="394" w:lineRule="auto"/>
        <w:ind w:left="465" w:right="431" w:hanging="433"/>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内容策略</w:t>
      </w:r>
      <w:r>
        <w:rPr>
          <w:spacing w:val="-1"/>
        </w:rPr>
        <w:t>:</w:t>
      </w:r>
      <w:r>
        <w:rPr>
          <w:spacing w:val="49"/>
        </w:rPr>
        <w:t xml:space="preserve"> </w:t>
      </w:r>
      <w:r>
        <w:rPr>
          <w:spacing w:val="-1"/>
        </w:rPr>
        <w:t>输出大家感兴趣的、有争议冲突或反认知的移民相关内容，满足</w:t>
      </w:r>
      <w:r>
        <w:rPr>
          <w:spacing w:val="-2"/>
        </w:rPr>
        <w:t>对国外</w:t>
      </w:r>
      <w:r>
        <w:rPr>
          <w:spacing w:val="-9"/>
        </w:rPr>
        <w:t>的好奇心。</w:t>
      </w:r>
    </w:p>
    <w:p w14:paraId="1C849A55">
      <w:pPr>
        <w:pStyle w:val="2"/>
        <w:spacing w:before="8" w:line="395" w:lineRule="auto"/>
        <w:ind w:left="455" w:right="440" w:hanging="423"/>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形式建议</w:t>
      </w:r>
      <w:r>
        <w:rPr>
          <w:spacing w:val="-1"/>
        </w:rPr>
        <w:t>:    以幽默的方式呈现，例如"为什么美国穷人才开奔驰宝马"、"巴黎老佛</w:t>
      </w:r>
      <w:r>
        <w:rPr>
          <w:spacing w:val="-3"/>
        </w:rPr>
        <w:t>爷的马桶堵了是什么体验"等话题。</w:t>
      </w:r>
    </w:p>
    <w:p w14:paraId="49D21E2E">
      <w:pPr>
        <w:pStyle w:val="2"/>
        <w:spacing w:before="5" w:line="200" w:lineRule="auto"/>
        <w:ind w:left="32"/>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粉丝价值</w:t>
      </w:r>
      <w:r>
        <w:rPr>
          <w:spacing w:val="-1"/>
        </w:rPr>
        <w:t>:</w:t>
      </w:r>
      <w:r>
        <w:rPr>
          <w:spacing w:val="49"/>
        </w:rPr>
        <w:t xml:space="preserve"> </w:t>
      </w:r>
      <w:r>
        <w:rPr>
          <w:spacing w:val="-1"/>
        </w:rPr>
        <w:t>大部分粉丝可能不是精准客户，但能增加知名度和权威性，间接促进精</w:t>
      </w:r>
    </w:p>
    <w:p w14:paraId="419EF91C">
      <w:pPr>
        <w:pStyle w:val="2"/>
        <w:spacing w:before="319" w:line="184" w:lineRule="auto"/>
        <w:ind w:left="458"/>
      </w:pPr>
      <w:r>
        <w:rPr>
          <w:spacing w:val="-6"/>
        </w:rPr>
        <w:t>准客户的信任。</w:t>
      </w:r>
    </w:p>
    <w:p w14:paraId="10B6A3C5">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流量转化 </w:t>
      </w:r>
    </w:p>
    <w:p w14:paraId="39053FC6">
      <w:pPr>
        <w:spacing w:line="209" w:lineRule="auto"/>
        <w:rPr>
          <w:rFonts w:ascii="Calibri" w:hAnsi="Calibri" w:eastAsia="Calibri" w:cs="Calibri"/>
          <w:sz w:val="22"/>
          <w:szCs w:val="22"/>
        </w:rPr>
        <w:sectPr>
          <w:headerReference r:id="rId32" w:type="default"/>
          <w:pgSz w:w="11906" w:h="16839"/>
          <w:pgMar w:top="1729" w:right="1370" w:bottom="0" w:left="1785" w:header="1452" w:footer="0" w:gutter="0"/>
          <w:cols w:space="720" w:num="1"/>
        </w:sectPr>
      </w:pPr>
    </w:p>
    <w:p w14:paraId="6AB50C45">
      <w:pPr>
        <w:spacing w:line="285" w:lineRule="auto"/>
        <w:rPr>
          <w:rFonts w:ascii="Arial"/>
          <w:sz w:val="21"/>
        </w:rPr>
      </w:pPr>
    </w:p>
    <w:p w14:paraId="2C6665DA">
      <w:pPr>
        <w:spacing w:line="285" w:lineRule="auto"/>
        <w:rPr>
          <w:rFonts w:ascii="Arial"/>
          <w:sz w:val="21"/>
        </w:rPr>
      </w:pPr>
    </w:p>
    <w:p w14:paraId="331854B6">
      <w:pPr>
        <w:spacing w:line="285" w:lineRule="auto"/>
        <w:rPr>
          <w:rFonts w:ascii="Arial"/>
          <w:sz w:val="21"/>
        </w:rPr>
      </w:pPr>
    </w:p>
    <w:p w14:paraId="5AE282DA">
      <w:pPr>
        <w:spacing w:line="286" w:lineRule="auto"/>
        <w:rPr>
          <w:rFonts w:ascii="Arial"/>
          <w:sz w:val="21"/>
        </w:rPr>
      </w:pPr>
    </w:p>
    <w:p w14:paraId="415929DD">
      <w:pPr>
        <w:pStyle w:val="2"/>
        <w:spacing w:before="94" w:line="394" w:lineRule="auto"/>
        <w:ind w:left="455" w:right="16" w:hanging="423"/>
      </w:pPr>
      <w:r>
        <w:rPr>
          <w:rFonts w:ascii="Wingdings" w:hAnsi="Wingdings" w:eastAsia="Wingdings" w:cs="Wingdings"/>
        </w:rPr>
        <w:t>l</w:t>
      </w:r>
      <w:r>
        <w:rPr>
          <w:rFonts w:ascii="Wingdings" w:hAnsi="Wingdings" w:eastAsia="Wingdings" w:cs="Wingdings"/>
          <w:spacing w:val="58"/>
        </w:rPr>
        <w:t xml:space="preserve"> </w:t>
      </w:r>
      <w:r>
        <w:rPr>
          <w:b/>
          <w:bCs/>
        </w:rPr>
        <w:t>行业特性</w:t>
      </w:r>
      <w:r>
        <w:t>:     移民行业是高价低频行业，精</w:t>
      </w:r>
      <w:r>
        <w:rPr>
          <w:spacing w:val="-1"/>
        </w:rPr>
        <w:t>准客户数量不需要很多，但需要高度信</w:t>
      </w:r>
      <w:r>
        <w:rPr>
          <w:spacing w:val="-12"/>
        </w:rPr>
        <w:t>任。</w:t>
      </w:r>
    </w:p>
    <w:p w14:paraId="7C4CCF8F">
      <w:pPr>
        <w:pStyle w:val="2"/>
        <w:spacing w:before="8" w:line="395" w:lineRule="auto"/>
        <w:ind w:left="457" w:right="16" w:hanging="425"/>
      </w:pPr>
      <w:r>
        <w:rPr>
          <w:rFonts w:ascii="Wingdings" w:hAnsi="Wingdings" w:eastAsia="Wingdings" w:cs="Wingdings"/>
        </w:rPr>
        <w:t>l</w:t>
      </w:r>
      <w:r>
        <w:rPr>
          <w:rFonts w:ascii="Wingdings" w:hAnsi="Wingdings" w:eastAsia="Wingdings" w:cs="Wingdings"/>
          <w:spacing w:val="58"/>
        </w:rPr>
        <w:t xml:space="preserve"> </w:t>
      </w:r>
      <w:r>
        <w:rPr>
          <w:b/>
          <w:bCs/>
        </w:rPr>
        <w:t>转化指标</w:t>
      </w:r>
      <w:r>
        <w:t>:   粉丝量是互联网时代建立信任的重</w:t>
      </w:r>
      <w:r>
        <w:rPr>
          <w:spacing w:val="-1"/>
        </w:rPr>
        <w:t>要参考数据，经验表明1万粉丝每年</w:t>
      </w:r>
      <w:r>
        <w:rPr>
          <w:spacing w:val="-3"/>
        </w:rPr>
        <w:t>可带来约100个咨询，15个成交。</w:t>
      </w:r>
    </w:p>
    <w:p w14:paraId="52CCA2ED">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85"/>
        </w:rPr>
        <w:t xml:space="preserve"> </w:t>
      </w:r>
      <w:r>
        <w:rPr>
          <w:b/>
          <w:bCs/>
          <w:spacing w:val="-4"/>
        </w:rPr>
        <w:t>团队规模</w:t>
      </w:r>
      <w:r>
        <w:rPr>
          <w:spacing w:val="-4"/>
        </w:rPr>
        <w:t>:</w:t>
      </w:r>
      <w:r>
        <w:rPr>
          <w:spacing w:val="18"/>
          <w:w w:val="101"/>
        </w:rPr>
        <w:t xml:space="preserve"> </w:t>
      </w:r>
      <w:r>
        <w:rPr>
          <w:spacing w:val="-4"/>
        </w:rPr>
        <w:t>15个成交客户即可养活10人左右的团队。</w:t>
      </w:r>
    </w:p>
    <w:p w14:paraId="428568E0">
      <w:pPr>
        <w:spacing w:before="114" w:line="4666" w:lineRule="exact"/>
        <w:ind w:firstLine="14"/>
        <w:rPr>
          <w:rFonts w:hint="eastAsia" w:eastAsia="宋体"/>
          <w:lang w:eastAsia="zh-CN"/>
        </w:rPr>
      </w:pPr>
    </w:p>
    <w:p w14:paraId="3BA2666A">
      <w:pPr>
        <w:pStyle w:val="2"/>
        <w:spacing w:before="208" w:line="394" w:lineRule="auto"/>
        <w:ind w:left="457" w:right="16" w:hanging="425"/>
      </w:pPr>
      <w:r>
        <w:rPr>
          <w:rFonts w:ascii="Wingdings" w:hAnsi="Wingdings" w:eastAsia="Wingdings" w:cs="Wingdings"/>
        </w:rPr>
        <w:t>l</w:t>
      </w:r>
      <w:r>
        <w:rPr>
          <w:rFonts w:ascii="Wingdings" w:hAnsi="Wingdings" w:eastAsia="Wingdings" w:cs="Wingdings"/>
          <w:spacing w:val="58"/>
        </w:rPr>
        <w:t xml:space="preserve"> </w:t>
      </w:r>
      <w:r>
        <w:rPr>
          <w:b/>
          <w:bCs/>
        </w:rPr>
        <w:t>传播特点</w:t>
      </w:r>
      <w:r>
        <w:t>:     移民涉及高度隐私和信任，适</w:t>
      </w:r>
      <w:r>
        <w:rPr>
          <w:spacing w:val="-1"/>
        </w:rPr>
        <w:t>合私域传播转化，客户介绍朋友的比例</w:t>
      </w:r>
      <w:r>
        <w:rPr>
          <w:spacing w:val="-12"/>
        </w:rPr>
        <w:t>高。</w:t>
      </w:r>
    </w:p>
    <w:p w14:paraId="6AF20A46">
      <w:pPr>
        <w:pStyle w:val="2"/>
        <w:spacing w:before="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发展阶段</w:t>
      </w:r>
      <w:r>
        <w:rPr>
          <w:spacing w:val="-2"/>
        </w:rPr>
        <w:t>: 当年成交客户达30个时，可考虑向产业链上游发展。</w:t>
      </w:r>
    </w:p>
    <w:p w14:paraId="721DE16B">
      <w:pPr>
        <w:spacing w:before="152"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移民国家分析 </w:t>
      </w:r>
    </w:p>
    <w:p w14:paraId="22F3D1BE">
      <w:pPr>
        <w:pStyle w:val="2"/>
        <w:spacing w:before="208" w:line="392" w:lineRule="auto"/>
        <w:ind w:left="457" w:right="16" w:hanging="425"/>
      </w:pPr>
      <w:r>
        <w:rPr>
          <w:rFonts w:ascii="Wingdings" w:hAnsi="Wingdings" w:eastAsia="Wingdings" w:cs="Wingdings"/>
          <w:spacing w:val="-1"/>
        </w:rPr>
        <w:t>l</w:t>
      </w:r>
      <w:r>
        <w:rPr>
          <w:rFonts w:ascii="Wingdings" w:hAnsi="Wingdings" w:eastAsia="Wingdings" w:cs="Wingdings"/>
          <w:spacing w:val="82"/>
        </w:rPr>
        <w:t xml:space="preserve"> </w:t>
      </w:r>
      <w:r>
        <w:rPr>
          <w:b/>
          <w:bCs/>
          <w:spacing w:val="-1"/>
        </w:rPr>
        <w:t>当前热门</w:t>
      </w:r>
      <w:r>
        <w:rPr>
          <w:spacing w:val="-1"/>
        </w:rPr>
        <w:t>:     日本、希腊、西班牙、加拿大、澳大利亚；新兴的是圣卢西亚和葡萄</w:t>
      </w:r>
      <w:r>
        <w:rPr>
          <w:spacing w:val="-12"/>
        </w:rPr>
        <w:t>牙。</w:t>
      </w:r>
    </w:p>
    <w:p w14:paraId="65839B9B">
      <w:pPr>
        <w:pStyle w:val="2"/>
        <w:spacing w:before="15" w:line="201"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不推荐原因</w:t>
      </w:r>
      <w:r>
        <w:rPr>
          <w:spacing w:val="-4"/>
        </w:rPr>
        <w:t>:</w:t>
      </w:r>
    </w:p>
    <w:p w14:paraId="62B489EB">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美国EB-5：排期长、价格高、不确定性大</w:t>
      </w:r>
    </w:p>
    <w:p w14:paraId="7316F9A4">
      <w:pPr>
        <w:rPr>
          <w:rFonts w:ascii="Arial"/>
          <w:sz w:val="21"/>
        </w:rPr>
      </w:pPr>
    </w:p>
    <w:p w14:paraId="2BB9C8CD">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英法德：移民监太麻烦</w:t>
      </w:r>
    </w:p>
    <w:p w14:paraId="4094021F">
      <w:pPr>
        <w:rPr>
          <w:rFonts w:ascii="Arial"/>
          <w:sz w:val="21"/>
        </w:rPr>
      </w:pPr>
    </w:p>
    <w:p w14:paraId="3CC85233">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东南亚：与三亚区别不大</w:t>
      </w:r>
    </w:p>
    <w:p w14:paraId="2BF696CB">
      <w:pPr>
        <w:spacing w:line="183" w:lineRule="auto"/>
        <w:sectPr>
          <w:headerReference r:id="rId33" w:type="default"/>
          <w:pgSz w:w="11906" w:h="16839"/>
          <w:pgMar w:top="400" w:right="1785" w:bottom="0" w:left="1785" w:header="0" w:footer="0" w:gutter="0"/>
          <w:cols w:space="720" w:num="1"/>
        </w:sectPr>
      </w:pPr>
    </w:p>
    <w:p w14:paraId="34C1C902">
      <w:pPr>
        <w:spacing w:line="284" w:lineRule="auto"/>
        <w:rPr>
          <w:rFonts w:ascii="Arial"/>
          <w:sz w:val="21"/>
        </w:rPr>
      </w:pPr>
    </w:p>
    <w:p w14:paraId="72C1D9AC">
      <w:pPr>
        <w:spacing w:line="285" w:lineRule="auto"/>
        <w:rPr>
          <w:rFonts w:ascii="Arial"/>
          <w:sz w:val="21"/>
        </w:rPr>
      </w:pPr>
    </w:p>
    <w:p w14:paraId="5F5A039F">
      <w:pPr>
        <w:spacing w:line="285" w:lineRule="auto"/>
        <w:rPr>
          <w:rFonts w:ascii="Arial"/>
          <w:sz w:val="21"/>
        </w:rPr>
      </w:pPr>
    </w:p>
    <w:p w14:paraId="19E7CDB1">
      <w:pPr>
        <w:spacing w:line="285" w:lineRule="auto"/>
        <w:rPr>
          <w:rFonts w:ascii="Arial"/>
          <w:sz w:val="21"/>
        </w:rPr>
      </w:pPr>
    </w:p>
    <w:p w14:paraId="55E46662">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84"/>
        </w:rPr>
        <w:t xml:space="preserve"> </w:t>
      </w:r>
      <w:r>
        <w:rPr>
          <w:b/>
          <w:bCs/>
          <w:spacing w:val="-4"/>
        </w:rPr>
        <w:t>日本优势</w:t>
      </w:r>
      <w:r>
        <w:rPr>
          <w:spacing w:val="-4"/>
        </w:rPr>
        <w:t>: 地理位置近，绿卡获取相对容易。</w:t>
      </w:r>
    </w:p>
    <w:p w14:paraId="242828E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澳大利亚/加拿大</w:t>
      </w:r>
      <w:r>
        <w:rPr>
          <w:spacing w:val="-3"/>
        </w:rPr>
        <w:t>: 环境好，政策门槛低。</w:t>
      </w:r>
    </w:p>
    <w:p w14:paraId="1369524D">
      <w:pPr>
        <w:pStyle w:val="2"/>
        <w:spacing w:before="309"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西班牙</w:t>
      </w:r>
      <w:r>
        <w:rPr>
          <w:spacing w:val="-4"/>
        </w:rPr>
        <w:t>: 投资回报率高，无移民监。</w:t>
      </w:r>
    </w:p>
    <w:p w14:paraId="0045EF18">
      <w:pPr>
        <w:pStyle w:val="2"/>
        <w:spacing w:before="309" w:line="196"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希腊(2018年)</w:t>
      </w:r>
      <w:r>
        <w:rPr>
          <w:spacing w:val="-3"/>
        </w:rPr>
        <w:t>: 购买€20万房产直接送绿卡。</w:t>
      </w:r>
    </w:p>
    <w:p w14:paraId="49EC1A41">
      <w:pPr>
        <w:pStyle w:val="2"/>
        <w:spacing w:before="315" w:line="196"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土耳其</w:t>
      </w:r>
      <w:r>
        <w:rPr>
          <w:spacing w:val="-3"/>
        </w:rPr>
        <w:t>:</w:t>
      </w:r>
      <w:r>
        <w:rPr>
          <w:spacing w:val="16"/>
        </w:rPr>
        <w:t xml:space="preserve"> </w:t>
      </w:r>
      <w:r>
        <w:rPr>
          <w:spacing w:val="-3"/>
        </w:rPr>
        <w:t>曾只需25万购房直接送护照(现涨至40万)。</w:t>
      </w:r>
    </w:p>
    <w:p w14:paraId="744D9FF7">
      <w:pPr>
        <w:pStyle w:val="2"/>
        <w:spacing w:before="317" w:line="199"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政策变动</w:t>
      </w:r>
      <w:r>
        <w:rPr>
          <w:spacing w:val="-3"/>
        </w:rPr>
        <w:t>: 移民政策经常变化，需要持续关注更新。</w:t>
      </w:r>
    </w:p>
    <w:p w14:paraId="25AE5782">
      <w:pPr>
        <w:pStyle w:val="2"/>
        <w:spacing w:before="311" w:line="199" w:lineRule="auto"/>
        <w:ind w:left="32"/>
      </w:pPr>
      <w:r>
        <w:rPr>
          <w:rFonts w:ascii="Wingdings" w:hAnsi="Wingdings" w:eastAsia="Wingdings" w:cs="Wingdings"/>
        </w:rPr>
        <w:t>l</w:t>
      </w:r>
      <w:r>
        <w:rPr>
          <w:rFonts w:ascii="Wingdings" w:hAnsi="Wingdings" w:eastAsia="Wingdings" w:cs="Wingdings"/>
          <w:spacing w:val="59"/>
        </w:rPr>
        <w:t xml:space="preserve"> </w:t>
      </w:r>
      <w:r>
        <w:rPr>
          <w:b/>
          <w:bCs/>
        </w:rPr>
        <w:t>发展策略</w:t>
      </w:r>
      <w:r>
        <w:t>: 可参股或收购热门移民国家的律师事务</w:t>
      </w:r>
      <w:r>
        <w:rPr>
          <w:spacing w:val="-1"/>
        </w:rPr>
        <w:t>所，实现多重收益：</w:t>
      </w:r>
    </w:p>
    <w:p w14:paraId="3FA98CAA">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移民服务收益</w:t>
      </w:r>
    </w:p>
    <w:p w14:paraId="4673DFBA">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资产管理收益</w:t>
      </w:r>
    </w:p>
    <w:p w14:paraId="76A2E05F">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国外生活服务收益</w:t>
      </w:r>
    </w:p>
    <w:p w14:paraId="6BFE71EF">
      <w:pPr>
        <w:pStyle w:val="2"/>
        <w:spacing w:before="326" w:line="394" w:lineRule="auto"/>
        <w:ind w:left="456" w:right="16"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成功案例</w:t>
      </w:r>
      <w:r>
        <w:rPr>
          <w:spacing w:val="-1"/>
        </w:rPr>
        <w:t>:</w:t>
      </w:r>
      <w:r>
        <w:rPr>
          <w:spacing w:val="17"/>
          <w:w w:val="101"/>
        </w:rPr>
        <w:t xml:space="preserve">  </w:t>
      </w:r>
      <w:r>
        <w:rPr>
          <w:spacing w:val="-1"/>
        </w:rPr>
        <w:t>移民专家与资源提供者合作，一年分成400多万，证明这是冷门高利润</w:t>
      </w:r>
      <w:r>
        <w:rPr>
          <w:spacing w:val="-11"/>
        </w:rPr>
        <w:t>行业。</w:t>
      </w:r>
    </w:p>
    <w:p w14:paraId="63424036">
      <w:pPr>
        <w:pStyle w:val="2"/>
        <w:spacing w:before="156" w:line="183" w:lineRule="auto"/>
        <w:ind w:left="25"/>
        <w:outlineLvl w:val="0"/>
        <w:rPr>
          <w:sz w:val="36"/>
          <w:szCs w:val="36"/>
        </w:rPr>
      </w:pPr>
      <w:r>
        <w:rPr>
          <w:b/>
          <w:bCs/>
          <w:spacing w:val="-2"/>
          <w:sz w:val="36"/>
          <w:szCs w:val="36"/>
        </w:rPr>
        <w:t>二、知识小结</w:t>
      </w:r>
    </w:p>
    <w:p w14:paraId="21F50017">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35"/>
        <w:gridCol w:w="3653"/>
        <w:gridCol w:w="1931"/>
        <w:gridCol w:w="1671"/>
      </w:tblGrid>
      <w:tr w14:paraId="35EC5A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35" w:type="dxa"/>
            <w:vAlign w:val="top"/>
          </w:tcPr>
          <w:p w14:paraId="5646D529">
            <w:pPr>
              <w:pStyle w:val="6"/>
              <w:spacing w:before="89" w:line="183" w:lineRule="auto"/>
              <w:ind w:left="101"/>
            </w:pPr>
            <w:r>
              <w:rPr>
                <w:spacing w:val="-1"/>
              </w:rPr>
              <w:t>知识点</w:t>
            </w:r>
          </w:p>
        </w:tc>
        <w:tc>
          <w:tcPr>
            <w:tcW w:w="3653" w:type="dxa"/>
            <w:vAlign w:val="top"/>
          </w:tcPr>
          <w:p w14:paraId="0EEBECCB">
            <w:pPr>
              <w:pStyle w:val="6"/>
              <w:spacing w:before="89" w:line="183" w:lineRule="auto"/>
              <w:ind w:left="97"/>
            </w:pPr>
            <w:r>
              <w:rPr>
                <w:spacing w:val="-1"/>
              </w:rPr>
              <w:t>核心内容</w:t>
            </w:r>
          </w:p>
        </w:tc>
        <w:tc>
          <w:tcPr>
            <w:tcW w:w="1931" w:type="dxa"/>
            <w:vAlign w:val="top"/>
          </w:tcPr>
          <w:p w14:paraId="66EE9580">
            <w:pPr>
              <w:pStyle w:val="6"/>
              <w:spacing w:before="89" w:line="210" w:lineRule="auto"/>
              <w:ind w:left="104" w:right="180" w:firstLine="1"/>
            </w:pPr>
            <w:r>
              <w:rPr>
                <w:spacing w:val="-1"/>
              </w:rPr>
              <w:t>关键策略/易混淆</w:t>
            </w:r>
            <w:r>
              <w:t>点</w:t>
            </w:r>
          </w:p>
        </w:tc>
        <w:tc>
          <w:tcPr>
            <w:tcW w:w="1671" w:type="dxa"/>
            <w:vAlign w:val="top"/>
          </w:tcPr>
          <w:p w14:paraId="633E1FEE">
            <w:pPr>
              <w:pStyle w:val="6"/>
              <w:spacing w:before="89" w:line="183" w:lineRule="auto"/>
              <w:ind w:left="108"/>
            </w:pPr>
            <w:r>
              <w:rPr>
                <w:spacing w:val="-1"/>
              </w:rPr>
              <w:t>行业现状</w:t>
            </w:r>
          </w:p>
        </w:tc>
      </w:tr>
      <w:tr w14:paraId="2FA9156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5" w:hRule="atLeast"/>
        </w:trPr>
        <w:tc>
          <w:tcPr>
            <w:tcW w:w="1035" w:type="dxa"/>
            <w:vAlign w:val="top"/>
          </w:tcPr>
          <w:p w14:paraId="0E3ABCFF">
            <w:pPr>
              <w:pStyle w:val="6"/>
              <w:spacing w:before="84" w:line="183" w:lineRule="auto"/>
              <w:ind w:left="103"/>
            </w:pPr>
            <w:r>
              <w:rPr>
                <w:b/>
                <w:bCs/>
                <w:spacing w:val="-1"/>
              </w:rPr>
              <w:t>移民行</w:t>
            </w:r>
          </w:p>
          <w:p w14:paraId="35AA96B6">
            <w:pPr>
              <w:pStyle w:val="6"/>
              <w:spacing w:before="88" w:line="184" w:lineRule="auto"/>
              <w:ind w:left="104"/>
            </w:pPr>
            <w:r>
              <w:rPr>
                <w:b/>
                <w:bCs/>
                <w:spacing w:val="-1"/>
              </w:rPr>
              <w:t>业销售</w:t>
            </w:r>
          </w:p>
          <w:p w14:paraId="4078F618">
            <w:pPr>
              <w:pStyle w:val="6"/>
              <w:spacing w:before="90" w:line="208" w:lineRule="auto"/>
              <w:ind w:left="104" w:right="259" w:hanging="1"/>
            </w:pPr>
            <w:r>
              <w:rPr>
                <w:b/>
                <w:bCs/>
                <w:spacing w:val="-1"/>
              </w:rPr>
              <w:t>端发力</w:t>
            </w:r>
            <w:r>
              <w:rPr>
                <w:b/>
                <w:bCs/>
              </w:rPr>
              <w:t>点</w:t>
            </w:r>
          </w:p>
        </w:tc>
        <w:tc>
          <w:tcPr>
            <w:tcW w:w="3653" w:type="dxa"/>
            <w:vAlign w:val="top"/>
          </w:tcPr>
          <w:p w14:paraId="66D90175">
            <w:pPr>
              <w:pStyle w:val="6"/>
              <w:spacing w:before="81" w:line="251" w:lineRule="auto"/>
              <w:ind w:left="96" w:right="463"/>
            </w:pPr>
            <w:r>
              <w:rPr>
                <w:spacing w:val="-1"/>
              </w:rPr>
              <w:t>短视频和直播引流，打造知识主播，建立信任关系</w:t>
            </w:r>
          </w:p>
        </w:tc>
        <w:tc>
          <w:tcPr>
            <w:tcW w:w="1931" w:type="dxa"/>
            <w:vAlign w:val="top"/>
          </w:tcPr>
          <w:p w14:paraId="13ABE805">
            <w:pPr>
              <w:pStyle w:val="6"/>
              <w:spacing w:before="82" w:line="247" w:lineRule="auto"/>
              <w:ind w:left="105" w:right="274"/>
              <w:jc w:val="both"/>
            </w:pPr>
            <w:r>
              <w:rPr>
                <w:spacing w:val="-1"/>
              </w:rPr>
              <w:t>需跨平台矩阵运营（抖音、小红</w:t>
            </w:r>
            <w:r>
              <w:rPr>
                <w:spacing w:val="2"/>
              </w:rPr>
              <w:t>书、知乎等）</w:t>
            </w:r>
          </w:p>
        </w:tc>
        <w:tc>
          <w:tcPr>
            <w:tcW w:w="1671" w:type="dxa"/>
            <w:vAlign w:val="top"/>
          </w:tcPr>
          <w:p w14:paraId="03AB6A4E">
            <w:pPr>
              <w:pStyle w:val="6"/>
              <w:spacing w:before="86" w:line="247" w:lineRule="auto"/>
              <w:ind w:left="110" w:right="230" w:firstLine="2"/>
              <w:jc w:val="both"/>
            </w:pPr>
            <w:r>
              <w:rPr>
                <w:b/>
                <w:bCs/>
                <w:spacing w:val="-16"/>
              </w:rPr>
              <w:t xml:space="preserve">市场空白 </w:t>
            </w:r>
            <w:r>
              <w:rPr>
                <w:spacing w:val="-16"/>
              </w:rPr>
              <w:t>：目</w:t>
            </w:r>
            <w:r>
              <w:rPr>
                <w:spacing w:val="-1"/>
              </w:rPr>
              <w:t>前缺乏成熟团</w:t>
            </w:r>
            <w:r>
              <w:t>队</w:t>
            </w:r>
          </w:p>
        </w:tc>
      </w:tr>
      <w:tr w14:paraId="01AE12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1035" w:type="dxa"/>
            <w:vAlign w:val="top"/>
          </w:tcPr>
          <w:p w14:paraId="6E680C64">
            <w:pPr>
              <w:pStyle w:val="6"/>
              <w:spacing w:before="89" w:line="183" w:lineRule="auto"/>
              <w:ind w:left="103"/>
            </w:pPr>
            <w:r>
              <w:rPr>
                <w:b/>
                <w:bCs/>
                <w:spacing w:val="-1"/>
              </w:rPr>
              <w:t>移民行</w:t>
            </w:r>
          </w:p>
          <w:p w14:paraId="173A83B3">
            <w:pPr>
              <w:pStyle w:val="6"/>
              <w:spacing w:before="89" w:line="207" w:lineRule="auto"/>
              <w:ind w:left="102" w:right="259" w:firstLine="1"/>
            </w:pPr>
            <w:r>
              <w:rPr>
                <w:b/>
                <w:bCs/>
                <w:spacing w:val="-2"/>
              </w:rPr>
              <w:t>业知识</w:t>
            </w:r>
            <w:r>
              <w:rPr>
                <w:b/>
                <w:bCs/>
                <w:spacing w:val="-1"/>
              </w:rPr>
              <w:t>获取</w:t>
            </w:r>
          </w:p>
        </w:tc>
        <w:tc>
          <w:tcPr>
            <w:tcW w:w="3653" w:type="dxa"/>
            <w:vAlign w:val="top"/>
          </w:tcPr>
          <w:p w14:paraId="369F6C1D">
            <w:pPr>
              <w:pStyle w:val="6"/>
              <w:spacing w:before="89" w:line="251" w:lineRule="auto"/>
              <w:ind w:left="98" w:right="243" w:hanging="2"/>
            </w:pPr>
            <w:r>
              <w:rPr>
                <w:spacing w:val="-1"/>
              </w:rPr>
              <w:t>公开信息易获取，对接团队可通过华人社区/公众号找到</w:t>
            </w:r>
          </w:p>
        </w:tc>
        <w:tc>
          <w:tcPr>
            <w:tcW w:w="1931" w:type="dxa"/>
            <w:vAlign w:val="top"/>
          </w:tcPr>
          <w:p w14:paraId="76A134A5">
            <w:pPr>
              <w:pStyle w:val="6"/>
              <w:spacing w:before="89" w:line="218" w:lineRule="auto"/>
              <w:ind w:left="105" w:right="274"/>
              <w:jc w:val="both"/>
            </w:pPr>
            <w:r>
              <w:rPr>
                <w:spacing w:val="-1"/>
              </w:rPr>
              <w:t>无需出国或外语能力，微信沟通即可解决</w:t>
            </w:r>
          </w:p>
        </w:tc>
        <w:tc>
          <w:tcPr>
            <w:tcW w:w="1671" w:type="dxa"/>
            <w:vAlign w:val="top"/>
          </w:tcPr>
          <w:p w14:paraId="75EF3209">
            <w:pPr>
              <w:pStyle w:val="6"/>
              <w:spacing w:before="88" w:line="184" w:lineRule="auto"/>
              <w:ind w:left="108"/>
            </w:pPr>
            <w:r>
              <w:rPr>
                <w:spacing w:val="-1"/>
              </w:rPr>
              <w:t>信息透明度</w:t>
            </w:r>
          </w:p>
          <w:p w14:paraId="49E7E191">
            <w:pPr>
              <w:pStyle w:val="6"/>
              <w:spacing w:before="89" w:line="207" w:lineRule="auto"/>
              <w:ind w:left="109" w:right="230"/>
            </w:pPr>
            <w:r>
              <w:rPr>
                <w:spacing w:val="-1"/>
              </w:rPr>
              <w:t>高，但需筛选可靠渠道</w:t>
            </w:r>
          </w:p>
        </w:tc>
      </w:tr>
      <w:tr w14:paraId="4045D0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035" w:type="dxa"/>
            <w:vAlign w:val="top"/>
          </w:tcPr>
          <w:p w14:paraId="62D86ECA">
            <w:pPr>
              <w:pStyle w:val="6"/>
              <w:spacing w:before="94" w:line="251" w:lineRule="auto"/>
              <w:ind w:left="103" w:right="259" w:firstLine="13"/>
            </w:pPr>
            <w:r>
              <w:rPr>
                <w:b/>
                <w:bCs/>
                <w:spacing w:val="-6"/>
              </w:rPr>
              <w:t>内容创</w:t>
            </w:r>
            <w:r>
              <w:rPr>
                <w:b/>
                <w:bCs/>
                <w:spacing w:val="-2"/>
              </w:rPr>
              <w:t>作策略</w:t>
            </w:r>
          </w:p>
        </w:tc>
        <w:tc>
          <w:tcPr>
            <w:tcW w:w="3653" w:type="dxa"/>
            <w:vAlign w:val="top"/>
          </w:tcPr>
          <w:p w14:paraId="60325C16">
            <w:pPr>
              <w:pStyle w:val="6"/>
              <w:spacing w:before="92" w:line="251" w:lineRule="auto"/>
              <w:ind w:left="72" w:right="463" w:firstLine="25"/>
            </w:pPr>
            <w:r>
              <w:rPr>
                <w:spacing w:val="-1"/>
              </w:rPr>
              <w:t>输出争议性、反认知的移民话题</w:t>
            </w:r>
            <w:r>
              <w:rPr>
                <w:spacing w:val="3"/>
              </w:rPr>
              <w:t>（如“美国穷人开奔驰”）</w:t>
            </w:r>
          </w:p>
        </w:tc>
        <w:tc>
          <w:tcPr>
            <w:tcW w:w="1931" w:type="dxa"/>
            <w:vAlign w:val="top"/>
          </w:tcPr>
          <w:p w14:paraId="69763DEB">
            <w:pPr>
              <w:pStyle w:val="6"/>
              <w:spacing w:before="92" w:line="219" w:lineRule="auto"/>
              <w:ind w:left="102" w:right="274" w:firstLine="1"/>
              <w:jc w:val="both"/>
            </w:pPr>
            <w:r>
              <w:rPr>
                <w:b/>
                <w:bCs/>
                <w:spacing w:val="-1"/>
              </w:rPr>
              <w:t>非精准粉丝</w:t>
            </w:r>
            <w:r>
              <w:rPr>
                <w:spacing w:val="-1"/>
              </w:rPr>
              <w:t>可提升知名度，精准客户需长期积累</w:t>
            </w:r>
          </w:p>
        </w:tc>
        <w:tc>
          <w:tcPr>
            <w:tcW w:w="1671" w:type="dxa"/>
            <w:vAlign w:val="top"/>
          </w:tcPr>
          <w:p w14:paraId="1EA3AEFF">
            <w:pPr>
              <w:pStyle w:val="6"/>
              <w:spacing w:before="92" w:line="219" w:lineRule="auto"/>
              <w:ind w:left="106" w:right="230" w:firstLine="1"/>
              <w:jc w:val="both"/>
            </w:pPr>
            <w:r>
              <w:rPr>
                <w:spacing w:val="-1"/>
              </w:rPr>
              <w:t>流量转化依赖信任，</w:t>
            </w:r>
            <w:r>
              <w:rPr>
                <w:b/>
                <w:bCs/>
                <w:spacing w:val="-1"/>
              </w:rPr>
              <w:t>高价低频</w:t>
            </w:r>
            <w:r>
              <w:rPr>
                <w:spacing w:val="-1"/>
              </w:rPr>
              <w:t>特性</w:t>
            </w:r>
          </w:p>
        </w:tc>
      </w:tr>
    </w:tbl>
    <w:p w14:paraId="690D2B15">
      <w:pPr>
        <w:rPr>
          <w:rFonts w:ascii="Arial"/>
          <w:sz w:val="21"/>
        </w:rPr>
      </w:pPr>
    </w:p>
    <w:p w14:paraId="33C156A0">
      <w:pPr>
        <w:rPr>
          <w:rFonts w:ascii="Arial" w:hAnsi="Arial" w:eastAsia="Arial" w:cs="Arial"/>
          <w:sz w:val="21"/>
          <w:szCs w:val="21"/>
        </w:rPr>
        <w:sectPr>
          <w:pgSz w:w="11906" w:h="16839"/>
          <w:pgMar w:top="400" w:right="1785" w:bottom="0" w:left="1785" w:header="0" w:footer="0" w:gutter="0"/>
          <w:cols w:space="720" w:num="1"/>
        </w:sectPr>
      </w:pPr>
    </w:p>
    <w:p w14:paraId="00190514">
      <w:pPr>
        <w:spacing w:before="19"/>
      </w:pPr>
    </w:p>
    <w:p w14:paraId="5EA7922B">
      <w:pPr>
        <w:spacing w:before="19"/>
      </w:pPr>
    </w:p>
    <w:p w14:paraId="03C6F597">
      <w:pPr>
        <w:spacing w:before="18"/>
      </w:pPr>
    </w:p>
    <w:p w14:paraId="110C7B81">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35"/>
        <w:gridCol w:w="3653"/>
        <w:gridCol w:w="1931"/>
        <w:gridCol w:w="1671"/>
      </w:tblGrid>
      <w:tr w14:paraId="142A50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035" w:type="dxa"/>
            <w:vAlign w:val="top"/>
          </w:tcPr>
          <w:p w14:paraId="446136E5">
            <w:pPr>
              <w:pStyle w:val="6"/>
              <w:spacing w:before="90" w:line="251" w:lineRule="auto"/>
              <w:ind w:left="105" w:right="259" w:firstLine="20"/>
            </w:pPr>
            <w:r>
              <w:rPr>
                <w:b/>
                <w:bCs/>
                <w:spacing w:val="-9"/>
              </w:rPr>
              <w:t>目标客</w:t>
            </w:r>
            <w:r>
              <w:rPr>
                <w:b/>
                <w:bCs/>
                <w:spacing w:val="-2"/>
              </w:rPr>
              <w:t>户转化</w:t>
            </w:r>
          </w:p>
        </w:tc>
        <w:tc>
          <w:tcPr>
            <w:tcW w:w="3653" w:type="dxa"/>
            <w:vAlign w:val="top"/>
          </w:tcPr>
          <w:p w14:paraId="63ADB0A7">
            <w:pPr>
              <w:pStyle w:val="6"/>
              <w:spacing w:before="89" w:line="251" w:lineRule="auto"/>
              <w:ind w:left="98" w:right="148" w:firstLine="15"/>
            </w:pPr>
            <w:r>
              <w:rPr>
                <w:spacing w:val="-1"/>
              </w:rPr>
              <w:t>1万粉丝≈100咨询/年，成交15单≈养活10人团队</w:t>
            </w:r>
          </w:p>
        </w:tc>
        <w:tc>
          <w:tcPr>
            <w:tcW w:w="1931" w:type="dxa"/>
            <w:vAlign w:val="top"/>
          </w:tcPr>
          <w:p w14:paraId="50694C20">
            <w:pPr>
              <w:pStyle w:val="6"/>
              <w:spacing w:before="87" w:line="220" w:lineRule="auto"/>
              <w:ind w:left="103" w:right="274"/>
              <w:jc w:val="both"/>
            </w:pPr>
            <w:r>
              <w:rPr>
                <w:spacing w:val="-1"/>
              </w:rPr>
              <w:t>私域传播效果最佳，客户转介绍率高</w:t>
            </w:r>
          </w:p>
        </w:tc>
        <w:tc>
          <w:tcPr>
            <w:tcW w:w="1671" w:type="dxa"/>
            <w:vAlign w:val="top"/>
          </w:tcPr>
          <w:p w14:paraId="417C5CA3">
            <w:pPr>
              <w:pStyle w:val="6"/>
              <w:spacing w:before="87" w:line="220" w:lineRule="auto"/>
              <w:ind w:left="108" w:right="192" w:hanging="2"/>
              <w:jc w:val="both"/>
            </w:pPr>
            <w:r>
              <w:rPr>
                <w:spacing w:val="-1"/>
              </w:rPr>
              <w:t>成交30单后可向上游产业链</w:t>
            </w:r>
            <w:r>
              <w:rPr>
                <w:spacing w:val="-2"/>
              </w:rPr>
              <w:t>延伸</w:t>
            </w:r>
          </w:p>
        </w:tc>
      </w:tr>
      <w:tr w14:paraId="6AC95C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4" w:hRule="atLeast"/>
        </w:trPr>
        <w:tc>
          <w:tcPr>
            <w:tcW w:w="1035" w:type="dxa"/>
            <w:vAlign w:val="top"/>
          </w:tcPr>
          <w:p w14:paraId="6519467D">
            <w:pPr>
              <w:pStyle w:val="6"/>
              <w:spacing w:before="86" w:line="247" w:lineRule="auto"/>
              <w:ind w:left="102" w:right="259" w:firstLine="1"/>
              <w:jc w:val="both"/>
            </w:pPr>
            <w:r>
              <w:rPr>
                <w:b/>
                <w:bCs/>
                <w:spacing w:val="-2"/>
              </w:rPr>
              <w:t>热门移</w:t>
            </w:r>
            <w:r>
              <w:rPr>
                <w:b/>
                <w:bCs/>
                <w:spacing w:val="-1"/>
              </w:rPr>
              <w:t>民国家分析</w:t>
            </w:r>
          </w:p>
        </w:tc>
        <w:tc>
          <w:tcPr>
            <w:tcW w:w="3653" w:type="dxa"/>
            <w:vAlign w:val="top"/>
          </w:tcPr>
          <w:p w14:paraId="795DBFE5">
            <w:pPr>
              <w:pStyle w:val="6"/>
              <w:spacing w:before="84" w:line="224" w:lineRule="auto"/>
              <w:ind w:left="97" w:right="301" w:firstLine="23"/>
            </w:pPr>
            <w:r>
              <w:rPr>
                <w:b/>
                <w:bCs/>
                <w:spacing w:val="-6"/>
              </w:rPr>
              <w:t xml:space="preserve">日本 </w:t>
            </w:r>
            <w:r>
              <w:rPr>
                <w:spacing w:val="-6"/>
              </w:rPr>
              <w:t>：绿卡易拿；</w:t>
            </w:r>
            <w:r>
              <w:rPr>
                <w:b/>
                <w:bCs/>
                <w:spacing w:val="-6"/>
              </w:rPr>
              <w:t>澳大利亚/加拿</w:t>
            </w:r>
            <w:r>
              <w:rPr>
                <w:b/>
                <w:bCs/>
                <w:spacing w:val="-9"/>
              </w:rPr>
              <w:t xml:space="preserve">大 </w:t>
            </w:r>
            <w:r>
              <w:rPr>
                <w:spacing w:val="-9"/>
              </w:rPr>
              <w:t>：环境好；</w:t>
            </w:r>
            <w:r>
              <w:rPr>
                <w:b/>
                <w:bCs/>
                <w:spacing w:val="-9"/>
              </w:rPr>
              <w:t xml:space="preserve">西班牙 </w:t>
            </w:r>
            <w:r>
              <w:rPr>
                <w:spacing w:val="-9"/>
              </w:rPr>
              <w:t>：投资回报</w:t>
            </w:r>
            <w:r>
              <w:rPr>
                <w:spacing w:val="-5"/>
              </w:rPr>
              <w:t>高；</w:t>
            </w:r>
            <w:r>
              <w:rPr>
                <w:b/>
                <w:bCs/>
                <w:spacing w:val="-5"/>
              </w:rPr>
              <w:t xml:space="preserve">希腊 </w:t>
            </w:r>
            <w:r>
              <w:rPr>
                <w:spacing w:val="-5"/>
              </w:rPr>
              <w:t>：低价送绿卡（200万房</w:t>
            </w:r>
            <w:r>
              <w:rPr>
                <w:spacing w:val="9"/>
              </w:rPr>
              <w:t>产）</w:t>
            </w:r>
          </w:p>
        </w:tc>
        <w:tc>
          <w:tcPr>
            <w:tcW w:w="1931" w:type="dxa"/>
            <w:vAlign w:val="top"/>
          </w:tcPr>
          <w:p w14:paraId="6C082D79">
            <w:pPr>
              <w:pStyle w:val="6"/>
              <w:spacing w:before="87" w:line="246" w:lineRule="auto"/>
              <w:ind w:left="103" w:right="276" w:firstLine="2"/>
            </w:pPr>
            <w:r>
              <w:rPr>
                <w:b/>
                <w:bCs/>
                <w:spacing w:val="-10"/>
              </w:rPr>
              <w:t xml:space="preserve">土耳其 </w:t>
            </w:r>
            <w:r>
              <w:rPr>
                <w:spacing w:val="-10"/>
              </w:rPr>
              <w:t>：护照政</w:t>
            </w:r>
            <w:r>
              <w:rPr>
                <w:spacing w:val="-1"/>
              </w:rPr>
              <w:t>策变动（25万</w:t>
            </w:r>
            <w:r>
              <w:rPr>
                <w:spacing w:val="2"/>
              </w:rPr>
              <w:t>→40万美金）</w:t>
            </w:r>
          </w:p>
        </w:tc>
        <w:tc>
          <w:tcPr>
            <w:tcW w:w="1671" w:type="dxa"/>
            <w:vAlign w:val="top"/>
          </w:tcPr>
          <w:p w14:paraId="3FE7336C">
            <w:pPr>
              <w:pStyle w:val="6"/>
              <w:spacing w:before="85" w:line="251" w:lineRule="auto"/>
              <w:ind w:left="109" w:right="219" w:hanging="1"/>
            </w:pPr>
            <w:r>
              <w:rPr>
                <w:spacing w:val="1"/>
              </w:rPr>
              <w:t>政策波动大，</w:t>
            </w:r>
            <w:r>
              <w:rPr>
                <w:spacing w:val="-1"/>
              </w:rPr>
              <w:t>需实时关注</w:t>
            </w:r>
          </w:p>
        </w:tc>
      </w:tr>
      <w:tr w14:paraId="38B391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1035" w:type="dxa"/>
            <w:vAlign w:val="top"/>
          </w:tcPr>
          <w:p w14:paraId="62D64E9F">
            <w:pPr>
              <w:pStyle w:val="6"/>
              <w:spacing w:before="92" w:line="183" w:lineRule="auto"/>
              <w:ind w:left="102"/>
            </w:pPr>
            <w:r>
              <w:rPr>
                <w:b/>
                <w:bCs/>
                <w:spacing w:val="-1"/>
              </w:rPr>
              <w:t>产业链</w:t>
            </w:r>
          </w:p>
          <w:p w14:paraId="514754EB">
            <w:pPr>
              <w:pStyle w:val="6"/>
              <w:spacing w:before="90" w:line="208" w:lineRule="auto"/>
              <w:ind w:left="103" w:right="259"/>
            </w:pPr>
            <w:r>
              <w:rPr>
                <w:b/>
                <w:bCs/>
                <w:spacing w:val="-1"/>
              </w:rPr>
              <w:t>延伸机</w:t>
            </w:r>
            <w:r>
              <w:rPr>
                <w:b/>
                <w:bCs/>
              </w:rPr>
              <w:t>会</w:t>
            </w:r>
          </w:p>
        </w:tc>
        <w:tc>
          <w:tcPr>
            <w:tcW w:w="3653" w:type="dxa"/>
            <w:vAlign w:val="top"/>
          </w:tcPr>
          <w:p w14:paraId="5DF88509">
            <w:pPr>
              <w:pStyle w:val="6"/>
              <w:spacing w:before="92" w:line="250" w:lineRule="auto"/>
              <w:ind w:left="97" w:right="193" w:hanging="1"/>
            </w:pPr>
            <w:r>
              <w:rPr>
                <w:spacing w:val="-3"/>
              </w:rPr>
              <w:t>参股/收购律师事务所，赚取移民、</w:t>
            </w:r>
            <w:r>
              <w:rPr>
                <w:spacing w:val="-1"/>
              </w:rPr>
              <w:t>资产管理、生活服务三重收益</w:t>
            </w:r>
          </w:p>
        </w:tc>
        <w:tc>
          <w:tcPr>
            <w:tcW w:w="1931" w:type="dxa"/>
            <w:vAlign w:val="top"/>
          </w:tcPr>
          <w:p w14:paraId="50296499">
            <w:pPr>
              <w:pStyle w:val="6"/>
              <w:spacing w:before="91" w:line="251" w:lineRule="auto"/>
              <w:ind w:left="104" w:right="274"/>
            </w:pPr>
            <w:r>
              <w:rPr>
                <w:spacing w:val="-1"/>
              </w:rPr>
              <w:t>案例：社群合作年收400万+</w:t>
            </w:r>
          </w:p>
        </w:tc>
        <w:tc>
          <w:tcPr>
            <w:tcW w:w="1671" w:type="dxa"/>
            <w:vAlign w:val="top"/>
          </w:tcPr>
          <w:p w14:paraId="455CA6B2">
            <w:pPr>
              <w:pStyle w:val="6"/>
              <w:spacing w:before="91" w:line="250" w:lineRule="auto"/>
              <w:ind w:left="107" w:right="219"/>
            </w:pPr>
            <w:r>
              <w:rPr>
                <w:b/>
                <w:bCs/>
                <w:spacing w:val="-9"/>
              </w:rPr>
              <w:t xml:space="preserve">冷门高利润 </w:t>
            </w:r>
            <w:r>
              <w:rPr>
                <w:spacing w:val="-9"/>
              </w:rPr>
              <w:t>，</w:t>
            </w:r>
            <w:r>
              <w:rPr>
                <w:spacing w:val="-1"/>
              </w:rPr>
              <w:t>依赖口碑传播</w:t>
            </w:r>
          </w:p>
        </w:tc>
      </w:tr>
    </w:tbl>
    <w:p w14:paraId="6F5923B9">
      <w:pPr>
        <w:rPr>
          <w:rFonts w:ascii="Arial"/>
          <w:sz w:val="21"/>
        </w:rPr>
      </w:pPr>
    </w:p>
    <w:p w14:paraId="672850BB">
      <w:pPr>
        <w:rPr>
          <w:rFonts w:ascii="Arial" w:hAnsi="Arial" w:eastAsia="Arial" w:cs="Arial"/>
          <w:sz w:val="21"/>
          <w:szCs w:val="21"/>
        </w:rPr>
        <w:sectPr>
          <w:pgSz w:w="11906" w:h="16839"/>
          <w:pgMar w:top="400" w:right="1785" w:bottom="0" w:left="1785" w:header="0" w:footer="0" w:gutter="0"/>
          <w:cols w:space="720" w:num="1"/>
        </w:sectPr>
      </w:pPr>
    </w:p>
    <w:p w14:paraId="4881B0DD">
      <w:pPr>
        <w:spacing w:line="339" w:lineRule="auto"/>
        <w:rPr>
          <w:rFonts w:ascii="Arial"/>
          <w:sz w:val="21"/>
        </w:rPr>
      </w:pPr>
    </w:p>
    <w:p w14:paraId="36F9E127">
      <w:pPr>
        <w:pStyle w:val="2"/>
        <w:spacing w:before="94" w:line="183" w:lineRule="auto"/>
        <w:ind w:left="20"/>
        <w:outlineLvl w:val="0"/>
      </w:pPr>
      <w:r>
        <w:rPr>
          <w:b/>
          <w:bCs/>
          <w:spacing w:val="-2"/>
        </w:rPr>
        <w:t>一、创业实战打法</w:t>
      </w:r>
    </w:p>
    <w:p w14:paraId="2A04638C">
      <w:pPr>
        <w:spacing w:line="241" w:lineRule="auto"/>
        <w:rPr>
          <w:rFonts w:ascii="Arial"/>
          <w:sz w:val="21"/>
        </w:rPr>
      </w:pPr>
    </w:p>
    <w:p w14:paraId="5F629F68">
      <w:pPr>
        <w:pStyle w:val="2"/>
        <w:spacing w:before="155" w:line="229" w:lineRule="auto"/>
        <w:ind w:left="47"/>
        <w:outlineLvl w:val="1"/>
        <w:rPr>
          <w:rFonts w:hint="eastAsia" w:ascii="Arial" w:hAnsi="Arial" w:eastAsia="微软雅黑" w:cs="Arial"/>
          <w:sz w:val="16"/>
          <w:szCs w:val="16"/>
          <w:lang w:eastAsia="zh-CN"/>
        </w:rPr>
      </w:pPr>
      <w:r>
        <w:rPr>
          <w:b/>
          <w:bCs/>
          <w:spacing w:val="7"/>
          <w:sz w:val="36"/>
          <w:szCs w:val="36"/>
        </w:rPr>
        <w:t xml:space="preserve">1.银发经济 </w:t>
      </w:r>
    </w:p>
    <w:p w14:paraId="592ED3B3">
      <w:pPr>
        <w:spacing w:before="4" w:line="210" w:lineRule="auto"/>
        <w:ind w:left="32"/>
        <w:rPr>
          <w:rFonts w:ascii="等线" w:hAnsi="等线" w:eastAsia="等线" w:cs="等线"/>
          <w:sz w:val="22"/>
          <w:szCs w:val="22"/>
        </w:rPr>
      </w:pPr>
      <w:r>
        <w:rPr>
          <w:rFonts w:ascii="Calibri" w:hAnsi="Calibri" w:eastAsia="Calibri" w:cs="Calibri"/>
          <w:spacing w:val="-7"/>
          <w:sz w:val="22"/>
          <w:szCs w:val="22"/>
        </w:rPr>
        <w:t>1)</w:t>
      </w:r>
      <w:r>
        <w:rPr>
          <w:rFonts w:ascii="Calibri" w:hAnsi="Calibri" w:eastAsia="Calibri" w:cs="Calibri"/>
          <w:spacing w:val="10"/>
          <w:sz w:val="22"/>
          <w:szCs w:val="22"/>
        </w:rPr>
        <w:t xml:space="preserve"> </w:t>
      </w:r>
      <w:r>
        <w:rPr>
          <w:rFonts w:ascii="等线" w:hAnsi="等线" w:eastAsia="等线" w:cs="等线"/>
          <w:spacing w:val="-7"/>
          <w:sz w:val="22"/>
          <w:szCs w:val="22"/>
        </w:rPr>
        <w:t>行业介绍</w:t>
      </w:r>
    </w:p>
    <w:p w14:paraId="1182051B">
      <w:pPr>
        <w:pStyle w:val="2"/>
        <w:spacing w:before="207" w:line="397" w:lineRule="auto"/>
        <w:ind w:left="455" w:right="168" w:hanging="423"/>
      </w:pPr>
      <w:r>
        <w:rPr>
          <w:rFonts w:ascii="Wingdings" w:hAnsi="Wingdings" w:eastAsia="Wingdings" w:cs="Wingdings"/>
          <w:spacing w:val="-1"/>
        </w:rPr>
        <w:t>l</w:t>
      </w:r>
      <w:r>
        <w:rPr>
          <w:rFonts w:ascii="Wingdings" w:hAnsi="Wingdings" w:eastAsia="Wingdings" w:cs="Wingdings"/>
          <w:spacing w:val="68"/>
        </w:rPr>
        <w:t xml:space="preserve"> </w:t>
      </w:r>
      <w:r>
        <w:rPr>
          <w:spacing w:val="-1"/>
        </w:rPr>
        <w:t>行业定位</w:t>
      </w:r>
      <w:r>
        <w:rPr>
          <w:b/>
          <w:bCs/>
          <w:spacing w:val="-1"/>
        </w:rPr>
        <w:t>银发经济（养老行业）具有巨大行业规模和增长空间</w:t>
      </w:r>
      <w:r>
        <w:rPr>
          <w:spacing w:val="-1"/>
        </w:rPr>
        <w:t>。当前行业内企业</w:t>
      </w:r>
      <w:r>
        <w:t>规模普遍较小，尚未出现上市公司，表明</w:t>
      </w:r>
      <w:r>
        <w:rPr>
          <w:b/>
          <w:bCs/>
        </w:rPr>
        <w:t>创业机会显著</w:t>
      </w:r>
      <w:r>
        <w:t>。随着老龄化趋势加剧，</w:t>
      </w:r>
      <w:r>
        <w:rPr>
          <w:b/>
          <w:bCs/>
          <w:spacing w:val="-2"/>
        </w:rPr>
        <w:t>养老经济已成为必然发展趋势</w:t>
      </w:r>
      <w:r>
        <w:rPr>
          <w:spacing w:val="-2"/>
        </w:rPr>
        <w:t>。</w:t>
      </w:r>
      <w:r>
        <w:rPr>
          <w:b/>
          <w:bCs/>
          <w:spacing w:val="-2"/>
        </w:rPr>
        <w:t xml:space="preserve">行业认知定位应聚焦用户经营 </w:t>
      </w:r>
      <w:r>
        <w:rPr>
          <w:spacing w:val="-2"/>
        </w:rPr>
        <w:t>，养老行业细分领</w:t>
      </w:r>
      <w:r>
        <w:rPr>
          <w:spacing w:val="2"/>
        </w:rPr>
        <w:t>域包括：</w:t>
      </w:r>
    </w:p>
    <w:p w14:paraId="108B5D50">
      <w:pPr>
        <w:pStyle w:val="2"/>
        <w:spacing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老年旅游</w:t>
      </w:r>
    </w:p>
    <w:p w14:paraId="38BA79B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养老地产</w:t>
      </w:r>
    </w:p>
    <w:p w14:paraId="3D4148EA">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养老院</w:t>
      </w:r>
    </w:p>
    <w:p w14:paraId="7E26D742">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老年保健品</w:t>
      </w:r>
    </w:p>
    <w:p w14:paraId="634B925A">
      <w:pPr>
        <w:pStyle w:val="2"/>
        <w:spacing w:before="319" w:line="397" w:lineRule="auto"/>
        <w:ind w:left="16" w:right="180" w:firstLine="9"/>
      </w:pPr>
      <w:r>
        <w:rPr>
          <w:spacing w:val="-2"/>
        </w:rPr>
        <w:t>当前市场现状是</w:t>
      </w:r>
      <w:r>
        <w:rPr>
          <w:b/>
          <w:bCs/>
          <w:spacing w:val="-2"/>
        </w:rPr>
        <w:t xml:space="preserve">养老服务单位过剩但用户运营企业稀缺 </w:t>
      </w:r>
      <w:r>
        <w:rPr>
          <w:spacing w:val="-2"/>
        </w:rPr>
        <w:t>，</w:t>
      </w:r>
      <w:r>
        <w:rPr>
          <w:b/>
          <w:bCs/>
          <w:spacing w:val="-2"/>
        </w:rPr>
        <w:t>养老行业的瑞幸模式</w:t>
      </w:r>
      <w:r>
        <w:rPr>
          <w:b/>
          <w:bCs/>
          <w:spacing w:val="-3"/>
        </w:rPr>
        <w:t>（用户</w:t>
      </w:r>
      <w:r>
        <w:rPr>
          <w:b/>
          <w:bCs/>
        </w:rPr>
        <w:t>运营）存在真正商机</w:t>
      </w:r>
      <w:r>
        <w:t>。核心在于</w:t>
      </w:r>
      <w:r>
        <w:rPr>
          <w:b/>
          <w:bCs/>
        </w:rPr>
        <w:t>左手握紧养老用户资源，右手筛选优质养</w:t>
      </w:r>
      <w:r>
        <w:rPr>
          <w:b/>
          <w:bCs/>
          <w:spacing w:val="-1"/>
        </w:rPr>
        <w:t>老服务单</w:t>
      </w:r>
    </w:p>
    <w:p w14:paraId="31CCD629">
      <w:pPr>
        <w:pStyle w:val="2"/>
        <w:spacing w:before="1" w:line="182" w:lineRule="auto"/>
        <w:ind w:left="16"/>
      </w:pPr>
      <w:r>
        <w:rPr>
          <w:b/>
          <w:bCs/>
          <w:spacing w:val="-2"/>
        </w:rPr>
        <w:t>位</w:t>
      </w:r>
      <w:r>
        <w:rPr>
          <w:spacing w:val="-2"/>
        </w:rPr>
        <w:t>。</w:t>
      </w:r>
    </w:p>
    <w:p w14:paraId="4B680917">
      <w:pPr>
        <w:pStyle w:val="2"/>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行业产品设计 </w:t>
      </w:r>
    </w:p>
    <w:p w14:paraId="4894A4B6">
      <w:pPr>
        <w:pStyle w:val="2"/>
        <w:spacing w:before="318" w:line="184" w:lineRule="auto"/>
        <w:ind w:left="16"/>
      </w:pPr>
      <w:r>
        <w:rPr>
          <w:b/>
          <w:bCs/>
          <w:spacing w:val="-1"/>
        </w:rPr>
        <w:t xml:space="preserve">养老产品设计需遵循轻量化原则 </w:t>
      </w:r>
      <w:r>
        <w:rPr>
          <w:spacing w:val="-1"/>
        </w:rPr>
        <w:t>：</w:t>
      </w:r>
    </w:p>
    <w:p w14:paraId="550FAA1B">
      <w:pPr>
        <w:pStyle w:val="2"/>
        <w:spacing w:before="324"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避免重资产模式</w:t>
      </w:r>
      <w:r>
        <w:t>（如24小时全托养老）</w:t>
      </w:r>
    </w:p>
    <w:p w14:paraId="2C2849E7">
      <w:pPr>
        <w:pStyle w:val="2"/>
        <w:spacing w:before="317"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聚焦轻服务形态 </w:t>
      </w:r>
      <w:r>
        <w:rPr>
          <w:spacing w:val="-4"/>
        </w:rPr>
        <w:t>：</w:t>
      </w:r>
    </w:p>
    <w:p w14:paraId="2E62849A">
      <w:pPr>
        <w:pStyle w:val="2"/>
        <w:spacing w:before="322"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spacing w:val="-4"/>
        </w:rPr>
        <w:t>主题沙龙</w:t>
      </w:r>
    </w:p>
    <w:p w14:paraId="59C091BE">
      <w:pPr>
        <w:rPr>
          <w:rFonts w:ascii="Arial"/>
          <w:sz w:val="21"/>
        </w:rPr>
      </w:pPr>
    </w:p>
    <w:p w14:paraId="27BC6DDF">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老年旅游</w:t>
      </w:r>
    </w:p>
    <w:p w14:paraId="6FCDC109">
      <w:pPr>
        <w:spacing w:line="241" w:lineRule="auto"/>
        <w:rPr>
          <w:rFonts w:ascii="Arial"/>
          <w:sz w:val="21"/>
        </w:rPr>
      </w:pPr>
    </w:p>
    <w:p w14:paraId="52398DB0">
      <w:pPr>
        <w:pStyle w:val="2"/>
        <w:spacing w:before="96"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spacing w:val="-3"/>
        </w:rPr>
        <w:t>保健品团购</w:t>
      </w:r>
    </w:p>
    <w:p w14:paraId="6A29A579">
      <w:pPr>
        <w:spacing w:line="182" w:lineRule="auto"/>
        <w:sectPr>
          <w:headerReference r:id="rId34" w:type="default"/>
          <w:pgSz w:w="11906" w:h="16839"/>
          <w:pgMar w:top="1728" w:right="1785" w:bottom="0" w:left="1785" w:header="1452" w:footer="0" w:gutter="0"/>
          <w:cols w:space="720" w:num="1"/>
        </w:sectPr>
      </w:pPr>
    </w:p>
    <w:p w14:paraId="48488039">
      <w:pPr>
        <w:spacing w:line="287" w:lineRule="auto"/>
        <w:rPr>
          <w:rFonts w:ascii="Arial"/>
          <w:sz w:val="21"/>
        </w:rPr>
      </w:pPr>
    </w:p>
    <w:p w14:paraId="016D0D9D">
      <w:pPr>
        <w:spacing w:line="288" w:lineRule="auto"/>
        <w:rPr>
          <w:rFonts w:ascii="Arial"/>
          <w:sz w:val="21"/>
        </w:rPr>
      </w:pPr>
    </w:p>
    <w:p w14:paraId="02EED799">
      <w:pPr>
        <w:spacing w:line="288" w:lineRule="auto"/>
        <w:rPr>
          <w:rFonts w:ascii="Arial"/>
          <w:sz w:val="21"/>
        </w:rPr>
      </w:pPr>
    </w:p>
    <w:p w14:paraId="2673D2CF">
      <w:pPr>
        <w:spacing w:line="288" w:lineRule="auto"/>
        <w:rPr>
          <w:rFonts w:ascii="Arial"/>
          <w:sz w:val="21"/>
        </w:rPr>
      </w:pPr>
    </w:p>
    <w:p w14:paraId="566A4B43">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太极拳课程</w:t>
      </w:r>
    </w:p>
    <w:p w14:paraId="6C19935E">
      <w:pPr>
        <w:rPr>
          <w:rFonts w:ascii="Arial"/>
          <w:sz w:val="21"/>
        </w:rPr>
      </w:pPr>
    </w:p>
    <w:p w14:paraId="560A1172">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理财/保险产品</w:t>
      </w:r>
    </w:p>
    <w:p w14:paraId="4D0BD18F">
      <w:pPr>
        <w:rPr>
          <w:rFonts w:ascii="Arial"/>
          <w:sz w:val="21"/>
        </w:rPr>
      </w:pPr>
    </w:p>
    <w:p w14:paraId="196D2142">
      <w:pPr>
        <w:pStyle w:val="2"/>
        <w:spacing w:before="94" w:line="183" w:lineRule="auto"/>
        <w:ind w:left="896"/>
      </w:pPr>
      <w:r>
        <w:rPr>
          <w:b/>
          <w:bCs/>
          <w:spacing w:val="-1"/>
        </w:rPr>
        <w:t>本质是通过非刚性交付服务满足老年群体需求</w:t>
      </w:r>
      <w:r>
        <w:rPr>
          <w:spacing w:val="-1"/>
        </w:rPr>
        <w:t>。</w:t>
      </w:r>
    </w:p>
    <w:p w14:paraId="6E1F0529">
      <w:pPr>
        <w:pStyle w:val="2"/>
        <w:spacing w:before="324"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产品成交逻辑 </w:t>
      </w:r>
    </w:p>
    <w:p w14:paraId="3F5C074E">
      <w:pPr>
        <w:pStyle w:val="2"/>
        <w:spacing w:before="318" w:line="184" w:lineRule="auto"/>
        <w:ind w:left="16"/>
      </w:pPr>
      <w:r>
        <w:rPr>
          <w:b/>
          <w:bCs/>
          <w:spacing w:val="-1"/>
        </w:rPr>
        <w:t xml:space="preserve">养老产品成交核心在于信任培养 </w:t>
      </w:r>
      <w:r>
        <w:rPr>
          <w:spacing w:val="-1"/>
        </w:rPr>
        <w:t>：</w:t>
      </w:r>
    </w:p>
    <w:p w14:paraId="45B84C41">
      <w:pPr>
        <w:pStyle w:val="2"/>
        <w:spacing w:before="324"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老年用户界定具有个体差异性</w:t>
      </w:r>
      <w:r>
        <w:t>（家庭/身体/心理状态）</w:t>
      </w:r>
    </w:p>
    <w:p w14:paraId="6C28B438">
      <w:pPr>
        <w:pStyle w:val="2"/>
        <w:spacing w:before="317" w:line="199"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消费行为伴随老龄化进程逐步形成</w:t>
      </w:r>
    </w:p>
    <w:p w14:paraId="1D24CCA7">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信任建立是持续服务的关键抓手</w:t>
      </w:r>
    </w:p>
    <w:p w14:paraId="6DCBCFEE">
      <w:pPr>
        <w:spacing w:line="200" w:lineRule="auto"/>
        <w:sectPr>
          <w:headerReference r:id="rId35" w:type="default"/>
          <w:pgSz w:w="11906" w:h="16839"/>
          <w:pgMar w:top="400" w:right="1785" w:bottom="0" w:left="1785" w:header="0" w:footer="0" w:gutter="0"/>
          <w:cols w:space="720" w:num="1"/>
        </w:sectPr>
      </w:pPr>
    </w:p>
    <w:p w14:paraId="5920A659">
      <w:pPr>
        <w:pStyle w:val="2"/>
        <w:spacing w:before="371" w:line="183" w:lineRule="auto"/>
        <w:ind w:left="24"/>
        <w:outlineLvl w:val="0"/>
        <w:rPr>
          <w:rFonts w:hint="eastAsia" w:ascii="Arial" w:hAnsi="Arial" w:eastAsia="微软雅黑" w:cs="Arial"/>
          <w:sz w:val="16"/>
          <w:szCs w:val="16"/>
          <w:lang w:eastAsia="zh-CN"/>
        </w:rPr>
      </w:pPr>
      <w:r>
        <w:rPr>
          <w:b/>
          <w:bCs/>
          <w:spacing w:val="9"/>
          <w:sz w:val="36"/>
          <w:szCs w:val="36"/>
        </w:rPr>
        <w:t xml:space="preserve">一、创业实战 </w:t>
      </w:r>
    </w:p>
    <w:p w14:paraId="5D1ACEC5">
      <w:pPr>
        <w:spacing w:before="46"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22"/>
          <w:sz w:val="22"/>
          <w:szCs w:val="22"/>
        </w:rPr>
        <w:t xml:space="preserve"> </w:t>
      </w:r>
      <w:r>
        <w:rPr>
          <w:rFonts w:ascii="等线" w:hAnsi="等线" w:eastAsia="等线" w:cs="等线"/>
          <w:spacing w:val="-4"/>
          <w:sz w:val="22"/>
          <w:szCs w:val="22"/>
        </w:rPr>
        <w:t>养老行业运营节奏</w:t>
      </w:r>
    </w:p>
    <w:p w14:paraId="165AB273">
      <w:pPr>
        <w:spacing w:before="49" w:line="211"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1</w:t>
      </w:r>
      <w:r>
        <w:rPr>
          <w:rFonts w:ascii="等线" w:hAnsi="等线" w:eastAsia="等线" w:cs="等线"/>
          <w:spacing w:val="-5"/>
          <w:sz w:val="22"/>
          <w:szCs w:val="22"/>
        </w:rPr>
        <w:t>）成立总公司</w:t>
      </w:r>
      <w:r>
        <w:rPr>
          <w:rFonts w:ascii="等线" w:hAnsi="等线" w:eastAsia="等线" w:cs="等线"/>
          <w:spacing w:val="31"/>
          <w:w w:val="101"/>
          <w:sz w:val="22"/>
          <w:szCs w:val="22"/>
        </w:rPr>
        <w:t xml:space="preserve"> </w:t>
      </w:r>
    </w:p>
    <w:p w14:paraId="3911A238">
      <w:pPr>
        <w:spacing w:line="244" w:lineRule="auto"/>
        <w:rPr>
          <w:rFonts w:ascii="Arial"/>
          <w:sz w:val="21"/>
        </w:rPr>
      </w:pPr>
    </w:p>
    <w:p w14:paraId="60DC7BBD">
      <w:pPr>
        <w:spacing w:line="244" w:lineRule="auto"/>
        <w:rPr>
          <w:rFonts w:ascii="Arial"/>
          <w:sz w:val="21"/>
        </w:rPr>
      </w:pPr>
    </w:p>
    <w:p w14:paraId="2ECD69C9">
      <w:pPr>
        <w:spacing w:line="244" w:lineRule="auto"/>
        <w:rPr>
          <w:rFonts w:ascii="Arial"/>
          <w:sz w:val="21"/>
        </w:rPr>
      </w:pPr>
    </w:p>
    <w:p w14:paraId="4C901882">
      <w:pPr>
        <w:spacing w:line="244" w:lineRule="auto"/>
        <w:rPr>
          <w:rFonts w:ascii="Arial"/>
          <w:sz w:val="21"/>
        </w:rPr>
      </w:pPr>
    </w:p>
    <w:p w14:paraId="0BE6D4B3">
      <w:pPr>
        <w:spacing w:line="244" w:lineRule="auto"/>
        <w:rPr>
          <w:rFonts w:ascii="Arial"/>
          <w:sz w:val="21"/>
        </w:rPr>
      </w:pPr>
    </w:p>
    <w:p w14:paraId="2719DE13">
      <w:pPr>
        <w:spacing w:line="244" w:lineRule="auto"/>
        <w:rPr>
          <w:rFonts w:ascii="Arial"/>
          <w:sz w:val="21"/>
        </w:rPr>
      </w:pPr>
    </w:p>
    <w:p w14:paraId="7FA57496">
      <w:pPr>
        <w:spacing w:line="244" w:lineRule="auto"/>
        <w:rPr>
          <w:rFonts w:ascii="Arial"/>
          <w:sz w:val="21"/>
        </w:rPr>
      </w:pPr>
    </w:p>
    <w:p w14:paraId="530C7F79">
      <w:pPr>
        <w:spacing w:line="244" w:lineRule="auto"/>
        <w:rPr>
          <w:rFonts w:ascii="Arial"/>
          <w:sz w:val="21"/>
        </w:rPr>
      </w:pPr>
    </w:p>
    <w:p w14:paraId="5F4CA92F">
      <w:pPr>
        <w:spacing w:line="244" w:lineRule="auto"/>
        <w:rPr>
          <w:rFonts w:ascii="Arial"/>
          <w:sz w:val="21"/>
        </w:rPr>
      </w:pPr>
    </w:p>
    <w:p w14:paraId="1C6C0AC1">
      <w:pPr>
        <w:spacing w:line="244" w:lineRule="auto"/>
        <w:rPr>
          <w:rFonts w:ascii="Arial"/>
          <w:sz w:val="21"/>
        </w:rPr>
      </w:pPr>
    </w:p>
    <w:p w14:paraId="2483130B">
      <w:pPr>
        <w:spacing w:line="244" w:lineRule="auto"/>
        <w:rPr>
          <w:rFonts w:ascii="Arial"/>
          <w:sz w:val="21"/>
        </w:rPr>
      </w:pPr>
    </w:p>
    <w:p w14:paraId="22869ED8">
      <w:pPr>
        <w:spacing w:line="244" w:lineRule="auto"/>
        <w:rPr>
          <w:rFonts w:ascii="Arial"/>
          <w:sz w:val="21"/>
        </w:rPr>
      </w:pPr>
    </w:p>
    <w:p w14:paraId="154E250C">
      <w:pPr>
        <w:spacing w:line="244" w:lineRule="auto"/>
        <w:rPr>
          <w:rFonts w:ascii="Arial"/>
          <w:sz w:val="21"/>
        </w:rPr>
      </w:pPr>
    </w:p>
    <w:p w14:paraId="3DFBB515">
      <w:pPr>
        <w:spacing w:line="244" w:lineRule="auto"/>
        <w:rPr>
          <w:rFonts w:ascii="Arial"/>
          <w:sz w:val="21"/>
        </w:rPr>
      </w:pPr>
    </w:p>
    <w:p w14:paraId="76684FA9">
      <w:pPr>
        <w:spacing w:line="244" w:lineRule="auto"/>
        <w:rPr>
          <w:rFonts w:ascii="Arial"/>
          <w:sz w:val="21"/>
        </w:rPr>
      </w:pPr>
    </w:p>
    <w:p w14:paraId="1066F3C6">
      <w:pPr>
        <w:spacing w:line="244" w:lineRule="auto"/>
        <w:rPr>
          <w:rFonts w:ascii="Arial"/>
          <w:sz w:val="21"/>
        </w:rPr>
      </w:pPr>
    </w:p>
    <w:p w14:paraId="5621E3D0">
      <w:pPr>
        <w:spacing w:line="245" w:lineRule="auto"/>
        <w:rPr>
          <w:rFonts w:ascii="Arial"/>
          <w:sz w:val="21"/>
        </w:rPr>
      </w:pPr>
    </w:p>
    <w:p w14:paraId="16FA45AC">
      <w:pPr>
        <w:spacing w:line="245" w:lineRule="auto"/>
        <w:rPr>
          <w:rFonts w:ascii="Arial"/>
          <w:sz w:val="21"/>
        </w:rPr>
      </w:pPr>
    </w:p>
    <w:p w14:paraId="664E055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83BDBDB">
      <w:pPr>
        <w:pStyle w:val="2"/>
        <w:spacing w:before="99" w:line="395" w:lineRule="auto"/>
        <w:ind w:left="457" w:right="597"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意识形态输出 </w:t>
      </w:r>
      <w:r>
        <w:rPr>
          <w:spacing w:val="-2"/>
        </w:rPr>
        <w:t>：通过微信公众号、抖音、</w:t>
      </w:r>
      <w:r>
        <w:rPr>
          <w:spacing w:val="-3"/>
        </w:rPr>
        <w:t>快手、喜马拉雅等平台建立思维意识形</w:t>
      </w:r>
      <w:r>
        <w:rPr>
          <w:spacing w:val="-1"/>
        </w:rPr>
        <w:t>态输出矩阵</w:t>
      </w:r>
    </w:p>
    <w:p w14:paraId="6A4DF113">
      <w:pPr>
        <w:pStyle w:val="2"/>
        <w:spacing w:before="5" w:line="395" w:lineRule="auto"/>
        <w:ind w:left="454" w:right="596" w:hanging="42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内容定位 </w:t>
      </w:r>
      <w:r>
        <w:rPr>
          <w:spacing w:val="-3"/>
        </w:rPr>
        <w:t>：聚焦生活精致的老年人日常分享，包括健康养生、厨艺分享、红色旅</w:t>
      </w:r>
      <w:r>
        <w:rPr>
          <w:spacing w:val="-1"/>
        </w:rPr>
        <w:t>游等内容</w:t>
      </w:r>
    </w:p>
    <w:p w14:paraId="00D407F6">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IP打造 </w:t>
      </w:r>
      <w:r>
        <w:rPr>
          <w:spacing w:val="-3"/>
        </w:rPr>
        <w:t>：包装自有老年IP，以同龄人共情为切入点，突出精致生活和群体意识</w:t>
      </w:r>
    </w:p>
    <w:p w14:paraId="412D0B2F">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组织特性 </w:t>
      </w:r>
      <w:r>
        <w:rPr>
          <w:spacing w:val="-3"/>
        </w:rPr>
        <w:t>：强调运营要有组织性，通过社交媒体建立系统化的用户连接</w:t>
      </w:r>
    </w:p>
    <w:p w14:paraId="2874BEEC">
      <w:pPr>
        <w:spacing w:before="154" w:line="208"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等线" w:hAnsi="等线" w:eastAsia="等线" w:cs="等线"/>
          <w:spacing w:val="-4"/>
          <w:sz w:val="22"/>
          <w:szCs w:val="22"/>
        </w:rPr>
        <w:t>）成立子公司</w:t>
      </w:r>
      <w:r>
        <w:rPr>
          <w:rFonts w:ascii="等线" w:hAnsi="等线" w:eastAsia="等线" w:cs="等线"/>
          <w:spacing w:val="26"/>
          <w:sz w:val="22"/>
          <w:szCs w:val="22"/>
        </w:rPr>
        <w:t xml:space="preserve"> </w:t>
      </w:r>
    </w:p>
    <w:p w14:paraId="74E7C20D">
      <w:pPr>
        <w:spacing w:line="208" w:lineRule="auto"/>
        <w:rPr>
          <w:rFonts w:ascii="Calibri" w:hAnsi="Calibri" w:eastAsia="Calibri" w:cs="Calibri"/>
          <w:sz w:val="22"/>
          <w:szCs w:val="22"/>
        </w:rPr>
        <w:sectPr>
          <w:headerReference r:id="rId36" w:type="default"/>
          <w:pgSz w:w="11906" w:h="16839"/>
          <w:pgMar w:top="1729" w:right="1370" w:bottom="0" w:left="1785" w:header="1452" w:footer="0" w:gutter="0"/>
          <w:cols w:space="720" w:num="1"/>
        </w:sectPr>
      </w:pPr>
    </w:p>
    <w:p w14:paraId="472A5E13">
      <w:pPr>
        <w:spacing w:line="246" w:lineRule="auto"/>
        <w:rPr>
          <w:rFonts w:ascii="Arial"/>
          <w:sz w:val="21"/>
        </w:rPr>
      </w:pPr>
    </w:p>
    <w:p w14:paraId="3410646A">
      <w:pPr>
        <w:spacing w:line="246" w:lineRule="auto"/>
        <w:rPr>
          <w:rFonts w:ascii="Arial"/>
          <w:sz w:val="21"/>
        </w:rPr>
      </w:pPr>
    </w:p>
    <w:p w14:paraId="34F025D5">
      <w:pPr>
        <w:spacing w:line="246" w:lineRule="auto"/>
        <w:rPr>
          <w:rFonts w:ascii="Arial"/>
          <w:sz w:val="21"/>
        </w:rPr>
      </w:pPr>
    </w:p>
    <w:p w14:paraId="406DC1B0">
      <w:pPr>
        <w:spacing w:line="246" w:lineRule="auto"/>
        <w:rPr>
          <w:rFonts w:ascii="Arial"/>
          <w:sz w:val="21"/>
        </w:rPr>
      </w:pPr>
    </w:p>
    <w:p w14:paraId="11EA1B0F">
      <w:pPr>
        <w:spacing w:line="246" w:lineRule="auto"/>
        <w:rPr>
          <w:rFonts w:ascii="Arial"/>
          <w:sz w:val="21"/>
        </w:rPr>
      </w:pPr>
    </w:p>
    <w:p w14:paraId="0F2FBDC1">
      <w:pPr>
        <w:spacing w:line="246" w:lineRule="auto"/>
        <w:rPr>
          <w:rFonts w:ascii="Arial"/>
          <w:sz w:val="21"/>
        </w:rPr>
      </w:pPr>
    </w:p>
    <w:p w14:paraId="1736CB0A">
      <w:pPr>
        <w:spacing w:line="246" w:lineRule="auto"/>
        <w:rPr>
          <w:rFonts w:ascii="Arial"/>
          <w:sz w:val="21"/>
        </w:rPr>
      </w:pPr>
    </w:p>
    <w:p w14:paraId="63D1A5B3">
      <w:pPr>
        <w:spacing w:line="246" w:lineRule="auto"/>
        <w:rPr>
          <w:rFonts w:ascii="Arial"/>
          <w:sz w:val="21"/>
        </w:rPr>
      </w:pPr>
    </w:p>
    <w:p w14:paraId="3705FDE0">
      <w:pPr>
        <w:spacing w:line="246" w:lineRule="auto"/>
        <w:rPr>
          <w:rFonts w:ascii="Arial"/>
          <w:sz w:val="21"/>
        </w:rPr>
      </w:pPr>
    </w:p>
    <w:p w14:paraId="14DD9AA5">
      <w:pPr>
        <w:spacing w:line="246" w:lineRule="auto"/>
        <w:rPr>
          <w:rFonts w:ascii="Arial"/>
          <w:sz w:val="21"/>
        </w:rPr>
      </w:pPr>
    </w:p>
    <w:p w14:paraId="0BF1EB13">
      <w:pPr>
        <w:spacing w:line="246" w:lineRule="auto"/>
        <w:rPr>
          <w:rFonts w:ascii="Arial"/>
          <w:sz w:val="21"/>
        </w:rPr>
      </w:pPr>
    </w:p>
    <w:p w14:paraId="591E50C6">
      <w:pPr>
        <w:spacing w:line="246" w:lineRule="auto"/>
        <w:rPr>
          <w:rFonts w:ascii="Arial"/>
          <w:sz w:val="21"/>
        </w:rPr>
      </w:pPr>
    </w:p>
    <w:p w14:paraId="484988A3">
      <w:pPr>
        <w:spacing w:line="246" w:lineRule="auto"/>
        <w:rPr>
          <w:rFonts w:ascii="Arial"/>
          <w:sz w:val="21"/>
        </w:rPr>
      </w:pPr>
    </w:p>
    <w:p w14:paraId="52B68FD3">
      <w:pPr>
        <w:spacing w:line="246" w:lineRule="auto"/>
        <w:rPr>
          <w:rFonts w:ascii="Arial"/>
          <w:sz w:val="21"/>
        </w:rPr>
      </w:pPr>
    </w:p>
    <w:p w14:paraId="58718F0F">
      <w:pPr>
        <w:spacing w:line="247" w:lineRule="auto"/>
        <w:rPr>
          <w:rFonts w:ascii="Arial"/>
          <w:sz w:val="21"/>
        </w:rPr>
      </w:pPr>
    </w:p>
    <w:p w14:paraId="5B40ED41">
      <w:pPr>
        <w:spacing w:line="247" w:lineRule="auto"/>
        <w:rPr>
          <w:rFonts w:ascii="Arial"/>
          <w:sz w:val="21"/>
        </w:rPr>
      </w:pPr>
    </w:p>
    <w:p w14:paraId="16F0E483">
      <w:pPr>
        <w:spacing w:line="247" w:lineRule="auto"/>
        <w:rPr>
          <w:rFonts w:ascii="Arial"/>
          <w:sz w:val="21"/>
        </w:rPr>
      </w:pPr>
    </w:p>
    <w:p w14:paraId="03A43F50">
      <w:pPr>
        <w:spacing w:line="247" w:lineRule="auto"/>
        <w:rPr>
          <w:rFonts w:ascii="Arial"/>
          <w:sz w:val="21"/>
        </w:rPr>
      </w:pPr>
    </w:p>
    <w:p w14:paraId="00D0744A">
      <w:pPr>
        <w:spacing w:line="247" w:lineRule="auto"/>
        <w:rPr>
          <w:rFonts w:ascii="Arial"/>
          <w:sz w:val="21"/>
        </w:rPr>
      </w:pPr>
    </w:p>
    <w:p w14:paraId="4A972E6A">
      <w:pPr>
        <w:spacing w:line="247" w:lineRule="auto"/>
        <w:rPr>
          <w:rFonts w:ascii="Arial"/>
          <w:sz w:val="21"/>
        </w:rPr>
      </w:pPr>
    </w:p>
    <w:p w14:paraId="03E5B6A3">
      <w:pPr>
        <w:spacing w:line="247" w:lineRule="auto"/>
        <w:rPr>
          <w:rFonts w:ascii="Arial"/>
          <w:sz w:val="21"/>
        </w:rPr>
      </w:pPr>
    </w:p>
    <w:p w14:paraId="0EC35BB2">
      <w:pPr>
        <w:spacing w:line="247" w:lineRule="auto"/>
        <w:rPr>
          <w:rFonts w:ascii="Arial"/>
          <w:sz w:val="21"/>
        </w:rPr>
      </w:pPr>
    </w:p>
    <w:p w14:paraId="6732351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BC1061F">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团队组建 </w:t>
      </w:r>
      <w:r>
        <w:rPr>
          <w:spacing w:val="-3"/>
        </w:rPr>
        <w:t>：在城市级子公司中招募有微商经验的运营团队作为一级股东</w:t>
      </w:r>
    </w:p>
    <w:p w14:paraId="3EA8247A">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区域管理 </w:t>
      </w:r>
      <w:r>
        <w:rPr>
          <w:spacing w:val="-3"/>
        </w:rPr>
        <w:t>：每个区设立25个用户渠道，由一</w:t>
      </w:r>
      <w:r>
        <w:rPr>
          <w:spacing w:val="-4"/>
        </w:rPr>
        <w:t>级股东负责用户运营</w:t>
      </w:r>
    </w:p>
    <w:p w14:paraId="5121C334">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二级股东发展 </w:t>
      </w:r>
      <w:r>
        <w:rPr>
          <w:spacing w:val="-3"/>
        </w:rPr>
        <w:t>：将广场舞组织者和社区团长</w:t>
      </w:r>
      <w:r>
        <w:rPr>
          <w:spacing w:val="-4"/>
        </w:rPr>
        <w:t>发展为二级股东</w:t>
      </w:r>
    </w:p>
    <w:p w14:paraId="7DE0D2C5">
      <w:pPr>
        <w:pStyle w:val="2"/>
        <w:spacing w:before="311" w:line="395" w:lineRule="auto"/>
        <w:ind w:left="457" w:right="455" w:hanging="425"/>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用户覆盖 </w:t>
      </w:r>
      <w:r>
        <w:rPr>
          <w:spacing w:val="-2"/>
        </w:rPr>
        <w:t>：每个二级股东需链接500个精准老年用户，8</w:t>
      </w:r>
      <w:r>
        <w:rPr>
          <w:spacing w:val="-3"/>
        </w:rPr>
        <w:t>个区×25渠道×500人=10</w:t>
      </w:r>
      <w:r>
        <w:rPr>
          <w:spacing w:val="-1"/>
        </w:rPr>
        <w:t>万用户规模</w:t>
      </w:r>
    </w:p>
    <w:p w14:paraId="4245BA7E">
      <w:pPr>
        <w:pStyle w:val="2"/>
        <w:spacing w:before="4" w:line="199"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运营渠道 </w:t>
      </w:r>
      <w:r>
        <w:rPr>
          <w:spacing w:val="-3"/>
        </w:rPr>
        <w:t>：以微信朋友圈为价值观植入渠道，微信群为产品推介主阵地</w:t>
      </w:r>
    </w:p>
    <w:p w14:paraId="1351BE0C">
      <w:pPr>
        <w:spacing w:before="153"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）卖会员卡 </w:t>
      </w:r>
    </w:p>
    <w:p w14:paraId="5D722FC5">
      <w:pPr>
        <w:spacing w:line="244" w:lineRule="auto"/>
        <w:rPr>
          <w:rFonts w:ascii="Arial"/>
          <w:sz w:val="21"/>
        </w:rPr>
      </w:pPr>
    </w:p>
    <w:p w14:paraId="2E19D83E">
      <w:pPr>
        <w:spacing w:line="244" w:lineRule="auto"/>
        <w:rPr>
          <w:rFonts w:ascii="Arial"/>
          <w:sz w:val="21"/>
        </w:rPr>
      </w:pPr>
    </w:p>
    <w:p w14:paraId="026D8941">
      <w:pPr>
        <w:spacing w:line="244" w:lineRule="auto"/>
        <w:rPr>
          <w:rFonts w:ascii="Arial"/>
          <w:sz w:val="21"/>
        </w:rPr>
      </w:pPr>
    </w:p>
    <w:p w14:paraId="7EF817A8">
      <w:pPr>
        <w:spacing w:line="244" w:lineRule="auto"/>
        <w:rPr>
          <w:rFonts w:ascii="Arial"/>
          <w:sz w:val="21"/>
        </w:rPr>
      </w:pPr>
    </w:p>
    <w:p w14:paraId="55AD0160">
      <w:pPr>
        <w:spacing w:line="244" w:lineRule="auto"/>
        <w:rPr>
          <w:rFonts w:ascii="Arial"/>
          <w:sz w:val="21"/>
        </w:rPr>
      </w:pPr>
    </w:p>
    <w:p w14:paraId="78CBA9A9">
      <w:pPr>
        <w:spacing w:line="244" w:lineRule="auto"/>
        <w:rPr>
          <w:rFonts w:ascii="Arial"/>
          <w:sz w:val="21"/>
        </w:rPr>
      </w:pPr>
    </w:p>
    <w:p w14:paraId="4EC10C1D">
      <w:pPr>
        <w:spacing w:line="244" w:lineRule="auto"/>
        <w:rPr>
          <w:rFonts w:ascii="Arial"/>
          <w:sz w:val="21"/>
        </w:rPr>
      </w:pPr>
    </w:p>
    <w:p w14:paraId="73A4B1FE">
      <w:pPr>
        <w:spacing w:line="244" w:lineRule="auto"/>
        <w:rPr>
          <w:rFonts w:ascii="Arial"/>
          <w:sz w:val="21"/>
        </w:rPr>
      </w:pPr>
    </w:p>
    <w:p w14:paraId="2C62A91A">
      <w:pPr>
        <w:spacing w:line="244" w:lineRule="auto"/>
        <w:rPr>
          <w:rFonts w:ascii="Arial"/>
          <w:sz w:val="21"/>
        </w:rPr>
      </w:pPr>
    </w:p>
    <w:p w14:paraId="5BE7A208">
      <w:pPr>
        <w:spacing w:line="244" w:lineRule="auto"/>
        <w:rPr>
          <w:rFonts w:ascii="Arial"/>
          <w:sz w:val="21"/>
        </w:rPr>
      </w:pPr>
    </w:p>
    <w:p w14:paraId="0E3201EA">
      <w:pPr>
        <w:spacing w:line="244" w:lineRule="auto"/>
        <w:rPr>
          <w:rFonts w:ascii="Arial"/>
          <w:sz w:val="21"/>
        </w:rPr>
      </w:pPr>
    </w:p>
    <w:p w14:paraId="4697415F">
      <w:pPr>
        <w:spacing w:line="244" w:lineRule="auto"/>
        <w:rPr>
          <w:rFonts w:ascii="Arial"/>
          <w:sz w:val="21"/>
        </w:rPr>
      </w:pPr>
    </w:p>
    <w:p w14:paraId="3CCA7A5C">
      <w:pPr>
        <w:spacing w:line="244" w:lineRule="auto"/>
        <w:rPr>
          <w:rFonts w:ascii="Arial"/>
          <w:sz w:val="21"/>
        </w:rPr>
      </w:pPr>
    </w:p>
    <w:p w14:paraId="39488939">
      <w:pPr>
        <w:spacing w:line="244" w:lineRule="auto"/>
        <w:rPr>
          <w:rFonts w:ascii="Arial"/>
          <w:sz w:val="21"/>
        </w:rPr>
      </w:pPr>
    </w:p>
    <w:p w14:paraId="50C20CC3">
      <w:pPr>
        <w:spacing w:line="244" w:lineRule="auto"/>
        <w:rPr>
          <w:rFonts w:ascii="Arial"/>
          <w:sz w:val="21"/>
        </w:rPr>
      </w:pPr>
    </w:p>
    <w:p w14:paraId="3EA04300">
      <w:pPr>
        <w:spacing w:line="244" w:lineRule="auto"/>
        <w:rPr>
          <w:rFonts w:ascii="Arial"/>
          <w:sz w:val="21"/>
        </w:rPr>
      </w:pPr>
    </w:p>
    <w:p w14:paraId="30744482">
      <w:pPr>
        <w:spacing w:line="245" w:lineRule="auto"/>
        <w:rPr>
          <w:rFonts w:ascii="Arial"/>
          <w:sz w:val="21"/>
        </w:rPr>
      </w:pPr>
    </w:p>
    <w:p w14:paraId="40CA5639">
      <w:pPr>
        <w:spacing w:line="245" w:lineRule="auto"/>
        <w:rPr>
          <w:rFonts w:ascii="Arial"/>
          <w:sz w:val="21"/>
        </w:rPr>
      </w:pPr>
    </w:p>
    <w:p w14:paraId="4C2CE4D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8023DF8">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核心产品 </w:t>
      </w:r>
      <w:r>
        <w:rPr>
          <w:spacing w:val="-3"/>
        </w:rPr>
        <w:t>：将会员卡作为主要盈利产品，特别是养老保险等</w:t>
      </w:r>
      <w:r>
        <w:rPr>
          <w:spacing w:val="-4"/>
        </w:rPr>
        <w:t>金融产品</w:t>
      </w:r>
    </w:p>
    <w:p w14:paraId="20654A24">
      <w:pPr>
        <w:spacing w:line="200" w:lineRule="auto"/>
        <w:sectPr>
          <w:headerReference r:id="rId37" w:type="default"/>
          <w:pgSz w:w="11906" w:h="16839"/>
          <w:pgMar w:top="400" w:right="1370" w:bottom="0" w:left="1785" w:header="0" w:footer="0" w:gutter="0"/>
          <w:cols w:space="720" w:num="1"/>
        </w:sectPr>
      </w:pPr>
    </w:p>
    <w:p w14:paraId="568D8C0C">
      <w:pPr>
        <w:spacing w:line="285" w:lineRule="auto"/>
        <w:rPr>
          <w:rFonts w:ascii="Arial"/>
          <w:sz w:val="21"/>
        </w:rPr>
      </w:pPr>
    </w:p>
    <w:p w14:paraId="4FD4EB62">
      <w:pPr>
        <w:spacing w:line="285" w:lineRule="auto"/>
        <w:rPr>
          <w:rFonts w:ascii="Arial"/>
          <w:sz w:val="21"/>
        </w:rPr>
      </w:pPr>
    </w:p>
    <w:p w14:paraId="6ABFDC87">
      <w:pPr>
        <w:spacing w:line="285" w:lineRule="auto"/>
        <w:rPr>
          <w:rFonts w:ascii="Arial"/>
          <w:sz w:val="21"/>
        </w:rPr>
      </w:pPr>
    </w:p>
    <w:p w14:paraId="0AC8C82B">
      <w:pPr>
        <w:spacing w:line="286" w:lineRule="auto"/>
        <w:rPr>
          <w:rFonts w:ascii="Arial"/>
          <w:sz w:val="21"/>
        </w:rPr>
      </w:pPr>
    </w:p>
    <w:p w14:paraId="32D25001">
      <w:pPr>
        <w:pStyle w:val="2"/>
        <w:spacing w:before="95" w:line="393" w:lineRule="auto"/>
        <w:ind w:left="455" w:right="609" w:hanging="423"/>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产品体系 </w:t>
      </w:r>
      <w:r>
        <w:rPr>
          <w:spacing w:val="-3"/>
        </w:rPr>
        <w:t>：建立高性价比的品牌产品体系，包括老年旅游团、养老公寓、保健品</w:t>
      </w:r>
      <w:r>
        <w:t>等</w:t>
      </w:r>
    </w:p>
    <w:p w14:paraId="120FDB0C">
      <w:pPr>
        <w:pStyle w:val="2"/>
        <w:spacing w:before="10" w:line="395" w:lineRule="auto"/>
        <w:ind w:left="456" w:right="611" w:hanging="424"/>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供应链谈判 </w:t>
      </w:r>
      <w:r>
        <w:rPr>
          <w:spacing w:val="-3"/>
        </w:rPr>
        <w:t>：利用用户规模优势与供应链谈判，确保产品性价比同时保留足够利</w:t>
      </w:r>
      <w:r>
        <w:rPr>
          <w:spacing w:val="-1"/>
        </w:rPr>
        <w:t>润分成</w:t>
      </w:r>
    </w:p>
    <w:p w14:paraId="1FA76F69">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用户立场 </w:t>
      </w:r>
      <w:r>
        <w:rPr>
          <w:spacing w:val="-3"/>
        </w:rPr>
        <w:t>：始终站在用户角度，以带领老年人团购优质产品为价值主张</w:t>
      </w:r>
    </w:p>
    <w:p w14:paraId="3B1E5E05">
      <w:pPr>
        <w:spacing w:before="154" w:line="208" w:lineRule="auto"/>
        <w:ind w:left="19"/>
        <w:rPr>
          <w:rFonts w:hint="eastAsia" w:ascii="Calibri" w:hAnsi="Calibri" w:eastAsia="等线" w:cs="Calibri"/>
          <w:sz w:val="22"/>
          <w:szCs w:val="22"/>
          <w:lang w:eastAsia="zh-CN"/>
        </w:rPr>
      </w:pPr>
      <w:r>
        <w:rPr>
          <w:rFonts w:ascii="Calibri" w:hAnsi="Calibri" w:eastAsia="Calibri" w:cs="Calibri"/>
          <w:spacing w:val="-4"/>
          <w:sz w:val="22"/>
          <w:szCs w:val="22"/>
        </w:rPr>
        <w:t>4</w:t>
      </w:r>
      <w:r>
        <w:rPr>
          <w:rFonts w:ascii="等线" w:hAnsi="等线" w:eastAsia="等线" w:cs="等线"/>
          <w:spacing w:val="-4"/>
          <w:sz w:val="22"/>
          <w:szCs w:val="22"/>
        </w:rPr>
        <w:t>）模式输出</w:t>
      </w:r>
      <w:r>
        <w:rPr>
          <w:rFonts w:ascii="等线" w:hAnsi="等线" w:eastAsia="等线" w:cs="等线"/>
          <w:spacing w:val="29"/>
          <w:sz w:val="22"/>
          <w:szCs w:val="22"/>
        </w:rPr>
        <w:t xml:space="preserve"> </w:t>
      </w:r>
    </w:p>
    <w:p w14:paraId="58EF36E6">
      <w:pPr>
        <w:spacing w:line="244" w:lineRule="auto"/>
        <w:rPr>
          <w:rFonts w:ascii="Arial"/>
          <w:sz w:val="21"/>
        </w:rPr>
      </w:pPr>
    </w:p>
    <w:p w14:paraId="50BBF3F1">
      <w:pPr>
        <w:spacing w:line="244" w:lineRule="auto"/>
        <w:rPr>
          <w:rFonts w:ascii="Arial"/>
          <w:sz w:val="21"/>
        </w:rPr>
      </w:pPr>
    </w:p>
    <w:p w14:paraId="0E9D6B17">
      <w:pPr>
        <w:spacing w:line="244" w:lineRule="auto"/>
        <w:rPr>
          <w:rFonts w:ascii="Arial"/>
          <w:sz w:val="21"/>
        </w:rPr>
      </w:pPr>
    </w:p>
    <w:p w14:paraId="0B68B098">
      <w:pPr>
        <w:spacing w:line="244" w:lineRule="auto"/>
        <w:rPr>
          <w:rFonts w:ascii="Arial"/>
          <w:sz w:val="21"/>
        </w:rPr>
      </w:pPr>
    </w:p>
    <w:p w14:paraId="353E65C3">
      <w:pPr>
        <w:spacing w:line="244" w:lineRule="auto"/>
        <w:rPr>
          <w:rFonts w:ascii="Arial"/>
          <w:sz w:val="21"/>
        </w:rPr>
      </w:pPr>
    </w:p>
    <w:p w14:paraId="59A046F2">
      <w:pPr>
        <w:spacing w:line="244" w:lineRule="auto"/>
        <w:rPr>
          <w:rFonts w:ascii="Arial"/>
          <w:sz w:val="21"/>
        </w:rPr>
      </w:pPr>
    </w:p>
    <w:p w14:paraId="78608FF6">
      <w:pPr>
        <w:spacing w:line="244" w:lineRule="auto"/>
        <w:rPr>
          <w:rFonts w:ascii="Arial"/>
          <w:sz w:val="21"/>
        </w:rPr>
      </w:pPr>
    </w:p>
    <w:p w14:paraId="779EDF0D">
      <w:pPr>
        <w:spacing w:line="244" w:lineRule="auto"/>
        <w:rPr>
          <w:rFonts w:ascii="Arial"/>
          <w:sz w:val="21"/>
        </w:rPr>
      </w:pPr>
    </w:p>
    <w:p w14:paraId="6FC5FBDD">
      <w:pPr>
        <w:spacing w:line="244" w:lineRule="auto"/>
        <w:rPr>
          <w:rFonts w:ascii="Arial"/>
          <w:sz w:val="21"/>
        </w:rPr>
      </w:pPr>
    </w:p>
    <w:p w14:paraId="100462B1">
      <w:pPr>
        <w:spacing w:line="244" w:lineRule="auto"/>
        <w:rPr>
          <w:rFonts w:ascii="Arial"/>
          <w:sz w:val="21"/>
        </w:rPr>
      </w:pPr>
    </w:p>
    <w:p w14:paraId="7AAC6584">
      <w:pPr>
        <w:spacing w:line="244" w:lineRule="auto"/>
        <w:rPr>
          <w:rFonts w:ascii="Arial"/>
          <w:sz w:val="21"/>
        </w:rPr>
      </w:pPr>
    </w:p>
    <w:p w14:paraId="3F2D2AE2">
      <w:pPr>
        <w:spacing w:line="244" w:lineRule="auto"/>
        <w:rPr>
          <w:rFonts w:ascii="Arial"/>
          <w:sz w:val="21"/>
        </w:rPr>
      </w:pPr>
    </w:p>
    <w:p w14:paraId="78E71C4B">
      <w:pPr>
        <w:spacing w:line="244" w:lineRule="auto"/>
        <w:rPr>
          <w:rFonts w:ascii="Arial"/>
          <w:sz w:val="21"/>
        </w:rPr>
      </w:pPr>
    </w:p>
    <w:p w14:paraId="04259BF0">
      <w:pPr>
        <w:spacing w:line="244" w:lineRule="auto"/>
        <w:rPr>
          <w:rFonts w:ascii="Arial"/>
          <w:sz w:val="21"/>
        </w:rPr>
      </w:pPr>
    </w:p>
    <w:p w14:paraId="2B077991">
      <w:pPr>
        <w:spacing w:line="244" w:lineRule="auto"/>
        <w:rPr>
          <w:rFonts w:ascii="Arial"/>
          <w:sz w:val="21"/>
        </w:rPr>
      </w:pPr>
    </w:p>
    <w:p w14:paraId="516384E9">
      <w:pPr>
        <w:spacing w:line="244" w:lineRule="auto"/>
        <w:rPr>
          <w:rFonts w:ascii="Arial"/>
          <w:sz w:val="21"/>
        </w:rPr>
      </w:pPr>
    </w:p>
    <w:p w14:paraId="007862F4">
      <w:pPr>
        <w:spacing w:line="245" w:lineRule="auto"/>
        <w:rPr>
          <w:rFonts w:ascii="Arial"/>
          <w:sz w:val="21"/>
        </w:rPr>
      </w:pPr>
    </w:p>
    <w:p w14:paraId="4C8A9044">
      <w:pPr>
        <w:spacing w:line="245" w:lineRule="auto"/>
        <w:rPr>
          <w:rFonts w:ascii="Arial"/>
          <w:sz w:val="21"/>
        </w:rPr>
      </w:pPr>
    </w:p>
    <w:p w14:paraId="3A0D674A">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7433F52">
      <w:pPr>
        <w:pStyle w:val="2"/>
        <w:spacing w:before="100"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扩张路径 </w:t>
      </w:r>
      <w:r>
        <w:rPr>
          <w:spacing w:val="-4"/>
        </w:rPr>
        <w:t>：从一线城市开始，向全国进行模式输出</w:t>
      </w:r>
    </w:p>
    <w:p w14:paraId="299552CF">
      <w:pPr>
        <w:pStyle w:val="2"/>
        <w:spacing w:before="310" w:line="394" w:lineRule="auto"/>
        <w:ind w:left="455" w:right="605" w:hanging="423"/>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合伙人机制 </w:t>
      </w:r>
      <w:r>
        <w:rPr>
          <w:spacing w:val="-3"/>
        </w:rPr>
        <w:t>：在各城市招募合伙人成立子公司，法人股东采用三级结构避免传销</w:t>
      </w:r>
      <w:r>
        <w:rPr>
          <w:spacing w:val="-1"/>
        </w:rPr>
        <w:t>风险</w:t>
      </w:r>
    </w:p>
    <w:p w14:paraId="2A24B066">
      <w:pPr>
        <w:pStyle w:val="2"/>
        <w:spacing w:before="8" w:line="395" w:lineRule="auto"/>
        <w:ind w:left="461" w:right="573" w:hanging="42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规模目标 </w:t>
      </w:r>
      <w:r>
        <w:rPr>
          <w:spacing w:val="-2"/>
        </w:rPr>
        <w:t>：每个城市发展10万用户，50个城市形成区域头部品</w:t>
      </w:r>
      <w:r>
        <w:rPr>
          <w:spacing w:val="-3"/>
        </w:rPr>
        <w:t>牌，100个城市成</w:t>
      </w:r>
      <w:r>
        <w:rPr>
          <w:spacing w:val="-1"/>
        </w:rPr>
        <w:t>为全国最大养老品牌</w:t>
      </w:r>
    </w:p>
    <w:p w14:paraId="73B544EA">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控制权设计 </w:t>
      </w:r>
      <w:r>
        <w:rPr>
          <w:spacing w:val="-3"/>
        </w:rPr>
        <w:t>：总部保持51%控股实现财务并表，提升资本价值</w:t>
      </w:r>
    </w:p>
    <w:p w14:paraId="11E1AE6F">
      <w:pPr>
        <w:spacing w:before="151" w:line="211"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5</w:t>
      </w:r>
      <w:r>
        <w:rPr>
          <w:rFonts w:ascii="等线" w:hAnsi="等线" w:eastAsia="等线" w:cs="等线"/>
          <w:spacing w:val="-3"/>
          <w:sz w:val="22"/>
          <w:szCs w:val="22"/>
        </w:rPr>
        <w:t>）增加日常活动</w:t>
      </w:r>
      <w:r>
        <w:rPr>
          <w:rFonts w:ascii="等线" w:hAnsi="等线" w:eastAsia="等线" w:cs="等线"/>
          <w:spacing w:val="18"/>
          <w:w w:val="101"/>
          <w:sz w:val="22"/>
          <w:szCs w:val="22"/>
        </w:rPr>
        <w:t xml:space="preserve"> </w:t>
      </w:r>
    </w:p>
    <w:p w14:paraId="411627FF">
      <w:pPr>
        <w:pStyle w:val="2"/>
        <w:spacing w:before="209" w:line="395" w:lineRule="auto"/>
        <w:ind w:left="456" w:right="44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媒体曝光 </w:t>
      </w:r>
      <w:r>
        <w:rPr>
          <w:spacing w:val="-2"/>
        </w:rPr>
        <w:t>：引入各地媒体资源，为老年人提供上电</w:t>
      </w:r>
      <w:r>
        <w:rPr>
          <w:spacing w:val="-3"/>
        </w:rPr>
        <w:t>视、报纸、抖音大V视频等曝光</w:t>
      </w:r>
      <w:r>
        <w:rPr>
          <w:spacing w:val="-1"/>
        </w:rPr>
        <w:t>机会</w:t>
      </w:r>
    </w:p>
    <w:p w14:paraId="3105D30A">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心理需求 </w:t>
      </w:r>
      <w:r>
        <w:rPr>
          <w:spacing w:val="-3"/>
        </w:rPr>
        <w:t>：满足老年人"装逼"的心理需</w:t>
      </w:r>
      <w:r>
        <w:rPr>
          <w:spacing w:val="-4"/>
        </w:rPr>
        <w:t>求，增强用户粘性</w:t>
      </w:r>
    </w:p>
    <w:p w14:paraId="00B13601">
      <w:pPr>
        <w:spacing w:line="200" w:lineRule="auto"/>
        <w:sectPr>
          <w:pgSz w:w="11906" w:h="16839"/>
          <w:pgMar w:top="400" w:right="1370" w:bottom="0" w:left="1785" w:header="0" w:footer="0" w:gutter="0"/>
          <w:cols w:space="720" w:num="1"/>
        </w:sectPr>
      </w:pPr>
    </w:p>
    <w:p w14:paraId="693B5ED6">
      <w:pPr>
        <w:spacing w:line="285" w:lineRule="auto"/>
        <w:rPr>
          <w:rFonts w:ascii="Arial"/>
          <w:sz w:val="21"/>
        </w:rPr>
      </w:pPr>
    </w:p>
    <w:p w14:paraId="641AB901">
      <w:pPr>
        <w:spacing w:line="285" w:lineRule="auto"/>
        <w:rPr>
          <w:rFonts w:ascii="Arial"/>
          <w:sz w:val="21"/>
        </w:rPr>
      </w:pPr>
    </w:p>
    <w:p w14:paraId="7780E301">
      <w:pPr>
        <w:spacing w:line="285" w:lineRule="auto"/>
        <w:rPr>
          <w:rFonts w:ascii="Arial"/>
          <w:sz w:val="21"/>
        </w:rPr>
      </w:pPr>
    </w:p>
    <w:p w14:paraId="1CA81CE9">
      <w:pPr>
        <w:spacing w:line="285" w:lineRule="auto"/>
        <w:rPr>
          <w:rFonts w:ascii="Arial"/>
          <w:sz w:val="21"/>
        </w:rPr>
      </w:pPr>
    </w:p>
    <w:p w14:paraId="4AD632C4">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福利机制 </w:t>
      </w:r>
      <w:r>
        <w:rPr>
          <w:spacing w:val="-3"/>
        </w:rPr>
        <w:t>：通过向供应商申请福利品补贴，绑定爱占便宜的用户群体</w:t>
      </w:r>
    </w:p>
    <w:p w14:paraId="111BA5E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活动频率 </w:t>
      </w:r>
      <w:r>
        <w:rPr>
          <w:spacing w:val="-4"/>
        </w:rPr>
        <w:t>：保持高频日常活动，形成稳定的用户互动机制</w:t>
      </w:r>
    </w:p>
    <w:p w14:paraId="2BC8B21F">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 xml:space="preserve">）养老行业如何对接资本 </w:t>
      </w:r>
    </w:p>
    <w:p w14:paraId="095924E3">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融资条件 </w:t>
      </w:r>
      <w:r>
        <w:rPr>
          <w:spacing w:val="-3"/>
        </w:rPr>
        <w:t>：商业模式清晰且有成功案例时，一份</w:t>
      </w:r>
      <w:r>
        <w:rPr>
          <w:spacing w:val="-4"/>
        </w:rPr>
        <w:t>BP即可融资</w:t>
      </w:r>
    </w:p>
    <w:p w14:paraId="19500321">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替代方案 </w:t>
      </w:r>
      <w:r>
        <w:rPr>
          <w:spacing w:val="-2"/>
        </w:rPr>
        <w:t>：若未达规模，可发展200个广场舞组织者或社区团长</w:t>
      </w:r>
      <w:r>
        <w:rPr>
          <w:spacing w:val="-3"/>
        </w:rPr>
        <w:t>作为渠道KOL股东</w:t>
      </w:r>
    </w:p>
    <w:p w14:paraId="3DE41FE0">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资本价值 </w:t>
      </w:r>
      <w:r>
        <w:rPr>
          <w:spacing w:val="-3"/>
        </w:rPr>
        <w:t>：通过控股子公司51%实现财务并表，提升整体</w:t>
      </w:r>
      <w:r>
        <w:rPr>
          <w:spacing w:val="-4"/>
        </w:rPr>
        <w:t>估值</w:t>
      </w:r>
    </w:p>
    <w:p w14:paraId="3CCDF26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行业特性 </w:t>
      </w:r>
      <w:r>
        <w:rPr>
          <w:spacing w:val="-2"/>
        </w:rPr>
        <w:t>：养老地产和服务本身不值钱</w:t>
      </w:r>
      <w:r>
        <w:rPr>
          <w:spacing w:val="-3"/>
        </w:rPr>
        <w:t>，经营老年用户的企业才具有资本价值</w:t>
      </w:r>
    </w:p>
    <w:p w14:paraId="3013B56B">
      <w:pPr>
        <w:spacing w:before="151"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等线" w:hAnsi="等线" w:eastAsia="等线" w:cs="等线"/>
          <w:spacing w:val="-2"/>
          <w:sz w:val="22"/>
          <w:szCs w:val="22"/>
        </w:rPr>
        <w:t xml:space="preserve">）行业总结 </w:t>
      </w:r>
    </w:p>
    <w:p w14:paraId="316CD03A">
      <w:pPr>
        <w:spacing w:line="244" w:lineRule="auto"/>
        <w:rPr>
          <w:rFonts w:ascii="Arial"/>
          <w:sz w:val="21"/>
        </w:rPr>
      </w:pPr>
    </w:p>
    <w:p w14:paraId="194530A5">
      <w:pPr>
        <w:spacing w:line="244" w:lineRule="auto"/>
        <w:rPr>
          <w:rFonts w:ascii="Arial"/>
          <w:sz w:val="21"/>
        </w:rPr>
      </w:pPr>
    </w:p>
    <w:p w14:paraId="031A73BD">
      <w:pPr>
        <w:spacing w:line="244" w:lineRule="auto"/>
        <w:rPr>
          <w:rFonts w:ascii="Arial"/>
          <w:sz w:val="21"/>
        </w:rPr>
      </w:pPr>
    </w:p>
    <w:p w14:paraId="6FE102E6">
      <w:pPr>
        <w:spacing w:line="244" w:lineRule="auto"/>
        <w:rPr>
          <w:rFonts w:ascii="Arial"/>
          <w:sz w:val="21"/>
        </w:rPr>
      </w:pPr>
    </w:p>
    <w:p w14:paraId="06E37F2E">
      <w:pPr>
        <w:spacing w:line="244" w:lineRule="auto"/>
        <w:rPr>
          <w:rFonts w:ascii="Arial"/>
          <w:sz w:val="21"/>
        </w:rPr>
      </w:pPr>
    </w:p>
    <w:p w14:paraId="4A5A59E5">
      <w:pPr>
        <w:spacing w:line="244" w:lineRule="auto"/>
        <w:rPr>
          <w:rFonts w:ascii="Arial"/>
          <w:sz w:val="21"/>
        </w:rPr>
      </w:pPr>
    </w:p>
    <w:p w14:paraId="6C63CD49">
      <w:pPr>
        <w:spacing w:line="244" w:lineRule="auto"/>
        <w:rPr>
          <w:rFonts w:ascii="Arial"/>
          <w:sz w:val="21"/>
        </w:rPr>
      </w:pPr>
    </w:p>
    <w:p w14:paraId="46CBF1AC">
      <w:pPr>
        <w:spacing w:line="244" w:lineRule="auto"/>
        <w:rPr>
          <w:rFonts w:ascii="Arial"/>
          <w:sz w:val="21"/>
        </w:rPr>
      </w:pPr>
    </w:p>
    <w:p w14:paraId="2D18C7F3">
      <w:pPr>
        <w:spacing w:line="244" w:lineRule="auto"/>
        <w:rPr>
          <w:rFonts w:ascii="Arial"/>
          <w:sz w:val="21"/>
        </w:rPr>
      </w:pPr>
    </w:p>
    <w:p w14:paraId="1E147681">
      <w:pPr>
        <w:spacing w:line="244" w:lineRule="auto"/>
        <w:rPr>
          <w:rFonts w:ascii="Arial"/>
          <w:sz w:val="21"/>
        </w:rPr>
      </w:pPr>
    </w:p>
    <w:p w14:paraId="059F2798">
      <w:pPr>
        <w:spacing w:line="244" w:lineRule="auto"/>
        <w:rPr>
          <w:rFonts w:ascii="Arial"/>
          <w:sz w:val="21"/>
        </w:rPr>
      </w:pPr>
    </w:p>
    <w:p w14:paraId="4677AFC7">
      <w:pPr>
        <w:spacing w:line="244" w:lineRule="auto"/>
        <w:rPr>
          <w:rFonts w:ascii="Arial"/>
          <w:sz w:val="21"/>
        </w:rPr>
      </w:pPr>
    </w:p>
    <w:p w14:paraId="77CFD772">
      <w:pPr>
        <w:spacing w:line="244" w:lineRule="auto"/>
        <w:rPr>
          <w:rFonts w:ascii="Arial"/>
          <w:sz w:val="21"/>
        </w:rPr>
      </w:pPr>
    </w:p>
    <w:p w14:paraId="35C3E759">
      <w:pPr>
        <w:spacing w:line="244" w:lineRule="auto"/>
        <w:rPr>
          <w:rFonts w:ascii="Arial"/>
          <w:sz w:val="21"/>
        </w:rPr>
      </w:pPr>
    </w:p>
    <w:p w14:paraId="35BE9FEA">
      <w:pPr>
        <w:spacing w:line="244" w:lineRule="auto"/>
        <w:rPr>
          <w:rFonts w:ascii="Arial"/>
          <w:sz w:val="21"/>
        </w:rPr>
      </w:pPr>
    </w:p>
    <w:p w14:paraId="06ED144C">
      <w:pPr>
        <w:spacing w:line="244" w:lineRule="auto"/>
        <w:rPr>
          <w:rFonts w:ascii="Arial"/>
          <w:sz w:val="21"/>
        </w:rPr>
      </w:pPr>
    </w:p>
    <w:p w14:paraId="7BEED82C">
      <w:pPr>
        <w:spacing w:line="245" w:lineRule="auto"/>
        <w:rPr>
          <w:rFonts w:ascii="Arial"/>
          <w:sz w:val="21"/>
        </w:rPr>
      </w:pPr>
    </w:p>
    <w:p w14:paraId="032043FC">
      <w:pPr>
        <w:spacing w:line="245" w:lineRule="auto"/>
        <w:rPr>
          <w:rFonts w:ascii="Arial"/>
          <w:sz w:val="21"/>
        </w:rPr>
      </w:pPr>
    </w:p>
    <w:p w14:paraId="7C2614D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FFE8438">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价值核心 </w:t>
      </w:r>
      <w:r>
        <w:rPr>
          <w:spacing w:val="-3"/>
        </w:rPr>
        <w:t>：老年用户群体是最大价值，而非具体产品</w:t>
      </w:r>
      <w:r>
        <w:rPr>
          <w:spacing w:val="-4"/>
        </w:rPr>
        <w:t>或服务</w:t>
      </w:r>
    </w:p>
    <w:p w14:paraId="5925E430">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运营关键 </w:t>
      </w:r>
      <w:r>
        <w:rPr>
          <w:spacing w:val="-3"/>
        </w:rPr>
        <w:t>：成为老年用户意见领袖，长期输出价值并帮助筛选优质产品</w:t>
      </w:r>
    </w:p>
    <w:p w14:paraId="0ABDF78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价格策略 </w:t>
      </w:r>
      <w:r>
        <w:rPr>
          <w:spacing w:val="-3"/>
        </w:rPr>
        <w:t>：利用规模优势将产品价格"打下来"，增强用户信任</w:t>
      </w:r>
    </w:p>
    <w:p w14:paraId="147FD81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心智占领 </w:t>
      </w:r>
      <w:r>
        <w:rPr>
          <w:spacing w:val="-3"/>
        </w:rPr>
        <w:t>：通过持续内容输出和活动运营，深</w:t>
      </w:r>
      <w:r>
        <w:rPr>
          <w:spacing w:val="-4"/>
        </w:rPr>
        <w:t>度占据老年用户心智</w:t>
      </w:r>
    </w:p>
    <w:p w14:paraId="441DDE3F">
      <w:pPr>
        <w:spacing w:line="301" w:lineRule="auto"/>
        <w:rPr>
          <w:rFonts w:ascii="Arial"/>
          <w:sz w:val="21"/>
        </w:rPr>
      </w:pPr>
    </w:p>
    <w:p w14:paraId="67A1CF64">
      <w:pPr>
        <w:pStyle w:val="2"/>
        <w:spacing w:before="154" w:line="183" w:lineRule="auto"/>
        <w:ind w:left="25"/>
        <w:outlineLvl w:val="0"/>
        <w:rPr>
          <w:sz w:val="36"/>
          <w:szCs w:val="36"/>
        </w:rPr>
      </w:pPr>
      <w:r>
        <w:rPr>
          <w:b/>
          <w:bCs/>
          <w:spacing w:val="-2"/>
          <w:sz w:val="36"/>
          <w:szCs w:val="36"/>
        </w:rPr>
        <w:t>二、知识小结</w:t>
      </w:r>
    </w:p>
    <w:p w14:paraId="1BA70781">
      <w:pPr>
        <w:spacing w:line="46"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51"/>
        <w:gridCol w:w="1322"/>
        <w:gridCol w:w="3604"/>
        <w:gridCol w:w="1914"/>
      </w:tblGrid>
      <w:tr w14:paraId="0C43DAC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51" w:type="dxa"/>
            <w:vAlign w:val="top"/>
          </w:tcPr>
          <w:p w14:paraId="57327BB0">
            <w:pPr>
              <w:pStyle w:val="6"/>
              <w:spacing w:before="91" w:line="178" w:lineRule="auto"/>
              <w:ind w:left="106"/>
            </w:pPr>
            <w:r>
              <w:rPr>
                <w:spacing w:val="-2"/>
              </w:rPr>
              <w:t>步骤</w:t>
            </w:r>
          </w:p>
        </w:tc>
        <w:tc>
          <w:tcPr>
            <w:tcW w:w="1322" w:type="dxa"/>
            <w:vAlign w:val="top"/>
          </w:tcPr>
          <w:p w14:paraId="4DBE753D">
            <w:pPr>
              <w:pStyle w:val="6"/>
              <w:spacing w:before="89" w:line="179" w:lineRule="auto"/>
              <w:ind w:left="98"/>
            </w:pPr>
            <w:r>
              <w:rPr>
                <w:spacing w:val="-1"/>
              </w:rPr>
              <w:t>核心策略</w:t>
            </w:r>
          </w:p>
        </w:tc>
        <w:tc>
          <w:tcPr>
            <w:tcW w:w="3604" w:type="dxa"/>
            <w:vAlign w:val="top"/>
          </w:tcPr>
          <w:p w14:paraId="31D8339D">
            <w:pPr>
              <w:pStyle w:val="6"/>
              <w:spacing w:before="89" w:line="179" w:lineRule="auto"/>
              <w:ind w:left="100"/>
            </w:pPr>
            <w:r>
              <w:rPr>
                <w:spacing w:val="-1"/>
              </w:rPr>
              <w:t>执行要点</w:t>
            </w:r>
          </w:p>
        </w:tc>
        <w:tc>
          <w:tcPr>
            <w:tcW w:w="1914" w:type="dxa"/>
            <w:vAlign w:val="top"/>
          </w:tcPr>
          <w:p w14:paraId="3D2ADE5D">
            <w:pPr>
              <w:pStyle w:val="6"/>
              <w:spacing w:before="89" w:line="179" w:lineRule="auto"/>
              <w:ind w:left="109"/>
            </w:pPr>
            <w:r>
              <w:rPr>
                <w:spacing w:val="-1"/>
              </w:rPr>
              <w:t>关键数据</w:t>
            </w:r>
          </w:p>
        </w:tc>
      </w:tr>
      <w:tr w14:paraId="5623F8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451" w:type="dxa"/>
            <w:vAlign w:val="top"/>
          </w:tcPr>
          <w:p w14:paraId="751C170A">
            <w:pPr>
              <w:pStyle w:val="6"/>
              <w:spacing w:before="85" w:line="251" w:lineRule="auto"/>
              <w:ind w:left="103" w:right="235" w:hanging="2"/>
            </w:pPr>
            <w:r>
              <w:rPr>
                <w:spacing w:val="-1"/>
              </w:rPr>
              <w:t>第一步：品牌矩阵建设</w:t>
            </w:r>
          </w:p>
        </w:tc>
        <w:tc>
          <w:tcPr>
            <w:tcW w:w="1322" w:type="dxa"/>
            <w:vAlign w:val="top"/>
          </w:tcPr>
          <w:p w14:paraId="76A46EB0">
            <w:pPr>
              <w:pStyle w:val="6"/>
              <w:spacing w:before="83" w:line="252" w:lineRule="auto"/>
              <w:ind w:left="98" w:right="111" w:hanging="2"/>
            </w:pPr>
            <w:r>
              <w:rPr>
                <w:spacing w:val="-1"/>
              </w:rPr>
              <w:t>成立意识形态输出矩阵</w:t>
            </w:r>
          </w:p>
        </w:tc>
        <w:tc>
          <w:tcPr>
            <w:tcW w:w="3604" w:type="dxa"/>
            <w:vAlign w:val="top"/>
          </w:tcPr>
          <w:p w14:paraId="4874E990">
            <w:pPr>
              <w:pStyle w:val="6"/>
              <w:spacing w:before="84" w:line="184" w:lineRule="auto"/>
              <w:ind w:left="100"/>
            </w:pPr>
            <w:r>
              <w:rPr>
                <w:spacing w:val="-1"/>
              </w:rPr>
              <w:t>微信公众号/抖音/快手全平台覆</w:t>
            </w:r>
          </w:p>
          <w:p w14:paraId="1FE7CE80">
            <w:pPr>
              <w:pStyle w:val="6"/>
              <w:spacing w:before="87" w:line="209" w:lineRule="auto"/>
              <w:ind w:left="101" w:right="190"/>
            </w:pPr>
            <w:r>
              <w:rPr>
                <w:spacing w:val="-1"/>
              </w:rPr>
              <w:t>盖，主打健康养生、红色旅游等老年内容</w:t>
            </w:r>
          </w:p>
        </w:tc>
        <w:tc>
          <w:tcPr>
            <w:tcW w:w="1914" w:type="dxa"/>
            <w:vAlign w:val="top"/>
          </w:tcPr>
          <w:p w14:paraId="696FB52C">
            <w:pPr>
              <w:pStyle w:val="6"/>
              <w:spacing w:before="85" w:line="251" w:lineRule="auto"/>
              <w:ind w:left="108" w:right="256"/>
            </w:pPr>
            <w:r>
              <w:rPr>
                <w:b/>
                <w:bCs/>
                <w:spacing w:val="-8"/>
              </w:rPr>
              <w:t xml:space="preserve">包装自有IP </w:t>
            </w:r>
            <w:r>
              <w:rPr>
                <w:spacing w:val="-8"/>
              </w:rPr>
              <w:t>，强</w:t>
            </w:r>
            <w:r>
              <w:rPr>
                <w:spacing w:val="-1"/>
              </w:rPr>
              <w:t>调组织性</w:t>
            </w:r>
          </w:p>
        </w:tc>
      </w:tr>
    </w:tbl>
    <w:p w14:paraId="2D5C23BA">
      <w:pPr>
        <w:rPr>
          <w:rFonts w:ascii="Arial"/>
          <w:sz w:val="21"/>
        </w:rPr>
      </w:pPr>
    </w:p>
    <w:p w14:paraId="0BB8D0AE">
      <w:pPr>
        <w:rPr>
          <w:rFonts w:ascii="Arial" w:hAnsi="Arial" w:eastAsia="Arial" w:cs="Arial"/>
          <w:sz w:val="21"/>
          <w:szCs w:val="21"/>
        </w:rPr>
        <w:sectPr>
          <w:pgSz w:w="11906" w:h="16839"/>
          <w:pgMar w:top="400" w:right="1370" w:bottom="0" w:left="1785" w:header="0" w:footer="0" w:gutter="0"/>
          <w:cols w:space="720" w:num="1"/>
        </w:sectPr>
      </w:pPr>
    </w:p>
    <w:p w14:paraId="6CCD9356">
      <w:pPr>
        <w:spacing w:before="19"/>
      </w:pPr>
    </w:p>
    <w:p w14:paraId="63C6A811">
      <w:pPr>
        <w:spacing w:before="19"/>
      </w:pPr>
    </w:p>
    <w:p w14:paraId="12ECA66D">
      <w:pPr>
        <w:spacing w:before="18"/>
      </w:pPr>
    </w:p>
    <w:p w14:paraId="7C16547E">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51"/>
        <w:gridCol w:w="1322"/>
        <w:gridCol w:w="3604"/>
        <w:gridCol w:w="1914"/>
      </w:tblGrid>
      <w:tr w14:paraId="35CDE3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451" w:type="dxa"/>
            <w:vAlign w:val="top"/>
          </w:tcPr>
          <w:p w14:paraId="3ED0A8FB">
            <w:pPr>
              <w:pStyle w:val="6"/>
              <w:spacing w:before="89" w:line="251" w:lineRule="auto"/>
              <w:ind w:left="102" w:right="235" w:hanging="1"/>
            </w:pPr>
            <w:r>
              <w:rPr>
                <w:spacing w:val="-1"/>
              </w:rPr>
              <w:t>第二步：渠道搭建</w:t>
            </w:r>
          </w:p>
        </w:tc>
        <w:tc>
          <w:tcPr>
            <w:tcW w:w="1322" w:type="dxa"/>
            <w:vAlign w:val="top"/>
          </w:tcPr>
          <w:p w14:paraId="4D8A3842">
            <w:pPr>
              <w:pStyle w:val="6"/>
              <w:spacing w:before="88" w:line="252" w:lineRule="auto"/>
              <w:ind w:left="98" w:right="111" w:hanging="1"/>
            </w:pPr>
            <w:r>
              <w:rPr>
                <w:spacing w:val="-1"/>
              </w:rPr>
              <w:t>城市子公司运营体系</w:t>
            </w:r>
          </w:p>
        </w:tc>
        <w:tc>
          <w:tcPr>
            <w:tcW w:w="3604" w:type="dxa"/>
            <w:vAlign w:val="top"/>
          </w:tcPr>
          <w:p w14:paraId="29510497">
            <w:pPr>
              <w:pStyle w:val="6"/>
              <w:spacing w:before="88" w:line="251" w:lineRule="auto"/>
              <w:ind w:left="100" w:right="95"/>
            </w:pPr>
            <w:r>
              <w:rPr>
                <w:spacing w:val="-1"/>
              </w:rPr>
              <w:t>微商团队为一级股东，广场舞大妈/社区团长为二级股东</w:t>
            </w:r>
          </w:p>
        </w:tc>
        <w:tc>
          <w:tcPr>
            <w:tcW w:w="1914" w:type="dxa"/>
            <w:vAlign w:val="top"/>
          </w:tcPr>
          <w:p w14:paraId="17F910A7">
            <w:pPr>
              <w:pStyle w:val="6"/>
              <w:spacing w:before="89" w:line="183" w:lineRule="auto"/>
              <w:ind w:left="116"/>
            </w:pPr>
            <w:r>
              <w:rPr>
                <w:spacing w:val="-2"/>
              </w:rPr>
              <w:t>8区×25渠道</w:t>
            </w:r>
          </w:p>
          <w:p w14:paraId="3F309024">
            <w:pPr>
              <w:pStyle w:val="6"/>
              <w:spacing w:before="94" w:line="208" w:lineRule="auto"/>
              <w:ind w:left="109" w:right="149" w:firstLine="25"/>
            </w:pPr>
            <w:r>
              <w:rPr>
                <w:spacing w:val="-4"/>
              </w:rPr>
              <w:t>×500人=</w:t>
            </w:r>
            <w:r>
              <w:rPr>
                <w:b/>
                <w:bCs/>
                <w:spacing w:val="-4"/>
              </w:rPr>
              <w:t>10万用</w:t>
            </w:r>
            <w:r>
              <w:rPr>
                <w:b/>
                <w:bCs/>
              </w:rPr>
              <w:t>户</w:t>
            </w:r>
          </w:p>
        </w:tc>
      </w:tr>
      <w:tr w14:paraId="60D2615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51" w:type="dxa"/>
            <w:vAlign w:val="top"/>
          </w:tcPr>
          <w:p w14:paraId="1F609B63">
            <w:pPr>
              <w:pStyle w:val="6"/>
              <w:spacing w:before="87" w:line="208" w:lineRule="auto"/>
              <w:ind w:left="102" w:right="235" w:hanging="1"/>
            </w:pPr>
            <w:r>
              <w:rPr>
                <w:spacing w:val="-1"/>
              </w:rPr>
              <w:t>第三步：盈利模式</w:t>
            </w:r>
          </w:p>
        </w:tc>
        <w:tc>
          <w:tcPr>
            <w:tcW w:w="1322" w:type="dxa"/>
            <w:vAlign w:val="top"/>
          </w:tcPr>
          <w:p w14:paraId="64F2E0ED">
            <w:pPr>
              <w:pStyle w:val="6"/>
              <w:spacing w:before="87" w:line="208" w:lineRule="auto"/>
              <w:ind w:left="96" w:right="168"/>
            </w:pPr>
            <w:r>
              <w:rPr>
                <w:spacing w:val="-1"/>
              </w:rPr>
              <w:t>会员制+供应链整合</w:t>
            </w:r>
          </w:p>
        </w:tc>
        <w:tc>
          <w:tcPr>
            <w:tcW w:w="3604" w:type="dxa"/>
            <w:vAlign w:val="top"/>
          </w:tcPr>
          <w:p w14:paraId="40EE7501">
            <w:pPr>
              <w:pStyle w:val="6"/>
              <w:spacing w:before="84" w:line="209" w:lineRule="auto"/>
              <w:ind w:left="100" w:right="222"/>
            </w:pPr>
            <w:r>
              <w:rPr>
                <w:spacing w:val="-1"/>
              </w:rPr>
              <w:t>旅游/公寓/保健品等高毛利产品切入，重点布局养老保险</w:t>
            </w:r>
          </w:p>
        </w:tc>
        <w:tc>
          <w:tcPr>
            <w:tcW w:w="1914" w:type="dxa"/>
            <w:vAlign w:val="top"/>
          </w:tcPr>
          <w:p w14:paraId="47A0EECE">
            <w:pPr>
              <w:pStyle w:val="6"/>
              <w:spacing w:before="84" w:line="209" w:lineRule="auto"/>
              <w:ind w:left="106" w:right="254"/>
            </w:pPr>
            <w:r>
              <w:rPr>
                <w:spacing w:val="-1"/>
              </w:rPr>
              <w:t>金融产品为</w:t>
            </w:r>
            <w:r>
              <w:rPr>
                <w:b/>
                <w:bCs/>
                <w:spacing w:val="-1"/>
              </w:rPr>
              <w:t>利润核心</w:t>
            </w:r>
          </w:p>
        </w:tc>
      </w:tr>
      <w:tr w14:paraId="095EBD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51" w:type="dxa"/>
            <w:vAlign w:val="top"/>
          </w:tcPr>
          <w:p w14:paraId="054E8F5C">
            <w:pPr>
              <w:pStyle w:val="6"/>
              <w:spacing w:before="88" w:line="208" w:lineRule="auto"/>
              <w:ind w:left="115" w:right="235" w:hanging="14"/>
            </w:pPr>
            <w:r>
              <w:rPr>
                <w:spacing w:val="-1"/>
              </w:rPr>
              <w:t>第四步：全</w:t>
            </w:r>
            <w:r>
              <w:rPr>
                <w:spacing w:val="-4"/>
              </w:rPr>
              <w:t>国扩张</w:t>
            </w:r>
          </w:p>
        </w:tc>
        <w:tc>
          <w:tcPr>
            <w:tcW w:w="1322" w:type="dxa"/>
            <w:vAlign w:val="top"/>
          </w:tcPr>
          <w:p w14:paraId="3B7CDE84">
            <w:pPr>
              <w:pStyle w:val="6"/>
              <w:spacing w:before="88" w:line="208" w:lineRule="auto"/>
              <w:ind w:left="97" w:right="111"/>
            </w:pPr>
            <w:r>
              <w:rPr>
                <w:spacing w:val="-1"/>
              </w:rPr>
              <w:t>城市合伙人模式</w:t>
            </w:r>
          </w:p>
        </w:tc>
        <w:tc>
          <w:tcPr>
            <w:tcW w:w="3604" w:type="dxa"/>
            <w:vAlign w:val="top"/>
          </w:tcPr>
          <w:p w14:paraId="7F02A6A9">
            <w:pPr>
              <w:pStyle w:val="6"/>
              <w:spacing w:before="88" w:line="208" w:lineRule="auto"/>
              <w:ind w:left="99" w:right="177" w:firstLine="17"/>
            </w:pPr>
            <w:r>
              <w:rPr>
                <w:spacing w:val="-2"/>
              </w:rPr>
              <w:t>51%控股子公司，三级股东结构规</w:t>
            </w:r>
            <w:r>
              <w:rPr>
                <w:spacing w:val="-1"/>
              </w:rPr>
              <w:t>避传销风险</w:t>
            </w:r>
          </w:p>
        </w:tc>
        <w:tc>
          <w:tcPr>
            <w:tcW w:w="1914" w:type="dxa"/>
            <w:vAlign w:val="top"/>
          </w:tcPr>
          <w:p w14:paraId="218D42C3">
            <w:pPr>
              <w:pStyle w:val="6"/>
              <w:spacing w:before="91" w:line="207" w:lineRule="auto"/>
              <w:ind w:left="131" w:right="455" w:hanging="8"/>
            </w:pPr>
            <w:r>
              <w:rPr>
                <w:spacing w:val="-3"/>
              </w:rPr>
              <w:t>50城×10万人</w:t>
            </w:r>
            <w:r>
              <w:rPr>
                <w:spacing w:val="3"/>
              </w:rPr>
              <w:t xml:space="preserve"> </w:t>
            </w:r>
            <w:r>
              <w:rPr>
                <w:spacing w:val="-4"/>
              </w:rPr>
              <w:t>=</w:t>
            </w:r>
            <w:r>
              <w:rPr>
                <w:b/>
                <w:bCs/>
                <w:spacing w:val="-4"/>
              </w:rPr>
              <w:t>500万用户</w:t>
            </w:r>
          </w:p>
        </w:tc>
      </w:tr>
      <w:tr w14:paraId="7B883B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51" w:type="dxa"/>
            <w:vAlign w:val="top"/>
          </w:tcPr>
          <w:p w14:paraId="7AC62D26">
            <w:pPr>
              <w:pStyle w:val="6"/>
              <w:spacing w:before="91" w:line="207" w:lineRule="auto"/>
              <w:ind w:left="103" w:right="235" w:hanging="2"/>
            </w:pPr>
            <w:r>
              <w:rPr>
                <w:spacing w:val="-1"/>
              </w:rPr>
              <w:t>第五步：品牌塑造</w:t>
            </w:r>
          </w:p>
        </w:tc>
        <w:tc>
          <w:tcPr>
            <w:tcW w:w="1322" w:type="dxa"/>
            <w:vAlign w:val="top"/>
          </w:tcPr>
          <w:p w14:paraId="51D1ED46">
            <w:pPr>
              <w:pStyle w:val="6"/>
              <w:spacing w:before="91" w:line="207" w:lineRule="auto"/>
              <w:ind w:left="99" w:right="168" w:hanging="4"/>
            </w:pPr>
            <w:r>
              <w:rPr>
                <w:spacing w:val="-1"/>
              </w:rPr>
              <w:t>媒体曝光+用户粘性</w:t>
            </w:r>
          </w:p>
        </w:tc>
        <w:tc>
          <w:tcPr>
            <w:tcW w:w="3604" w:type="dxa"/>
            <w:vAlign w:val="top"/>
          </w:tcPr>
          <w:p w14:paraId="121726D6">
            <w:pPr>
              <w:pStyle w:val="6"/>
              <w:spacing w:before="91" w:line="207" w:lineRule="auto"/>
              <w:ind w:left="101" w:right="222" w:firstLine="10"/>
            </w:pPr>
            <w:r>
              <w:rPr>
                <w:spacing w:val="-1"/>
              </w:rPr>
              <w:t>电视/报纸/抖音等渠道满足老年人展示需求</w:t>
            </w:r>
          </w:p>
        </w:tc>
        <w:tc>
          <w:tcPr>
            <w:tcW w:w="1914" w:type="dxa"/>
            <w:vAlign w:val="top"/>
          </w:tcPr>
          <w:p w14:paraId="4C5A13F1">
            <w:pPr>
              <w:pStyle w:val="6"/>
              <w:spacing w:before="88" w:line="208" w:lineRule="auto"/>
              <w:ind w:left="107" w:right="254"/>
            </w:pPr>
            <w:r>
              <w:rPr>
                <w:spacing w:val="-1"/>
              </w:rPr>
              <w:t>通过</w:t>
            </w:r>
            <w:r>
              <w:rPr>
                <w:b/>
                <w:bCs/>
                <w:spacing w:val="-1"/>
              </w:rPr>
              <w:t>福利补贴</w:t>
            </w:r>
            <w:r>
              <w:rPr>
                <w:spacing w:val="-1"/>
              </w:rPr>
              <w:t>绑定用户</w:t>
            </w:r>
          </w:p>
        </w:tc>
      </w:tr>
      <w:tr w14:paraId="0F4F68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51" w:type="dxa"/>
            <w:vAlign w:val="top"/>
          </w:tcPr>
          <w:p w14:paraId="08D35B03">
            <w:pPr>
              <w:pStyle w:val="6"/>
              <w:spacing w:before="91" w:line="184" w:lineRule="auto"/>
              <w:ind w:left="104"/>
            </w:pPr>
            <w:r>
              <w:rPr>
                <w:spacing w:val="-1"/>
              </w:rPr>
              <w:t>资本运作</w:t>
            </w:r>
          </w:p>
        </w:tc>
        <w:tc>
          <w:tcPr>
            <w:tcW w:w="1322" w:type="dxa"/>
            <w:vAlign w:val="top"/>
          </w:tcPr>
          <w:p w14:paraId="2CBD0AE7">
            <w:pPr>
              <w:pStyle w:val="6"/>
              <w:spacing w:before="91" w:line="207" w:lineRule="auto"/>
              <w:ind w:left="105" w:right="111" w:hanging="7"/>
            </w:pPr>
            <w:r>
              <w:rPr>
                <w:spacing w:val="-1"/>
              </w:rPr>
              <w:t>轻资产模式</w:t>
            </w:r>
            <w:r>
              <w:rPr>
                <w:spacing w:val="-3"/>
              </w:rPr>
              <w:t>融资</w:t>
            </w:r>
          </w:p>
        </w:tc>
        <w:tc>
          <w:tcPr>
            <w:tcW w:w="3604" w:type="dxa"/>
            <w:vAlign w:val="top"/>
          </w:tcPr>
          <w:p w14:paraId="0844D229">
            <w:pPr>
              <w:pStyle w:val="6"/>
              <w:spacing w:before="91" w:line="207" w:lineRule="auto"/>
              <w:ind w:left="101" w:right="251" w:firstLine="7"/>
            </w:pPr>
            <w:r>
              <w:rPr>
                <w:spacing w:val="-1"/>
              </w:rPr>
              <w:t>200个KOL资源或单城验证结果即可融资</w:t>
            </w:r>
          </w:p>
        </w:tc>
        <w:tc>
          <w:tcPr>
            <w:tcW w:w="1914" w:type="dxa"/>
            <w:vAlign w:val="top"/>
          </w:tcPr>
          <w:p w14:paraId="4FE5131A">
            <w:pPr>
              <w:pStyle w:val="6"/>
              <w:spacing w:before="91" w:line="207" w:lineRule="auto"/>
              <w:ind w:left="108" w:right="254"/>
            </w:pPr>
            <w:r>
              <w:rPr>
                <w:b/>
                <w:bCs/>
                <w:spacing w:val="-1"/>
              </w:rPr>
              <w:t>并表控制</w:t>
            </w:r>
            <w:r>
              <w:rPr>
                <w:spacing w:val="-1"/>
              </w:rPr>
              <w:t>实现资本溢价</w:t>
            </w:r>
          </w:p>
        </w:tc>
      </w:tr>
      <w:tr w14:paraId="3D9E79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451" w:type="dxa"/>
            <w:vAlign w:val="top"/>
          </w:tcPr>
          <w:p w14:paraId="0BDCF9D7">
            <w:pPr>
              <w:pStyle w:val="6"/>
              <w:spacing w:before="95" w:line="183" w:lineRule="auto"/>
              <w:ind w:left="103"/>
            </w:pPr>
            <w:r>
              <w:rPr>
                <w:spacing w:val="-1"/>
              </w:rPr>
              <w:t>核心结论</w:t>
            </w:r>
          </w:p>
        </w:tc>
        <w:tc>
          <w:tcPr>
            <w:tcW w:w="1322" w:type="dxa"/>
            <w:vAlign w:val="top"/>
          </w:tcPr>
          <w:p w14:paraId="082880D3">
            <w:pPr>
              <w:pStyle w:val="6"/>
              <w:spacing w:before="92" w:line="209" w:lineRule="auto"/>
              <w:ind w:left="97" w:right="111" w:firstLine="2"/>
            </w:pPr>
            <w:r>
              <w:rPr>
                <w:spacing w:val="-1"/>
              </w:rPr>
              <w:t>用户心智占</w:t>
            </w:r>
            <w:r>
              <w:t>领</w:t>
            </w:r>
          </w:p>
        </w:tc>
        <w:tc>
          <w:tcPr>
            <w:tcW w:w="3604" w:type="dxa"/>
            <w:vAlign w:val="top"/>
          </w:tcPr>
          <w:p w14:paraId="5BCAE6E9">
            <w:pPr>
              <w:pStyle w:val="6"/>
              <w:spacing w:before="92" w:line="209" w:lineRule="auto"/>
              <w:ind w:left="100" w:right="190" w:firstLine="1"/>
            </w:pPr>
            <w:r>
              <w:rPr>
                <w:spacing w:val="-1"/>
              </w:rPr>
              <w:t>经营老年用户而非实体产品，成为生活决策入口</w:t>
            </w:r>
          </w:p>
        </w:tc>
        <w:tc>
          <w:tcPr>
            <w:tcW w:w="1914" w:type="dxa"/>
            <w:vAlign w:val="top"/>
          </w:tcPr>
          <w:p w14:paraId="5470197F">
            <w:pPr>
              <w:pStyle w:val="6"/>
              <w:spacing w:before="92" w:line="209" w:lineRule="auto"/>
              <w:ind w:left="107" w:right="254"/>
            </w:pPr>
            <w:r>
              <w:rPr>
                <w:b/>
                <w:bCs/>
                <w:spacing w:val="-1"/>
              </w:rPr>
              <w:t>渠道价值＞产品价值</w:t>
            </w:r>
          </w:p>
        </w:tc>
      </w:tr>
    </w:tbl>
    <w:p w14:paraId="06B25D98">
      <w:pPr>
        <w:rPr>
          <w:rFonts w:ascii="Arial"/>
          <w:sz w:val="21"/>
        </w:rPr>
      </w:pPr>
    </w:p>
    <w:p w14:paraId="4117D53D">
      <w:pPr>
        <w:rPr>
          <w:rFonts w:ascii="Arial" w:hAnsi="Arial" w:eastAsia="Arial" w:cs="Arial"/>
          <w:sz w:val="21"/>
          <w:szCs w:val="21"/>
        </w:rPr>
        <w:sectPr>
          <w:pgSz w:w="11906" w:h="16839"/>
          <w:pgMar w:top="400" w:right="1785" w:bottom="0" w:left="1785" w:header="0" w:footer="0" w:gutter="0"/>
          <w:cols w:space="720" w:num="1"/>
        </w:sectPr>
      </w:pPr>
    </w:p>
    <w:p w14:paraId="2F1CC215">
      <w:pPr>
        <w:spacing w:line="259" w:lineRule="auto"/>
        <w:rPr>
          <w:rFonts w:ascii="Arial"/>
          <w:sz w:val="21"/>
        </w:rPr>
      </w:pPr>
    </w:p>
    <w:p w14:paraId="706DFCE2">
      <w:pPr>
        <w:spacing w:line="259" w:lineRule="auto"/>
        <w:rPr>
          <w:rFonts w:ascii="Arial"/>
          <w:sz w:val="21"/>
        </w:rPr>
      </w:pPr>
    </w:p>
    <w:p w14:paraId="48675B08">
      <w:pPr>
        <w:spacing w:line="259" w:lineRule="auto"/>
        <w:rPr>
          <w:rFonts w:ascii="Arial"/>
          <w:sz w:val="21"/>
        </w:rPr>
      </w:pPr>
    </w:p>
    <w:p w14:paraId="287B0E20">
      <w:pPr>
        <w:spacing w:line="260" w:lineRule="auto"/>
        <w:rPr>
          <w:rFonts w:ascii="Arial"/>
          <w:sz w:val="21"/>
        </w:rPr>
      </w:pPr>
    </w:p>
    <w:p w14:paraId="1360B6DD">
      <w:pPr>
        <w:spacing w:before="61" w:line="210" w:lineRule="auto"/>
        <w:ind w:left="20"/>
        <w:rPr>
          <w:rFonts w:hint="eastAsia" w:ascii="Calibri" w:hAnsi="Calibri" w:eastAsia="宋体" w:cs="Calibri"/>
          <w:sz w:val="18"/>
          <w:szCs w:val="18"/>
          <w:lang w:eastAsia="zh-CN"/>
        </w:rPr>
      </w:pPr>
    </w:p>
    <w:p w14:paraId="337313CD">
      <w:pPr>
        <w:spacing w:line="350" w:lineRule="auto"/>
        <w:rPr>
          <w:rFonts w:ascii="Arial"/>
          <w:sz w:val="21"/>
        </w:rPr>
      </w:pPr>
    </w:p>
    <w:p w14:paraId="0E5381B0">
      <w:pPr>
        <w:pStyle w:val="2"/>
        <w:spacing w:before="94" w:line="183" w:lineRule="auto"/>
        <w:ind w:left="20"/>
        <w:outlineLvl w:val="0"/>
      </w:pPr>
      <w:r>
        <w:rPr>
          <w:b/>
          <w:bCs/>
          <w:spacing w:val="-2"/>
        </w:rPr>
        <w:t>一、创业实战</w:t>
      </w:r>
    </w:p>
    <w:p w14:paraId="74FBDBBE">
      <w:pPr>
        <w:rPr>
          <w:rFonts w:ascii="Arial"/>
          <w:sz w:val="21"/>
        </w:rPr>
      </w:pPr>
    </w:p>
    <w:p w14:paraId="5E3202A7">
      <w:pPr>
        <w:pStyle w:val="2"/>
        <w:spacing w:before="155" w:line="229" w:lineRule="auto"/>
        <w:ind w:left="47"/>
        <w:outlineLvl w:val="1"/>
        <w:rPr>
          <w:sz w:val="36"/>
          <w:szCs w:val="36"/>
        </w:rPr>
      </w:pPr>
      <w:r>
        <w:rPr>
          <w:b/>
          <w:bCs/>
          <w:spacing w:val="-4"/>
          <w:sz w:val="36"/>
          <w:szCs w:val="36"/>
        </w:rPr>
        <w:t>1.贩卖产品与服务</w:t>
      </w:r>
    </w:p>
    <w:p w14:paraId="6699D07F">
      <w:pPr>
        <w:pStyle w:val="2"/>
        <w:spacing w:before="235" w:line="230" w:lineRule="auto"/>
        <w:ind w:left="32"/>
        <w:outlineLvl w:val="1"/>
        <w:rPr>
          <w:rFonts w:hint="eastAsia" w:ascii="Arial" w:hAnsi="Arial" w:eastAsia="微软雅黑" w:cs="Arial"/>
          <w:sz w:val="16"/>
          <w:szCs w:val="16"/>
          <w:lang w:eastAsia="zh-CN"/>
        </w:rPr>
      </w:pPr>
      <w:r>
        <w:rPr>
          <w:b/>
          <w:bCs/>
          <w:spacing w:val="7"/>
          <w:sz w:val="36"/>
          <w:szCs w:val="36"/>
        </w:rPr>
        <w:t xml:space="preserve">2.行业整体分析 </w:t>
      </w:r>
    </w:p>
    <w:p w14:paraId="10EAA756">
      <w:pPr>
        <w:spacing w:before="1" w:line="211"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14"/>
          <w:sz w:val="22"/>
          <w:szCs w:val="22"/>
        </w:rPr>
        <w:t xml:space="preserve"> </w:t>
      </w:r>
      <w:r>
        <w:rPr>
          <w:rFonts w:ascii="等线" w:hAnsi="等线" w:eastAsia="等线" w:cs="等线"/>
          <w:spacing w:val="-6"/>
          <w:sz w:val="22"/>
          <w:szCs w:val="22"/>
        </w:rPr>
        <w:t>行业定位</w:t>
      </w:r>
    </w:p>
    <w:p w14:paraId="46347F7D">
      <w:pPr>
        <w:pStyle w:val="2"/>
        <w:spacing w:before="209" w:line="395" w:lineRule="auto"/>
        <w:ind w:left="456" w:right="197" w:hanging="424"/>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露营行业本质 </w:t>
      </w:r>
      <w:r>
        <w:rPr>
          <w:spacing w:val="-3"/>
        </w:rPr>
        <w:t>：国内露营行业兴起源于先富人群的需求满足，目标用户主要为中</w:t>
      </w:r>
      <w:r>
        <w:rPr>
          <w:spacing w:val="-1"/>
        </w:rPr>
        <w:t>产及以上群体，属于</w:t>
      </w:r>
      <w:r>
        <w:rPr>
          <w:b/>
          <w:bCs/>
          <w:spacing w:val="-1"/>
        </w:rPr>
        <w:t>轻度度假概念</w:t>
      </w:r>
      <w:r>
        <w:rPr>
          <w:spacing w:val="-1"/>
        </w:rPr>
        <w:t>。</w:t>
      </w:r>
    </w:p>
    <w:p w14:paraId="57360473">
      <w:pPr>
        <w:pStyle w:val="2"/>
        <w:spacing w:before="6" w:line="395" w:lineRule="auto"/>
        <w:ind w:left="459" w:right="198" w:hanging="427"/>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市场背景 </w:t>
      </w:r>
      <w:r>
        <w:rPr>
          <w:spacing w:val="-3"/>
        </w:rPr>
        <w:t>：因正式假期时间不足，近郊露营作为替代方案迅速兴起，叠加政策因</w:t>
      </w:r>
      <w:r>
        <w:t>素，成为民宿行业的替代选择，当前市场规</w:t>
      </w:r>
      <w:r>
        <w:rPr>
          <w:spacing w:val="-1"/>
        </w:rPr>
        <w:t>模已达</w:t>
      </w:r>
      <w:r>
        <w:rPr>
          <w:b/>
          <w:bCs/>
          <w:spacing w:val="-1"/>
        </w:rPr>
        <w:t>350亿</w:t>
      </w:r>
      <w:r>
        <w:rPr>
          <w:spacing w:val="-1"/>
        </w:rPr>
        <w:t>。</w:t>
      </w:r>
    </w:p>
    <w:p w14:paraId="105FDF20">
      <w:pPr>
        <w:pStyle w:val="2"/>
        <w:spacing w:before="3"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行业特点 </w:t>
      </w:r>
      <w:r>
        <w:rPr>
          <w:spacing w:val="-5"/>
        </w:rPr>
        <w:t>：</w:t>
      </w:r>
    </w:p>
    <w:p w14:paraId="2E4A0702">
      <w:pPr>
        <w:pStyle w:val="2"/>
        <w:spacing w:before="319" w:line="397" w:lineRule="auto"/>
        <w:ind w:left="896" w:right="200" w:hanging="431"/>
      </w:pPr>
      <w:r>
        <w:rPr>
          <w:rFonts w:ascii="Courier New" w:hAnsi="Courier New" w:eastAsia="Courier New" w:cs="Courier New"/>
          <w:spacing w:val="-3"/>
        </w:rPr>
        <w:t xml:space="preserve">o  </w:t>
      </w:r>
      <w:r>
        <w:rPr>
          <w:b/>
          <w:bCs/>
          <w:spacing w:val="-3"/>
        </w:rPr>
        <w:t xml:space="preserve">消费属性 </w:t>
      </w:r>
      <w:r>
        <w:rPr>
          <w:spacing w:val="-3"/>
        </w:rPr>
        <w:t>：属于</w:t>
      </w:r>
      <w:r>
        <w:rPr>
          <w:b/>
          <w:bCs/>
          <w:spacing w:val="-3"/>
        </w:rPr>
        <w:t xml:space="preserve">次刚需低频消费 </w:t>
      </w:r>
      <w:r>
        <w:rPr>
          <w:spacing w:val="-3"/>
        </w:rPr>
        <w:t>，复购率低，需通过会员制</w:t>
      </w:r>
      <w:r>
        <w:rPr>
          <w:spacing w:val="-4"/>
        </w:rPr>
        <w:t>等手段提升用户</w:t>
      </w:r>
      <w:r>
        <w:rPr>
          <w:spacing w:val="-11"/>
        </w:rPr>
        <w:t>粘性。</w:t>
      </w:r>
    </w:p>
    <w:p w14:paraId="0D9CB8BB">
      <w:pPr>
        <w:pStyle w:val="2"/>
        <w:spacing w:line="397" w:lineRule="auto"/>
        <w:ind w:left="897" w:right="229" w:hanging="432"/>
      </w:pPr>
      <w:r>
        <w:rPr>
          <w:rFonts w:ascii="Courier New" w:hAnsi="Courier New" w:eastAsia="Courier New" w:cs="Courier New"/>
          <w:spacing w:val="-1"/>
        </w:rPr>
        <w:t xml:space="preserve">o  </w:t>
      </w:r>
      <w:r>
        <w:rPr>
          <w:b/>
          <w:bCs/>
          <w:spacing w:val="-1"/>
        </w:rPr>
        <w:t xml:space="preserve">投资成本 </w:t>
      </w:r>
      <w:r>
        <w:rPr>
          <w:spacing w:val="-1"/>
        </w:rPr>
        <w:t>：营地建设成本差异显著，小型营地需20-30万，大型多品类营地</w:t>
      </w:r>
      <w:r>
        <w:rPr>
          <w:spacing w:val="-4"/>
        </w:rPr>
        <w:t>可达2000万以上。</w:t>
      </w:r>
    </w:p>
    <w:p w14:paraId="49BEDD4C">
      <w:pPr>
        <w:pStyle w:val="2"/>
        <w:spacing w:before="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经营策略 </w:t>
      </w:r>
      <w:r>
        <w:rPr>
          <w:spacing w:val="-4"/>
        </w:rPr>
        <w:t>：</w:t>
      </w:r>
    </w:p>
    <w:p w14:paraId="157ADFA0">
      <w:pPr>
        <w:pStyle w:val="2"/>
        <w:spacing w:before="326" w:line="395" w:lineRule="auto"/>
        <w:ind w:left="1341" w:right="194" w:hanging="429"/>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赚钱模式 </w:t>
      </w:r>
      <w:r>
        <w:rPr>
          <w:spacing w:val="-3"/>
        </w:rPr>
        <w:t>：以快速回本为核心，通过网红营销吸引尝鲜用户，回</w:t>
      </w:r>
      <w:r>
        <w:rPr>
          <w:spacing w:val="-4"/>
        </w:rPr>
        <w:t>本周期为3个月至2年。</w:t>
      </w:r>
    </w:p>
    <w:p w14:paraId="038F863C">
      <w:pPr>
        <w:pStyle w:val="2"/>
        <w:spacing w:before="3" w:line="196" w:lineRule="auto"/>
        <w:ind w:left="91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值钱模式 </w:t>
      </w:r>
      <w:r>
        <w:rPr>
          <w:spacing w:val="-3"/>
        </w:rPr>
        <w:t>：依赖复购，需通过场景创新（如多主题营地）增强用户办卡</w:t>
      </w:r>
    </w:p>
    <w:p w14:paraId="0FD144EC">
      <w:pPr>
        <w:pStyle w:val="2"/>
        <w:spacing w:before="326" w:line="184" w:lineRule="auto"/>
        <w:ind w:left="1338"/>
      </w:pPr>
      <w:r>
        <w:rPr>
          <w:spacing w:val="-2"/>
        </w:rPr>
        <w:t>意愿，典型案例为安吉半岛露营村的集群化运</w:t>
      </w:r>
      <w:r>
        <w:rPr>
          <w:spacing w:val="-3"/>
        </w:rPr>
        <w:t>营。</w:t>
      </w:r>
    </w:p>
    <w:p w14:paraId="3D4C0C9E">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6"/>
          <w:w w:val="101"/>
          <w:sz w:val="22"/>
          <w:szCs w:val="22"/>
        </w:rPr>
        <w:t xml:space="preserve"> </w:t>
      </w:r>
      <w:r>
        <w:rPr>
          <w:rFonts w:ascii="等线" w:hAnsi="等线" w:eastAsia="等线" w:cs="等线"/>
          <w:spacing w:val="-3"/>
          <w:sz w:val="22"/>
          <w:szCs w:val="22"/>
        </w:rPr>
        <w:t xml:space="preserve">露营行业商业模式 </w:t>
      </w:r>
    </w:p>
    <w:p w14:paraId="6A4D1655">
      <w:pPr>
        <w:spacing w:line="7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1"/>
        <w:gridCol w:w="1737"/>
        <w:gridCol w:w="3573"/>
        <w:gridCol w:w="2069"/>
      </w:tblGrid>
      <w:tr w14:paraId="5354FE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911" w:type="dxa"/>
            <w:vAlign w:val="top"/>
          </w:tcPr>
          <w:p w14:paraId="2A9784D8">
            <w:pPr>
              <w:pStyle w:val="6"/>
              <w:spacing w:before="90" w:line="208" w:lineRule="auto"/>
              <w:ind w:left="104" w:right="135" w:hanging="2"/>
            </w:pPr>
            <w:r>
              <w:rPr>
                <w:b/>
                <w:bCs/>
                <w:spacing w:val="-1"/>
              </w:rPr>
              <w:t>模式类</w:t>
            </w:r>
            <w:r>
              <w:rPr>
                <w:b/>
                <w:bCs/>
              </w:rPr>
              <w:t>型</w:t>
            </w:r>
          </w:p>
        </w:tc>
        <w:tc>
          <w:tcPr>
            <w:tcW w:w="1737" w:type="dxa"/>
            <w:vAlign w:val="top"/>
          </w:tcPr>
          <w:p w14:paraId="2DDA4AC0">
            <w:pPr>
              <w:pStyle w:val="6"/>
              <w:spacing w:before="89" w:line="183" w:lineRule="auto"/>
              <w:ind w:left="98"/>
            </w:pPr>
            <w:r>
              <w:rPr>
                <w:b/>
                <w:bCs/>
                <w:spacing w:val="-1"/>
              </w:rPr>
              <w:t>代表案例</w:t>
            </w:r>
          </w:p>
        </w:tc>
        <w:tc>
          <w:tcPr>
            <w:tcW w:w="3573" w:type="dxa"/>
            <w:vAlign w:val="top"/>
          </w:tcPr>
          <w:p w14:paraId="05930200">
            <w:pPr>
              <w:pStyle w:val="6"/>
              <w:spacing w:before="89" w:line="183" w:lineRule="auto"/>
              <w:ind w:left="101"/>
            </w:pPr>
            <w:r>
              <w:rPr>
                <w:b/>
                <w:bCs/>
                <w:spacing w:val="-1"/>
              </w:rPr>
              <w:t>运营特点</w:t>
            </w:r>
          </w:p>
        </w:tc>
        <w:tc>
          <w:tcPr>
            <w:tcW w:w="2069" w:type="dxa"/>
            <w:vAlign w:val="top"/>
          </w:tcPr>
          <w:p w14:paraId="26A9F654">
            <w:pPr>
              <w:pStyle w:val="6"/>
              <w:spacing w:before="91" w:line="182" w:lineRule="auto"/>
              <w:ind w:left="106"/>
            </w:pPr>
            <w:r>
              <w:rPr>
                <w:b/>
                <w:bCs/>
                <w:spacing w:val="-1"/>
              </w:rPr>
              <w:t>盈利逻辑</w:t>
            </w:r>
          </w:p>
        </w:tc>
      </w:tr>
    </w:tbl>
    <w:p w14:paraId="1D2C6D50">
      <w:pPr>
        <w:rPr>
          <w:rFonts w:ascii="Arial"/>
          <w:sz w:val="21"/>
        </w:rPr>
      </w:pPr>
    </w:p>
    <w:p w14:paraId="6F70C9DF">
      <w:pPr>
        <w:rPr>
          <w:rFonts w:ascii="Arial" w:hAnsi="Arial" w:eastAsia="Arial" w:cs="Arial"/>
          <w:sz w:val="21"/>
          <w:szCs w:val="21"/>
        </w:rPr>
        <w:sectPr>
          <w:pgSz w:w="11906" w:h="16839"/>
          <w:pgMar w:top="400" w:right="1785" w:bottom="0" w:left="1785" w:header="0" w:footer="0" w:gutter="0"/>
          <w:cols w:space="720" w:num="1"/>
        </w:sectPr>
      </w:pPr>
    </w:p>
    <w:p w14:paraId="2A19DE51">
      <w:pPr>
        <w:spacing w:before="19"/>
      </w:pPr>
    </w:p>
    <w:p w14:paraId="63EE420C">
      <w:pPr>
        <w:spacing w:before="19"/>
      </w:pPr>
    </w:p>
    <w:p w14:paraId="1ECB4EE8">
      <w:pPr>
        <w:spacing w:before="18"/>
      </w:pPr>
    </w:p>
    <w:p w14:paraId="4C30529E">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1"/>
        <w:gridCol w:w="1737"/>
        <w:gridCol w:w="3573"/>
        <w:gridCol w:w="2069"/>
      </w:tblGrid>
      <w:tr w14:paraId="75C1241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911" w:type="dxa"/>
            <w:vAlign w:val="top"/>
          </w:tcPr>
          <w:p w14:paraId="7CBE8D27">
            <w:pPr>
              <w:pStyle w:val="6"/>
              <w:spacing w:before="89" w:line="252" w:lineRule="auto"/>
              <w:ind w:left="126" w:right="135" w:hanging="22"/>
            </w:pPr>
            <w:r>
              <w:rPr>
                <w:spacing w:val="-2"/>
              </w:rPr>
              <w:t>小营地</w:t>
            </w:r>
            <w:r>
              <w:rPr>
                <w:spacing w:val="-7"/>
              </w:rPr>
              <w:t>自营</w:t>
            </w:r>
          </w:p>
        </w:tc>
        <w:tc>
          <w:tcPr>
            <w:tcW w:w="1737" w:type="dxa"/>
            <w:vAlign w:val="top"/>
          </w:tcPr>
          <w:p w14:paraId="2785F22F">
            <w:pPr>
              <w:pStyle w:val="6"/>
              <w:spacing w:before="88" w:line="184" w:lineRule="auto"/>
              <w:ind w:left="109"/>
            </w:pPr>
            <w:r>
              <w:rPr>
                <w:spacing w:val="-4"/>
              </w:rPr>
              <w:t>阿拿度</w:t>
            </w:r>
          </w:p>
        </w:tc>
        <w:tc>
          <w:tcPr>
            <w:tcW w:w="3573" w:type="dxa"/>
            <w:vAlign w:val="top"/>
          </w:tcPr>
          <w:p w14:paraId="06D35AAE">
            <w:pPr>
              <w:pStyle w:val="6"/>
              <w:spacing w:before="89" w:line="183" w:lineRule="auto"/>
              <w:ind w:left="101"/>
            </w:pPr>
            <w:r>
              <w:t>产品多样化（一日游/过夜游</w:t>
            </w:r>
            <w:r>
              <w:rPr>
                <w:spacing w:val="3"/>
              </w:rPr>
              <w:t>），</w:t>
            </w:r>
          </w:p>
          <w:p w14:paraId="5A99F96A">
            <w:pPr>
              <w:pStyle w:val="6"/>
              <w:spacing w:before="86" w:line="210" w:lineRule="auto"/>
              <w:ind w:left="94" w:right="159" w:firstLine="8"/>
              <w:jc w:val="both"/>
            </w:pPr>
            <w:r>
              <w:rPr>
                <w:spacing w:val="-1"/>
              </w:rPr>
              <w:t>覆盖下午茶、烧烤等活动，分启蒙</w:t>
            </w:r>
            <w:r>
              <w:t>/轻奢/高奢档次</w:t>
            </w:r>
          </w:p>
        </w:tc>
        <w:tc>
          <w:tcPr>
            <w:tcW w:w="2069" w:type="dxa"/>
            <w:vAlign w:val="top"/>
          </w:tcPr>
          <w:p w14:paraId="7C85E766">
            <w:pPr>
              <w:pStyle w:val="6"/>
              <w:spacing w:before="86" w:line="220" w:lineRule="auto"/>
              <w:ind w:left="108" w:right="189" w:hanging="2"/>
              <w:jc w:val="both"/>
            </w:pPr>
            <w:r>
              <w:rPr>
                <w:spacing w:val="-1"/>
              </w:rPr>
              <w:t>低价门票引流，通过设备租赁及餐饮服务盈利</w:t>
            </w:r>
          </w:p>
        </w:tc>
      </w:tr>
      <w:tr w14:paraId="5C51FE3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7" w:hRule="atLeast"/>
        </w:trPr>
        <w:tc>
          <w:tcPr>
            <w:tcW w:w="911" w:type="dxa"/>
            <w:vAlign w:val="top"/>
          </w:tcPr>
          <w:p w14:paraId="7A896B07">
            <w:pPr>
              <w:pStyle w:val="6"/>
              <w:spacing w:before="88" w:line="250" w:lineRule="auto"/>
              <w:ind w:left="104" w:right="135" w:hanging="1"/>
            </w:pPr>
            <w:r>
              <w:rPr>
                <w:spacing w:val="-1"/>
              </w:rPr>
              <w:t>连锁品</w:t>
            </w:r>
            <w:r>
              <w:t>牌</w:t>
            </w:r>
          </w:p>
        </w:tc>
        <w:tc>
          <w:tcPr>
            <w:tcW w:w="1737" w:type="dxa"/>
            <w:vAlign w:val="top"/>
          </w:tcPr>
          <w:p w14:paraId="1212C931">
            <w:pPr>
              <w:pStyle w:val="6"/>
              <w:spacing w:before="87" w:line="183" w:lineRule="auto"/>
              <w:ind w:left="98"/>
            </w:pPr>
            <w:r>
              <w:rPr>
                <w:spacing w:val="-1"/>
              </w:rPr>
              <w:t>大热荒漠</w:t>
            </w:r>
          </w:p>
          <w:p w14:paraId="369A312C">
            <w:pPr>
              <w:pStyle w:val="6"/>
              <w:spacing w:before="90" w:line="207" w:lineRule="auto"/>
              <w:ind w:left="105" w:right="405" w:hanging="14"/>
            </w:pPr>
            <w:r>
              <w:t>/Hiking/5幺</w:t>
            </w:r>
            <w:r>
              <w:rPr>
                <w:spacing w:val="-4"/>
              </w:rPr>
              <w:t>cap</w:t>
            </w:r>
          </w:p>
        </w:tc>
        <w:tc>
          <w:tcPr>
            <w:tcW w:w="3573" w:type="dxa"/>
            <w:vAlign w:val="top"/>
          </w:tcPr>
          <w:p w14:paraId="43B66A27">
            <w:pPr>
              <w:pStyle w:val="6"/>
              <w:spacing w:before="88" w:line="218" w:lineRule="auto"/>
              <w:ind w:left="99" w:right="97" w:firstLine="1"/>
              <w:jc w:val="both"/>
            </w:pPr>
            <w:r>
              <w:rPr>
                <w:spacing w:val="-1"/>
              </w:rPr>
              <w:t>全产品覆盖（5幺cap）、专注派对活动（在山野）、标准化产品（大</w:t>
            </w:r>
            <w:r>
              <w:rPr>
                <w:spacing w:val="5"/>
              </w:rPr>
              <w:t>漠荒野）</w:t>
            </w:r>
          </w:p>
        </w:tc>
        <w:tc>
          <w:tcPr>
            <w:tcW w:w="2069" w:type="dxa"/>
            <w:vAlign w:val="top"/>
          </w:tcPr>
          <w:p w14:paraId="217D3305">
            <w:pPr>
              <w:pStyle w:val="6"/>
              <w:spacing w:before="88" w:line="218" w:lineRule="auto"/>
              <w:ind w:left="108" w:right="189"/>
              <w:jc w:val="both"/>
            </w:pPr>
            <w:r>
              <w:t>直营+加盟结合，</w:t>
            </w:r>
            <w:r>
              <w:rPr>
                <w:spacing w:val="-1"/>
              </w:rPr>
              <w:t>单店模型或资本化运作</w:t>
            </w:r>
          </w:p>
        </w:tc>
      </w:tr>
      <w:tr w14:paraId="7175F0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911" w:type="dxa"/>
            <w:vAlign w:val="top"/>
          </w:tcPr>
          <w:p w14:paraId="6754BBCF">
            <w:pPr>
              <w:pStyle w:val="6"/>
              <w:spacing w:before="92" w:line="183" w:lineRule="auto"/>
              <w:ind w:left="103"/>
            </w:pPr>
            <w:r>
              <w:rPr>
                <w:spacing w:val="-1"/>
              </w:rPr>
              <w:t>本地平</w:t>
            </w:r>
          </w:p>
          <w:p w14:paraId="52D01C45">
            <w:pPr>
              <w:pStyle w:val="6"/>
              <w:spacing w:before="87" w:line="209" w:lineRule="auto"/>
              <w:ind w:left="101" w:right="135" w:firstLine="8"/>
            </w:pPr>
            <w:r>
              <w:rPr>
                <w:spacing w:val="-4"/>
              </w:rPr>
              <w:t>台化集</w:t>
            </w:r>
            <w:r>
              <w:t>群</w:t>
            </w:r>
          </w:p>
        </w:tc>
        <w:tc>
          <w:tcPr>
            <w:tcW w:w="1737" w:type="dxa"/>
            <w:vAlign w:val="top"/>
          </w:tcPr>
          <w:p w14:paraId="3220DE96">
            <w:pPr>
              <w:pStyle w:val="6"/>
              <w:spacing w:before="93" w:line="251" w:lineRule="auto"/>
              <w:ind w:left="97" w:right="212" w:firstLine="1"/>
            </w:pPr>
            <w:r>
              <w:rPr>
                <w:spacing w:val="-1"/>
              </w:rPr>
              <w:t>半岛露营村/小航空</w:t>
            </w:r>
          </w:p>
        </w:tc>
        <w:tc>
          <w:tcPr>
            <w:tcW w:w="3573" w:type="dxa"/>
            <w:vAlign w:val="top"/>
          </w:tcPr>
          <w:p w14:paraId="7133536E">
            <w:pPr>
              <w:pStyle w:val="6"/>
              <w:spacing w:before="89" w:line="241" w:lineRule="auto"/>
              <w:ind w:left="109" w:right="159" w:hanging="4"/>
            </w:pPr>
            <w:r>
              <w:rPr>
                <w:spacing w:val="-1"/>
              </w:rPr>
              <w:t>多品牌入驻，按营业额分成（平台</w:t>
            </w:r>
            <w:r>
              <w:rPr>
                <w:spacing w:val="1"/>
              </w:rPr>
              <w:t>20%/品牌80%）</w:t>
            </w:r>
          </w:p>
        </w:tc>
        <w:tc>
          <w:tcPr>
            <w:tcW w:w="2069" w:type="dxa"/>
            <w:vAlign w:val="top"/>
          </w:tcPr>
          <w:p w14:paraId="3050B791">
            <w:pPr>
              <w:pStyle w:val="6"/>
              <w:spacing w:before="91" w:line="184" w:lineRule="auto"/>
              <w:ind w:left="107"/>
            </w:pPr>
            <w:r>
              <w:rPr>
                <w:spacing w:val="-1"/>
              </w:rPr>
              <w:t>增强年卡销售逻</w:t>
            </w:r>
          </w:p>
          <w:p w14:paraId="6CE39BD1">
            <w:pPr>
              <w:pStyle w:val="6"/>
              <w:spacing w:before="90" w:line="208" w:lineRule="auto"/>
              <w:ind w:left="105" w:right="189" w:firstLine="1"/>
            </w:pPr>
            <w:r>
              <w:rPr>
                <w:spacing w:val="-1"/>
              </w:rPr>
              <w:t>辑，促进品牌间服务竞争</w:t>
            </w:r>
          </w:p>
        </w:tc>
      </w:tr>
    </w:tbl>
    <w:p w14:paraId="52F3D56C">
      <w:pPr>
        <w:rPr>
          <w:rFonts w:ascii="Arial"/>
          <w:sz w:val="21"/>
        </w:rPr>
      </w:pPr>
    </w:p>
    <w:p w14:paraId="6781307F">
      <w:pPr>
        <w:rPr>
          <w:rFonts w:ascii="Arial" w:hAnsi="Arial" w:eastAsia="Arial" w:cs="Arial"/>
          <w:sz w:val="21"/>
          <w:szCs w:val="21"/>
        </w:rPr>
        <w:sectPr>
          <w:pgSz w:w="11906" w:h="16839"/>
          <w:pgMar w:top="400" w:right="1785" w:bottom="0" w:left="1785" w:header="0" w:footer="0" w:gutter="0"/>
          <w:cols w:space="720" w:num="1"/>
        </w:sectPr>
      </w:pPr>
    </w:p>
    <w:p w14:paraId="6BB71E2A">
      <w:pPr>
        <w:spacing w:line="252" w:lineRule="auto"/>
        <w:rPr>
          <w:rFonts w:ascii="Arial"/>
          <w:sz w:val="21"/>
        </w:rPr>
      </w:pPr>
    </w:p>
    <w:p w14:paraId="49E10540">
      <w:pPr>
        <w:pStyle w:val="2"/>
        <w:spacing w:before="154" w:line="228" w:lineRule="auto"/>
        <w:ind w:left="47"/>
        <w:outlineLvl w:val="0"/>
        <w:rPr>
          <w:rFonts w:hint="eastAsia" w:ascii="Arial" w:hAnsi="Arial" w:eastAsia="微软雅黑" w:cs="Arial"/>
          <w:sz w:val="16"/>
          <w:szCs w:val="16"/>
          <w:lang w:eastAsia="zh-CN"/>
        </w:rPr>
      </w:pPr>
      <w:r>
        <w:rPr>
          <w:b/>
          <w:bCs/>
          <w:spacing w:val="5"/>
          <w:sz w:val="36"/>
          <w:szCs w:val="36"/>
        </w:rPr>
        <w:t xml:space="preserve">1.露营行业痛点与机会 </w:t>
      </w:r>
    </w:p>
    <w:p w14:paraId="16A8799D">
      <w:pPr>
        <w:spacing w:before="4" w:line="211"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48"/>
          <w:sz w:val="22"/>
          <w:szCs w:val="22"/>
        </w:rPr>
        <w:t xml:space="preserve"> </w:t>
      </w:r>
      <w:r>
        <w:rPr>
          <w:rFonts w:ascii="等线" w:hAnsi="等线" w:eastAsia="等线" w:cs="等线"/>
          <w:spacing w:val="-6"/>
          <w:sz w:val="22"/>
          <w:szCs w:val="22"/>
        </w:rPr>
        <w:t>目前露营行业的供应链</w:t>
      </w:r>
    </w:p>
    <w:p w14:paraId="65D7A769">
      <w:pPr>
        <w:pStyle w:val="2"/>
        <w:spacing w:before="219" w:line="343" w:lineRule="auto"/>
        <w:ind w:left="19" w:right="180" w:hanging="3"/>
      </w:pPr>
      <w:r>
        <w:t>露营行业供应链处于早期发展阶段，存在大量机会。</w:t>
      </w:r>
      <w:r>
        <w:rPr>
          <w:b/>
          <w:bCs/>
        </w:rPr>
        <w:t>预制菜、咖啡、火锅、</w:t>
      </w:r>
      <w:r>
        <w:rPr>
          <w:b/>
          <w:bCs/>
          <w:spacing w:val="-1"/>
        </w:rPr>
        <w:t>烧烤、精酿啤酒等品类具有较大发展潜力</w:t>
      </w:r>
      <w:r>
        <w:rPr>
          <w:spacing w:val="-1"/>
        </w:rPr>
        <w:t>。</w:t>
      </w:r>
    </w:p>
    <w:p w14:paraId="696A703E">
      <w:pPr>
        <w:spacing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痛点与机遇 </w:t>
      </w:r>
    </w:p>
    <w:p w14:paraId="17996B35">
      <w:pPr>
        <w:pStyle w:val="2"/>
        <w:spacing w:before="210" w:line="395" w:lineRule="auto"/>
        <w:ind w:left="454" w:right="44" w:hanging="42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B端最大痛点 </w:t>
      </w:r>
      <w:r>
        <w:rPr>
          <w:spacing w:val="-3"/>
        </w:rPr>
        <w:t>：无法解决现场餐饮品质问题，而目标客群（中产及以上</w:t>
      </w:r>
      <w:r>
        <w:rPr>
          <w:spacing w:val="-4"/>
        </w:rPr>
        <w:t>）对产品品</w:t>
      </w:r>
      <w:r>
        <w:t>质要求较高，包括现磨咖啡、新鲜食材、精酿啤酒等，这增加了现场操作</w:t>
      </w:r>
      <w:r>
        <w:rPr>
          <w:spacing w:val="-1"/>
        </w:rPr>
        <w:t>难度</w:t>
      </w:r>
    </w:p>
    <w:p w14:paraId="2D1DE2B7">
      <w:pPr>
        <w:pStyle w:val="2"/>
        <w:spacing w:before="5" w:line="395" w:lineRule="auto"/>
        <w:ind w:left="458" w:right="168"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设备领域 </w:t>
      </w:r>
      <w:r>
        <w:rPr>
          <w:spacing w:val="-2"/>
        </w:rPr>
        <w:t>：户外电源、天幕帐篷、桌椅、烧烤炉、焚火炉、户外灯具等品</w:t>
      </w:r>
      <w:r>
        <w:rPr>
          <w:spacing w:val="-3"/>
        </w:rPr>
        <w:t>类中，</w:t>
      </w:r>
      <w:r>
        <w:rPr>
          <w:spacing w:val="-1"/>
        </w:rPr>
        <w:t>牧高笛、挪客、黑狗、雪峰、DOD等品牌表现突出</w:t>
      </w:r>
    </w:p>
    <w:p w14:paraId="6C0A1A0B">
      <w:pPr>
        <w:pStyle w:val="2"/>
        <w:spacing w:before="5" w:line="394"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租赁市场 </w:t>
      </w:r>
      <w:r>
        <w:rPr>
          <w:spacing w:val="-2"/>
        </w:rPr>
        <w:t>：野生领土、玩牌户外等品牌活跃，但</w:t>
      </w:r>
      <w:r>
        <w:rPr>
          <w:b/>
          <w:bCs/>
          <w:spacing w:val="-3"/>
        </w:rPr>
        <w:t>定制化露营专用设备市场仍存在</w:t>
      </w:r>
      <w:r>
        <w:rPr>
          <w:b/>
          <w:bCs/>
          <w:spacing w:val="-1"/>
        </w:rPr>
        <w:t>空白</w:t>
      </w:r>
    </w:p>
    <w:p w14:paraId="03CF8DB6">
      <w:pPr>
        <w:pStyle w:val="2"/>
        <w:spacing w:before="8" w:line="396" w:lineRule="auto"/>
        <w:ind w:left="459" w:right="192" w:hanging="427"/>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人才培训 </w:t>
      </w:r>
      <w:r>
        <w:rPr>
          <w:spacing w:val="-3"/>
        </w:rPr>
        <w:t>：目前缺乏专注于露营人才培训的企业，</w:t>
      </w:r>
      <w:r>
        <w:rPr>
          <w:b/>
          <w:bCs/>
          <w:spacing w:val="-3"/>
        </w:rPr>
        <w:t>核心培训需求包括行业认知、</w:t>
      </w:r>
      <w:r>
        <w:rPr>
          <w:b/>
          <w:bCs/>
          <w:spacing w:val="-2"/>
        </w:rPr>
        <w:t xml:space="preserve">专业内容、服务意识及用户经营能力 </w:t>
      </w:r>
      <w:r>
        <w:rPr>
          <w:spacing w:val="-2"/>
        </w:rPr>
        <w:t>，特别是流量</w:t>
      </w:r>
      <w:r>
        <w:rPr>
          <w:spacing w:val="-3"/>
        </w:rPr>
        <w:t>入口设置、客单价提升和复购</w:t>
      </w:r>
    </w:p>
    <w:p w14:paraId="6F0BFF5D">
      <w:pPr>
        <w:pStyle w:val="2"/>
        <w:spacing w:before="13" w:line="184" w:lineRule="auto"/>
        <w:ind w:left="458"/>
      </w:pPr>
      <w:r>
        <w:rPr>
          <w:spacing w:val="-1"/>
        </w:rPr>
        <w:t>率增加等技能</w:t>
      </w:r>
    </w:p>
    <w:p w14:paraId="788293F6">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预定平台与</w:t>
      </w:r>
      <w:r>
        <w:rPr>
          <w:rFonts w:ascii="Calibri" w:hAnsi="Calibri" w:eastAsia="Calibri" w:cs="Calibri"/>
          <w:spacing w:val="-1"/>
          <w:sz w:val="22"/>
          <w:szCs w:val="22"/>
        </w:rPr>
        <w:t>SAAS</w:t>
      </w:r>
      <w:r>
        <w:rPr>
          <w:rFonts w:ascii="等线" w:hAnsi="等线" w:eastAsia="等线" w:cs="等线"/>
          <w:spacing w:val="-1"/>
          <w:sz w:val="22"/>
          <w:szCs w:val="22"/>
        </w:rPr>
        <w:t xml:space="preserve">平台 </w:t>
      </w:r>
    </w:p>
    <w:p w14:paraId="0935ED3E">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全球头部预定平台 </w:t>
      </w:r>
      <w:r>
        <w:rPr>
          <w:spacing w:val="-4"/>
        </w:rPr>
        <w:t>：密野野游地、露营公社等</w:t>
      </w:r>
    </w:p>
    <w:p w14:paraId="5612DE74">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传统平台 </w:t>
      </w:r>
      <w:r>
        <w:rPr>
          <w:spacing w:val="-3"/>
        </w:rPr>
        <w:t>：携程、去哪儿、飞猪、蚂蜂窝</w:t>
      </w:r>
      <w:r>
        <w:rPr>
          <w:spacing w:val="-4"/>
        </w:rPr>
        <w:t>正在进入该领域</w:t>
      </w:r>
    </w:p>
    <w:p w14:paraId="2D79068A">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数字化现状 </w:t>
      </w:r>
      <w:r>
        <w:rPr>
          <w:spacing w:val="-3"/>
        </w:rPr>
        <w:t>：预定平台难以解决SAAS问题，行业数字化仍处于初级阶段</w:t>
      </w:r>
    </w:p>
    <w:p w14:paraId="3D91374F">
      <w:pPr>
        <w:spacing w:before="153"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场地产权问题 </w:t>
      </w:r>
    </w:p>
    <w:p w14:paraId="17DC1B7C">
      <w:pPr>
        <w:pStyle w:val="2"/>
        <w:spacing w:before="209" w:line="199"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主要风险 </w:t>
      </w:r>
      <w:r>
        <w:rPr>
          <w:spacing w:val="-3"/>
        </w:rPr>
        <w:t>：与个人签约存在风险，与村集体签约可能面临涨价问题</w:t>
      </w:r>
    </w:p>
    <w:p w14:paraId="16B4EED1">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关键条款 </w:t>
      </w:r>
      <w:r>
        <w:rPr>
          <w:spacing w:val="-3"/>
        </w:rPr>
        <w:t>：需明确地面附着物和植物归属权，</w:t>
      </w:r>
      <w:r>
        <w:rPr>
          <w:b/>
          <w:bCs/>
          <w:spacing w:val="-3"/>
        </w:rPr>
        <w:t>租赁周期建议至少5年起</w:t>
      </w:r>
    </w:p>
    <w:p w14:paraId="0C79BF72">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现状 </w:t>
      </w:r>
      <w:r>
        <w:rPr>
          <w:spacing w:val="-5"/>
        </w:rPr>
        <w:t>：多数中小营地忽视协议严谨性</w:t>
      </w:r>
    </w:p>
    <w:p w14:paraId="17126D78">
      <w:pPr>
        <w:spacing w:line="199" w:lineRule="auto"/>
        <w:sectPr>
          <w:headerReference r:id="rId38" w:type="default"/>
          <w:pgSz w:w="11906" w:h="16839"/>
          <w:pgMar w:top="2443" w:right="1785" w:bottom="0" w:left="1785" w:header="1452" w:footer="0" w:gutter="0"/>
          <w:cols w:space="720" w:num="1"/>
        </w:sectPr>
      </w:pPr>
    </w:p>
    <w:p w14:paraId="0FC77F2B">
      <w:pPr>
        <w:spacing w:line="284" w:lineRule="auto"/>
        <w:rPr>
          <w:rFonts w:ascii="Arial"/>
          <w:sz w:val="21"/>
        </w:rPr>
      </w:pPr>
    </w:p>
    <w:p w14:paraId="7395EF31">
      <w:pPr>
        <w:spacing w:line="285" w:lineRule="auto"/>
        <w:rPr>
          <w:rFonts w:ascii="Arial"/>
          <w:sz w:val="21"/>
        </w:rPr>
      </w:pPr>
    </w:p>
    <w:p w14:paraId="43A1678D">
      <w:pPr>
        <w:spacing w:line="285" w:lineRule="auto"/>
        <w:rPr>
          <w:rFonts w:ascii="Arial"/>
          <w:sz w:val="21"/>
        </w:rPr>
      </w:pPr>
    </w:p>
    <w:p w14:paraId="06A60091">
      <w:pPr>
        <w:spacing w:line="285" w:lineRule="auto"/>
        <w:rPr>
          <w:rFonts w:ascii="Arial"/>
          <w:sz w:val="21"/>
        </w:rPr>
      </w:pPr>
    </w:p>
    <w:p w14:paraId="1A729B52">
      <w:pPr>
        <w:pStyle w:val="2"/>
        <w:spacing w:before="95"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用户画像问题 </w:t>
      </w:r>
      <w:r>
        <w:rPr>
          <w:spacing w:val="-5"/>
        </w:rPr>
        <w:t>：过度追求大而全导致定位模糊</w:t>
      </w:r>
    </w:p>
    <w:p w14:paraId="373BB147">
      <w:pPr>
        <w:spacing w:before="153" w:line="209"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5)</w:t>
      </w:r>
      <w:r>
        <w:rPr>
          <w:rFonts w:ascii="Calibri" w:hAnsi="Calibri" w:eastAsia="Calibri" w:cs="Calibri"/>
          <w:spacing w:val="15"/>
          <w:w w:val="101"/>
          <w:sz w:val="22"/>
          <w:szCs w:val="22"/>
        </w:rPr>
        <w:t xml:space="preserve"> </w:t>
      </w:r>
      <w:r>
        <w:rPr>
          <w:rFonts w:ascii="等线" w:hAnsi="等线" w:eastAsia="等线" w:cs="等线"/>
          <w:spacing w:val="-3"/>
          <w:sz w:val="22"/>
          <w:szCs w:val="22"/>
        </w:rPr>
        <w:t xml:space="preserve">细节问题 </w:t>
      </w:r>
    </w:p>
    <w:p w14:paraId="7308E1E0">
      <w:pPr>
        <w:pStyle w:val="2"/>
        <w:spacing w:before="220" w:line="332" w:lineRule="auto"/>
        <w:ind w:left="15" w:right="180"/>
      </w:pPr>
      <w:r>
        <w:rPr>
          <w:b/>
          <w:bCs/>
        </w:rPr>
        <w:t>影响复购的关键因素</w:t>
      </w:r>
      <w:r>
        <w:t>包括夏季蚊虫防治、冬季取暖设施、女性如厕便利性以及</w:t>
      </w:r>
      <w:r>
        <w:rPr>
          <w:spacing w:val="-1"/>
        </w:rPr>
        <w:t>垃圾清</w:t>
      </w:r>
      <w:r>
        <w:rPr>
          <w:spacing w:val="-2"/>
        </w:rPr>
        <w:t>理效率，这些问题目前普遍存在解决方案不足的情况。</w:t>
      </w:r>
    </w:p>
    <w:p w14:paraId="0AF4511B">
      <w:pPr>
        <w:spacing w:line="313" w:lineRule="exact"/>
        <w:ind w:left="25"/>
        <w:rPr>
          <w:rFonts w:hint="eastAsia" w:ascii="Calibri" w:hAnsi="Calibri" w:eastAsia="等线" w:cs="Calibri"/>
          <w:sz w:val="22"/>
          <w:szCs w:val="22"/>
          <w:lang w:eastAsia="zh-CN"/>
        </w:rPr>
      </w:pPr>
      <w:r>
        <w:rPr>
          <w:rFonts w:ascii="Calibri" w:hAnsi="Calibri" w:eastAsia="Calibri" w:cs="Calibri"/>
          <w:spacing w:val="-2"/>
          <w:position w:val="3"/>
          <w:sz w:val="22"/>
          <w:szCs w:val="22"/>
        </w:rPr>
        <w:t>6)</w:t>
      </w:r>
      <w:r>
        <w:rPr>
          <w:rFonts w:ascii="Calibri" w:hAnsi="Calibri" w:eastAsia="Calibri" w:cs="Calibri"/>
          <w:spacing w:val="17"/>
          <w:position w:val="3"/>
          <w:sz w:val="22"/>
          <w:szCs w:val="22"/>
        </w:rPr>
        <w:t xml:space="preserve"> </w:t>
      </w:r>
      <w:r>
        <w:rPr>
          <w:rFonts w:ascii="等线" w:hAnsi="等线" w:eastAsia="等线" w:cs="等线"/>
          <w:spacing w:val="-2"/>
          <w:position w:val="3"/>
          <w:sz w:val="22"/>
          <w:szCs w:val="22"/>
        </w:rPr>
        <w:t xml:space="preserve">露营行业细分赛道的机会 </w:t>
      </w:r>
    </w:p>
    <w:p w14:paraId="60D5A3D0">
      <w:pPr>
        <w:pStyle w:val="2"/>
        <w:spacing w:before="190"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X Two露营 </w:t>
      </w:r>
      <w:r>
        <w:rPr>
          <w:spacing w:val="-3"/>
        </w:rPr>
        <w:t>：已成为流量入口，适合中产客群的行业均可结合露营元素</w:t>
      </w:r>
    </w:p>
    <w:p w14:paraId="6CFEAC5B">
      <w:pPr>
        <w:pStyle w:val="2"/>
        <w:spacing w:before="310" w:line="395" w:lineRule="auto"/>
        <w:ind w:left="457" w:right="232" w:hanging="425"/>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餐饮+露营 </w:t>
      </w:r>
      <w:r>
        <w:rPr>
          <w:spacing w:val="-2"/>
        </w:rPr>
        <w:t>：通过改造屋顶、露台等空间降低场地</w:t>
      </w:r>
      <w:r>
        <w:rPr>
          <w:spacing w:val="-3"/>
        </w:rPr>
        <w:t>成本，</w:t>
      </w:r>
      <w:r>
        <w:rPr>
          <w:b/>
          <w:bCs/>
          <w:spacing w:val="-3"/>
        </w:rPr>
        <w:t>核心诉求是满足用户猎</w:t>
      </w:r>
      <w:r>
        <w:rPr>
          <w:b/>
          <w:bCs/>
          <w:spacing w:val="-1"/>
        </w:rPr>
        <w:t>奇打卡和社交展示需求</w:t>
      </w:r>
    </w:p>
    <w:p w14:paraId="43287D63">
      <w:pPr>
        <w:pStyle w:val="2"/>
        <w:spacing w:before="4" w:line="200" w:lineRule="auto"/>
        <w:ind w:left="32"/>
      </w:pPr>
      <w:r>
        <w:rPr>
          <w:rFonts w:ascii="Wingdings" w:hAnsi="Wingdings" w:eastAsia="Wingdings" w:cs="Wingdings"/>
          <w:spacing w:val="-3"/>
        </w:rPr>
        <w:t>l</w:t>
      </w:r>
      <w:r>
        <w:rPr>
          <w:rFonts w:ascii="Wingdings" w:hAnsi="Wingdings" w:eastAsia="Wingdings" w:cs="Wingdings"/>
          <w:spacing w:val="82"/>
        </w:rPr>
        <w:t xml:space="preserve"> </w:t>
      </w:r>
      <w:r>
        <w:rPr>
          <w:b/>
          <w:bCs/>
          <w:spacing w:val="-3"/>
        </w:rPr>
        <w:t xml:space="preserve">商业逻辑 </w:t>
      </w:r>
      <w:r>
        <w:rPr>
          <w:spacing w:val="-3"/>
        </w:rPr>
        <w:t>：此类模式注重短期收益但缺乏长期价值，</w:t>
      </w:r>
      <w:r>
        <w:rPr>
          <w:b/>
          <w:bCs/>
          <w:spacing w:val="-3"/>
        </w:rPr>
        <w:t>帮助传统商家实现露营化转</w:t>
      </w:r>
    </w:p>
    <w:p w14:paraId="041F2445">
      <w:pPr>
        <w:pStyle w:val="2"/>
        <w:spacing w:before="321" w:line="183" w:lineRule="auto"/>
        <w:ind w:left="458"/>
      </w:pPr>
      <w:r>
        <w:rPr>
          <w:b/>
          <w:bCs/>
          <w:spacing w:val="-1"/>
        </w:rPr>
        <w:t>型具有更大商业潜力</w:t>
      </w:r>
    </w:p>
    <w:p w14:paraId="292A518B">
      <w:pPr>
        <w:spacing w:before="168"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7) </w:t>
      </w:r>
      <w:r>
        <w:rPr>
          <w:rFonts w:ascii="等线" w:hAnsi="等线" w:eastAsia="等线" w:cs="等线"/>
          <w:spacing w:val="-2"/>
          <w:sz w:val="22"/>
          <w:szCs w:val="22"/>
        </w:rPr>
        <w:t xml:space="preserve">传统行业蹭网红流量 </w:t>
      </w:r>
    </w:p>
    <w:p w14:paraId="5D5732BE">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派对+露营 </w:t>
      </w:r>
      <w:r>
        <w:rPr>
          <w:spacing w:val="-3"/>
        </w:rPr>
        <w:t>：适用于公司团建、私人聚会、宠物派对、剧本杀等场景</w:t>
      </w:r>
    </w:p>
    <w:p w14:paraId="0EADCE8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生态+露营 </w:t>
      </w:r>
      <w:r>
        <w:rPr>
          <w:spacing w:val="-3"/>
        </w:rPr>
        <w:t>：植物园、农场、自然保护区等场所可通过转型网红营地提升价值</w:t>
      </w:r>
    </w:p>
    <w:p w14:paraId="3528EA5B">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教育+露营 </w:t>
      </w:r>
      <w:r>
        <w:rPr>
          <w:spacing w:val="-3"/>
        </w:rPr>
        <w:t>：研学旅行、红色教育、素质教育、亲子教育等领域可解决家校共同</w:t>
      </w:r>
    </w:p>
    <w:p w14:paraId="2E991E4A">
      <w:pPr>
        <w:pStyle w:val="2"/>
        <w:spacing w:before="321" w:line="183" w:lineRule="auto"/>
        <w:ind w:left="474"/>
      </w:pPr>
      <w:r>
        <w:rPr>
          <w:spacing w:val="-4"/>
        </w:rPr>
        <w:t>出行需求</w:t>
      </w:r>
    </w:p>
    <w:p w14:paraId="50178E8B">
      <w:pPr>
        <w:spacing w:before="167" w:line="211" w:lineRule="auto"/>
        <w:ind w:left="22"/>
        <w:rPr>
          <w:rFonts w:hint="eastAsia" w:ascii="Calibri" w:hAnsi="Calibri" w:eastAsia="等线" w:cs="Calibri"/>
          <w:sz w:val="22"/>
          <w:szCs w:val="22"/>
          <w:lang w:eastAsia="zh-CN"/>
        </w:rPr>
      </w:pPr>
      <w:r>
        <w:rPr>
          <w:rFonts w:ascii="Calibri" w:hAnsi="Calibri" w:eastAsia="Calibri" w:cs="Calibri"/>
          <w:spacing w:val="-3"/>
          <w:sz w:val="22"/>
          <w:szCs w:val="22"/>
        </w:rPr>
        <w:t>8)</w:t>
      </w:r>
      <w:r>
        <w:rPr>
          <w:rFonts w:ascii="Calibri" w:hAnsi="Calibri" w:eastAsia="Calibri" w:cs="Calibri"/>
          <w:spacing w:val="20"/>
          <w:w w:val="101"/>
          <w:sz w:val="22"/>
          <w:szCs w:val="22"/>
        </w:rPr>
        <w:t xml:space="preserve"> </w:t>
      </w:r>
      <w:r>
        <w:rPr>
          <w:rFonts w:ascii="等线" w:hAnsi="等线" w:eastAsia="等线" w:cs="等线"/>
          <w:spacing w:val="-3"/>
          <w:sz w:val="22"/>
          <w:szCs w:val="22"/>
        </w:rPr>
        <w:t>露营</w:t>
      </w:r>
      <w:r>
        <w:rPr>
          <w:rFonts w:ascii="Calibri" w:hAnsi="Calibri" w:eastAsia="Calibri" w:cs="Calibri"/>
          <w:spacing w:val="-3"/>
          <w:sz w:val="22"/>
          <w:szCs w:val="22"/>
        </w:rPr>
        <w:t>+</w:t>
      </w:r>
      <w:r>
        <w:rPr>
          <w:rFonts w:ascii="等线" w:hAnsi="等线" w:eastAsia="等线" w:cs="等线"/>
          <w:spacing w:val="-3"/>
          <w:sz w:val="22"/>
          <w:szCs w:val="22"/>
        </w:rPr>
        <w:t xml:space="preserve">汽车 </w:t>
      </w:r>
    </w:p>
    <w:p w14:paraId="4B157C94">
      <w:pPr>
        <w:pStyle w:val="2"/>
        <w:spacing w:before="219" w:line="343" w:lineRule="auto"/>
        <w:ind w:left="27" w:right="184" w:hanging="12"/>
      </w:pPr>
      <w:r>
        <w:rPr>
          <w:spacing w:val="-2"/>
        </w:rPr>
        <w:t>房车品牌、车友俱乐部、赛车俱乐部等与露营品牌具有</w:t>
      </w:r>
      <w:r>
        <w:rPr>
          <w:b/>
          <w:bCs/>
          <w:spacing w:val="-2"/>
        </w:rPr>
        <w:t xml:space="preserve">高度重合的用户画像 </w:t>
      </w:r>
      <w:r>
        <w:rPr>
          <w:spacing w:val="-2"/>
        </w:rPr>
        <w:t>，在露营</w:t>
      </w:r>
      <w:r>
        <w:rPr>
          <w:spacing w:val="-5"/>
        </w:rPr>
        <w:t>品牌孵化方面具备先天优势。</w:t>
      </w:r>
    </w:p>
    <w:p w14:paraId="7828564B">
      <w:pPr>
        <w:spacing w:before="1" w:line="210" w:lineRule="auto"/>
        <w:ind w:left="22"/>
        <w:rPr>
          <w:rFonts w:hint="eastAsia" w:ascii="Calibri" w:hAnsi="Calibri" w:eastAsia="等线" w:cs="Calibri"/>
          <w:sz w:val="22"/>
          <w:szCs w:val="22"/>
          <w:lang w:eastAsia="zh-CN"/>
        </w:rPr>
      </w:pPr>
      <w:r>
        <w:rPr>
          <w:rFonts w:ascii="Calibri" w:hAnsi="Calibri" w:eastAsia="Calibri" w:cs="Calibri"/>
          <w:spacing w:val="-2"/>
          <w:sz w:val="22"/>
          <w:szCs w:val="22"/>
        </w:rPr>
        <w:t>9)</w:t>
      </w:r>
      <w:r>
        <w:rPr>
          <w:rFonts w:ascii="Calibri" w:hAnsi="Calibri" w:eastAsia="Calibri" w:cs="Calibri"/>
          <w:spacing w:val="14"/>
          <w:sz w:val="22"/>
          <w:szCs w:val="22"/>
        </w:rPr>
        <w:t xml:space="preserve"> </w:t>
      </w:r>
      <w:r>
        <w:rPr>
          <w:rFonts w:ascii="等线" w:hAnsi="等线" w:eastAsia="等线" w:cs="等线"/>
          <w:spacing w:val="-2"/>
          <w:sz w:val="22"/>
          <w:szCs w:val="22"/>
        </w:rPr>
        <w:t xml:space="preserve">艺术户外空间打造 </w:t>
      </w:r>
    </w:p>
    <w:p w14:paraId="328B12D7">
      <w:pPr>
        <w:pStyle w:val="2"/>
        <w:spacing w:before="219" w:line="343" w:lineRule="auto"/>
        <w:ind w:left="34" w:right="180" w:hanging="16"/>
      </w:pPr>
      <w:r>
        <w:t>商拍、展览、学术艺术空间等元素是吸引年轻客群的关键，典型案例包</w:t>
      </w:r>
      <w:r>
        <w:rPr>
          <w:spacing w:val="-1"/>
        </w:rPr>
        <w:t>括专注商拍的</w:t>
      </w:r>
      <w:r>
        <w:rPr>
          <w:spacing w:val="-3"/>
        </w:rPr>
        <w:t>田野和季风，以及主打艺术品展览的野鹿公园。</w:t>
      </w:r>
    </w:p>
    <w:p w14:paraId="55275233">
      <w:pPr>
        <w:spacing w:before="1"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10)</w:t>
      </w:r>
      <w:r>
        <w:rPr>
          <w:rFonts w:ascii="Calibri" w:hAnsi="Calibri" w:eastAsia="Calibri" w:cs="Calibri"/>
          <w:spacing w:val="22"/>
          <w:w w:val="101"/>
          <w:sz w:val="22"/>
          <w:szCs w:val="22"/>
        </w:rPr>
        <w:t xml:space="preserve"> </w:t>
      </w:r>
      <w:r>
        <w:rPr>
          <w:rFonts w:ascii="等线" w:hAnsi="等线" w:eastAsia="等线" w:cs="等线"/>
          <w:spacing w:val="-3"/>
          <w:sz w:val="22"/>
          <w:szCs w:val="22"/>
        </w:rPr>
        <w:t>商业综合体</w:t>
      </w:r>
      <w:r>
        <w:rPr>
          <w:rFonts w:ascii="Calibri" w:hAnsi="Calibri" w:eastAsia="Calibri" w:cs="Calibri"/>
          <w:spacing w:val="-3"/>
          <w:sz w:val="22"/>
          <w:szCs w:val="22"/>
        </w:rPr>
        <w:t>+</w:t>
      </w:r>
      <w:r>
        <w:rPr>
          <w:rFonts w:ascii="等线" w:hAnsi="等线" w:eastAsia="等线" w:cs="等线"/>
          <w:spacing w:val="-3"/>
          <w:sz w:val="22"/>
          <w:szCs w:val="22"/>
        </w:rPr>
        <w:t xml:space="preserve">露营 </w:t>
      </w:r>
    </w:p>
    <w:p w14:paraId="093929FB">
      <w:pPr>
        <w:pStyle w:val="2"/>
        <w:spacing w:before="217" w:line="404" w:lineRule="auto"/>
        <w:ind w:left="15" w:right="86" w:firstLine="3"/>
      </w:pPr>
      <w:r>
        <w:t>商场中庭或广场改造为露营主题空间，与夜市/市集具有相同底层逻辑，</w:t>
      </w:r>
      <w:r>
        <w:rPr>
          <w:spacing w:val="-1"/>
        </w:rPr>
        <w:t>均旨在提升用</w:t>
      </w:r>
      <w:r>
        <w:t>户体验。</w:t>
      </w:r>
      <w:r>
        <w:rPr>
          <w:b/>
          <w:bCs/>
        </w:rPr>
        <w:t>新媒体+露营</w:t>
      </w:r>
      <w:r>
        <w:t>领域存在MCN机构机会，变现渠道包括为企业引流或提</w:t>
      </w:r>
      <w:r>
        <w:rPr>
          <w:spacing w:val="-1"/>
        </w:rPr>
        <w:t>供露营</w:t>
      </w:r>
      <w:r>
        <w:rPr>
          <w:spacing w:val="-2"/>
        </w:rPr>
        <w:t>创业培训。</w:t>
      </w:r>
      <w:r>
        <w:rPr>
          <w:b/>
          <w:bCs/>
          <w:spacing w:val="-2"/>
        </w:rPr>
        <w:t xml:space="preserve">行业跨界机会源于露营已成为高净值人群社交展示的流量入口 </w:t>
      </w:r>
      <w:r>
        <w:rPr>
          <w:spacing w:val="-2"/>
        </w:rPr>
        <w:t>，各行业都</w:t>
      </w:r>
    </w:p>
    <w:p w14:paraId="683FBB42">
      <w:pPr>
        <w:spacing w:line="404" w:lineRule="auto"/>
        <w:sectPr>
          <w:headerReference r:id="rId39" w:type="default"/>
          <w:pgSz w:w="11906" w:h="16839"/>
          <w:pgMar w:top="400" w:right="1785" w:bottom="0" w:left="1785" w:header="0" w:footer="0" w:gutter="0"/>
          <w:cols w:space="720" w:num="1"/>
        </w:sectPr>
      </w:pPr>
    </w:p>
    <w:p w14:paraId="73D3DF38">
      <w:pPr>
        <w:spacing w:line="287" w:lineRule="auto"/>
        <w:rPr>
          <w:rFonts w:ascii="Arial"/>
          <w:sz w:val="21"/>
        </w:rPr>
      </w:pPr>
    </w:p>
    <w:p w14:paraId="3C07B492">
      <w:pPr>
        <w:spacing w:line="287" w:lineRule="auto"/>
        <w:rPr>
          <w:rFonts w:ascii="Arial"/>
          <w:sz w:val="21"/>
        </w:rPr>
      </w:pPr>
    </w:p>
    <w:p w14:paraId="314D2085">
      <w:pPr>
        <w:spacing w:line="287" w:lineRule="auto"/>
        <w:rPr>
          <w:rFonts w:ascii="Arial"/>
          <w:sz w:val="21"/>
        </w:rPr>
      </w:pPr>
    </w:p>
    <w:p w14:paraId="7AFD7F5B">
      <w:pPr>
        <w:spacing w:line="288" w:lineRule="auto"/>
        <w:rPr>
          <w:rFonts w:ascii="Arial"/>
          <w:sz w:val="21"/>
        </w:rPr>
      </w:pPr>
    </w:p>
    <w:p w14:paraId="53199DF1">
      <w:pPr>
        <w:pStyle w:val="2"/>
        <w:spacing w:before="95" w:line="184" w:lineRule="auto"/>
        <w:ind w:left="14"/>
      </w:pPr>
      <w:r>
        <w:rPr>
          <w:spacing w:val="-2"/>
        </w:rPr>
        <w:t>应把握这一趋势。</w:t>
      </w:r>
      <w:r>
        <w:rPr>
          <w:b/>
          <w:bCs/>
          <w:spacing w:val="-2"/>
        </w:rPr>
        <w:t xml:space="preserve">露营经济是经济发展转型过程中的必然产物 </w:t>
      </w:r>
      <w:r>
        <w:rPr>
          <w:spacing w:val="-2"/>
        </w:rPr>
        <w:t>，当前正处于风口初</w:t>
      </w:r>
    </w:p>
    <w:p w14:paraId="387DF9E4">
      <w:pPr>
        <w:pStyle w:val="2"/>
        <w:spacing w:before="333" w:line="185" w:lineRule="auto"/>
        <w:ind w:left="16"/>
      </w:pPr>
      <w:r>
        <w:rPr>
          <w:spacing w:val="-1"/>
        </w:rPr>
        <w:t>期，结合抖音、B站、小红书等平台的流量运营</w:t>
      </w:r>
      <w:r>
        <w:rPr>
          <w:spacing w:val="-2"/>
        </w:rPr>
        <w:t>策略，具备显著创业机会。</w:t>
      </w:r>
    </w:p>
    <w:p w14:paraId="11009041">
      <w:pPr>
        <w:spacing w:line="185" w:lineRule="auto"/>
        <w:sectPr>
          <w:pgSz w:w="11906" w:h="16839"/>
          <w:pgMar w:top="400" w:right="1785" w:bottom="0" w:left="1785" w:header="0" w:footer="0" w:gutter="0"/>
          <w:cols w:space="720" w:num="1"/>
        </w:sectPr>
      </w:pPr>
    </w:p>
    <w:p w14:paraId="72663F26">
      <w:pPr>
        <w:spacing w:line="339" w:lineRule="auto"/>
        <w:rPr>
          <w:rFonts w:ascii="Arial"/>
          <w:sz w:val="21"/>
        </w:rPr>
      </w:pPr>
    </w:p>
    <w:p w14:paraId="60A2D7AE">
      <w:pPr>
        <w:pStyle w:val="2"/>
        <w:spacing w:before="94" w:line="183" w:lineRule="auto"/>
        <w:ind w:left="20"/>
        <w:outlineLvl w:val="0"/>
      </w:pPr>
      <w:r>
        <w:rPr>
          <w:b/>
          <w:bCs/>
          <w:spacing w:val="-1"/>
        </w:rPr>
        <w:t>一、社会经济底层逻辑</w:t>
      </w:r>
    </w:p>
    <w:p w14:paraId="63698EC1">
      <w:pPr>
        <w:spacing w:line="242" w:lineRule="auto"/>
        <w:rPr>
          <w:rFonts w:ascii="Arial"/>
          <w:sz w:val="21"/>
        </w:rPr>
      </w:pPr>
    </w:p>
    <w:p w14:paraId="68966A98">
      <w:pPr>
        <w:pStyle w:val="2"/>
        <w:spacing w:before="155" w:line="217" w:lineRule="auto"/>
        <w:ind w:left="47"/>
        <w:outlineLvl w:val="1"/>
        <w:rPr>
          <w:sz w:val="36"/>
          <w:szCs w:val="36"/>
        </w:rPr>
      </w:pPr>
      <w:r>
        <w:rPr>
          <w:b/>
          <w:bCs/>
          <w:spacing w:val="-4"/>
          <w:sz w:val="36"/>
          <w:szCs w:val="36"/>
        </w:rPr>
        <w:t>1.贩卖赚钱的可能性</w:t>
      </w:r>
    </w:p>
    <w:p w14:paraId="4687178D">
      <w:pPr>
        <w:spacing w:line="313"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 xml:space="preserve">如何拿到初期投资 </w:t>
      </w:r>
    </w:p>
    <w:p w14:paraId="60D34BB3">
      <w:pPr>
        <w:pStyle w:val="2"/>
        <w:spacing w:before="191" w:line="395" w:lineRule="auto"/>
        <w:ind w:left="455" w:right="183"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劳动剩余分配机制 </w:t>
      </w:r>
      <w:r>
        <w:rPr>
          <w:spacing w:val="-2"/>
        </w:rPr>
        <w:t>：劳动者创造的价值</w:t>
      </w:r>
      <w:r>
        <w:rPr>
          <w:spacing w:val="-3"/>
        </w:rPr>
        <w:t>中，企业获取大部分剩余价值，政府通过</w:t>
      </w:r>
      <w:r>
        <w:rPr>
          <w:spacing w:val="-2"/>
        </w:rPr>
        <w:t>税收和社保参与分配，剩余部分用于个人消</w:t>
      </w:r>
      <w:r>
        <w:rPr>
          <w:spacing w:val="-3"/>
        </w:rPr>
        <w:t>费。</w:t>
      </w:r>
    </w:p>
    <w:p w14:paraId="79A3C10E">
      <w:pPr>
        <w:pStyle w:val="2"/>
        <w:spacing w:before="3" w:line="396" w:lineRule="auto"/>
        <w:ind w:left="454" w:right="154"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房地产经济本质 </w:t>
      </w:r>
      <w:r>
        <w:rPr>
          <w:spacing w:val="-2"/>
        </w:rPr>
        <w:t>：房价60%构成来源于土地财政，开</w:t>
      </w:r>
      <w:r>
        <w:rPr>
          <w:spacing w:val="-3"/>
        </w:rPr>
        <w:t>发商仅获得40%并承担建设</w:t>
      </w:r>
      <w:r>
        <w:rPr>
          <w:spacing w:val="-2"/>
        </w:rPr>
        <w:t>成本，体现</w:t>
      </w:r>
      <w:r>
        <w:rPr>
          <w:b/>
          <w:bCs/>
          <w:spacing w:val="-2"/>
        </w:rPr>
        <w:t>土地财政作为隐性征税</w:t>
      </w:r>
      <w:r>
        <w:rPr>
          <w:spacing w:val="-2"/>
        </w:rPr>
        <w:t>的特征。</w:t>
      </w:r>
    </w:p>
    <w:p w14:paraId="17A4626A">
      <w:pPr>
        <w:pStyle w:val="2"/>
        <w:spacing w:before="2" w:line="396"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社会经济结构 </w:t>
      </w:r>
      <w:r>
        <w:rPr>
          <w:spacing w:val="-2"/>
        </w:rPr>
        <w:t>：呈现</w:t>
      </w:r>
      <w:r>
        <w:rPr>
          <w:b/>
          <w:bCs/>
          <w:spacing w:val="-2"/>
        </w:rPr>
        <w:t>劳动剩余向上集中</w:t>
      </w:r>
      <w:r>
        <w:rPr>
          <w:spacing w:val="-2"/>
        </w:rPr>
        <w:t>的层级模</w:t>
      </w:r>
      <w:r>
        <w:rPr>
          <w:spacing w:val="-3"/>
        </w:rPr>
        <w:t>式，顶层为政府，中层为企业与</w:t>
      </w:r>
      <w:r>
        <w:rPr>
          <w:spacing w:val="-4"/>
        </w:rPr>
        <w:t>金融机构，底层为劳动者。</w:t>
      </w:r>
    </w:p>
    <w:p w14:paraId="13AA4220">
      <w:pPr>
        <w:pStyle w:val="2"/>
        <w:spacing w:before="2" w:line="396" w:lineRule="auto"/>
        <w:ind w:left="454" w:right="182" w:hanging="42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财富获取核心 </w:t>
      </w:r>
      <w:r>
        <w:rPr>
          <w:spacing w:val="-4"/>
        </w:rPr>
        <w:t>：关键在于</w:t>
      </w:r>
      <w:r>
        <w:rPr>
          <w:b/>
          <w:bCs/>
          <w:spacing w:val="-4"/>
        </w:rPr>
        <w:t xml:space="preserve">获取他人劳动剩余 </w:t>
      </w:r>
      <w:r>
        <w:rPr>
          <w:spacing w:val="-4"/>
        </w:rPr>
        <w:t>，典型案例如美团通过平</w:t>
      </w:r>
      <w:r>
        <w:rPr>
          <w:spacing w:val="-5"/>
        </w:rPr>
        <w:t>台抽成获取</w:t>
      </w:r>
      <w:r>
        <w:rPr>
          <w:spacing w:val="-4"/>
        </w:rPr>
        <w:t>外卖员与商家的劳动剩余。</w:t>
      </w:r>
    </w:p>
    <w:p w14:paraId="484AB196">
      <w:pPr>
        <w:pStyle w:val="2"/>
        <w:spacing w:before="4"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可能性贩卖逻辑 </w:t>
      </w:r>
      <w:r>
        <w:rPr>
          <w:spacing w:val="-4"/>
        </w:rPr>
        <w:t>：商业本质是</w:t>
      </w:r>
      <w:r>
        <w:rPr>
          <w:b/>
          <w:bCs/>
          <w:spacing w:val="-4"/>
        </w:rPr>
        <w:t xml:space="preserve">提供盈利可能性而非确定结果 </w:t>
      </w:r>
      <w:r>
        <w:rPr>
          <w:spacing w:val="-4"/>
        </w:rPr>
        <w:t>，适用</w:t>
      </w:r>
      <w:r>
        <w:rPr>
          <w:spacing w:val="-5"/>
        </w:rPr>
        <w:t>于雇主与员</w:t>
      </w:r>
    </w:p>
    <w:p w14:paraId="3305465F">
      <w:pPr>
        <w:pStyle w:val="2"/>
        <w:spacing w:before="322" w:line="183" w:lineRule="auto"/>
        <w:ind w:left="460"/>
      </w:pPr>
      <w:r>
        <w:rPr>
          <w:spacing w:val="-3"/>
        </w:rPr>
        <w:t>工、品牌与加盟商、保险与投保人等关系。</w:t>
      </w:r>
    </w:p>
    <w:p w14:paraId="52CE9621">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贩卖可能性的定义 </w:t>
      </w:r>
    </w:p>
    <w:p w14:paraId="21242AF4">
      <w:pPr>
        <w:pStyle w:val="2"/>
        <w:spacing w:before="218" w:line="333" w:lineRule="auto"/>
        <w:ind w:left="17" w:right="180" w:hanging="1"/>
      </w:pPr>
      <w:r>
        <w:rPr>
          <w:b/>
          <w:bCs/>
        </w:rPr>
        <w:t>消费行业创业核心</w:t>
      </w:r>
      <w:r>
        <w:t>在于理解</w:t>
      </w:r>
      <w:r>
        <w:rPr>
          <w:b/>
          <w:bCs/>
        </w:rPr>
        <w:t>可能性贩卖</w:t>
      </w:r>
      <w:r>
        <w:t>概念，首店运营阶段需优先对接资本</w:t>
      </w:r>
      <w:r>
        <w:rPr>
          <w:spacing w:val="-1"/>
        </w:rPr>
        <w:t>，通过外</w:t>
      </w:r>
      <w:r>
        <w:rPr>
          <w:spacing w:val="-4"/>
        </w:rPr>
        <w:t>部投资验证商业模式可行性。</w:t>
      </w:r>
    </w:p>
    <w:p w14:paraId="7AC17958">
      <w:pPr>
        <w:spacing w:line="313" w:lineRule="exact"/>
        <w:ind w:left="25"/>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3) </w:t>
      </w:r>
      <w:r>
        <w:rPr>
          <w:rFonts w:ascii="等线" w:hAnsi="等线" w:eastAsia="等线" w:cs="等线"/>
          <w:spacing w:val="-2"/>
          <w:position w:val="3"/>
          <w:sz w:val="22"/>
          <w:szCs w:val="22"/>
        </w:rPr>
        <w:t xml:space="preserve">背书增信 </w:t>
      </w:r>
    </w:p>
    <w:p w14:paraId="5F4E613F">
      <w:pPr>
        <w:pStyle w:val="2"/>
        <w:spacing w:before="191" w:line="395" w:lineRule="auto"/>
        <w:ind w:left="454" w:right="44"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资本背书作用 </w:t>
      </w:r>
      <w:r>
        <w:rPr>
          <w:spacing w:val="-2"/>
        </w:rPr>
        <w:t>：外部投资可量化企业估值，例</w:t>
      </w:r>
      <w:r>
        <w:rPr>
          <w:spacing w:val="-3"/>
        </w:rPr>
        <w:t>如5%股权对应50万投资即证明千万</w:t>
      </w:r>
      <w:r>
        <w:rPr>
          <w:spacing w:val="-4"/>
        </w:rPr>
        <w:t>估值，解决自证难题。</w:t>
      </w:r>
    </w:p>
    <w:p w14:paraId="2684CBAC">
      <w:pPr>
        <w:pStyle w:val="2"/>
        <w:spacing w:before="5" w:line="395" w:lineRule="auto"/>
        <w:ind w:left="455" w:right="188" w:hanging="423"/>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专家背书价值 </w:t>
      </w:r>
      <w:r>
        <w:rPr>
          <w:spacing w:val="-2"/>
        </w:rPr>
        <w:t>：行业KOL入股可强化技术可信</w:t>
      </w:r>
      <w:r>
        <w:rPr>
          <w:spacing w:val="-3"/>
        </w:rPr>
        <w:t>度，</w:t>
      </w:r>
      <w:r>
        <w:rPr>
          <w:b/>
          <w:bCs/>
          <w:spacing w:val="-3"/>
        </w:rPr>
        <w:t>早期融资对象</w:t>
      </w:r>
      <w:r>
        <w:rPr>
          <w:spacing w:val="-3"/>
        </w:rPr>
        <w:t>限于亲属、朋友</w:t>
      </w:r>
      <w:r>
        <w:rPr>
          <w:spacing w:val="-5"/>
        </w:rPr>
        <w:t>等强信任关系群体。</w:t>
      </w:r>
    </w:p>
    <w:p w14:paraId="11008C9C">
      <w:pPr>
        <w:spacing w:line="395" w:lineRule="auto"/>
        <w:sectPr>
          <w:headerReference r:id="rId40" w:type="default"/>
          <w:pgSz w:w="11906" w:h="16839"/>
          <w:pgMar w:top="1728" w:right="1785" w:bottom="0" w:left="1785" w:header="1452" w:footer="0" w:gutter="0"/>
          <w:cols w:space="720" w:num="1"/>
        </w:sectPr>
      </w:pPr>
    </w:p>
    <w:p w14:paraId="7F6714AD">
      <w:pPr>
        <w:spacing w:line="284" w:lineRule="auto"/>
        <w:rPr>
          <w:rFonts w:ascii="Arial"/>
          <w:sz w:val="21"/>
        </w:rPr>
      </w:pPr>
    </w:p>
    <w:p w14:paraId="28BB51AB">
      <w:pPr>
        <w:spacing w:line="285" w:lineRule="auto"/>
        <w:rPr>
          <w:rFonts w:ascii="Arial"/>
          <w:sz w:val="21"/>
        </w:rPr>
      </w:pPr>
    </w:p>
    <w:p w14:paraId="3094BEC4">
      <w:pPr>
        <w:spacing w:line="285" w:lineRule="auto"/>
        <w:rPr>
          <w:rFonts w:ascii="Arial"/>
          <w:sz w:val="21"/>
        </w:rPr>
      </w:pPr>
    </w:p>
    <w:p w14:paraId="3065B8F7">
      <w:pPr>
        <w:spacing w:line="285" w:lineRule="auto"/>
        <w:rPr>
          <w:rFonts w:ascii="Arial"/>
          <w:sz w:val="21"/>
        </w:rPr>
      </w:pPr>
    </w:p>
    <w:p w14:paraId="2717F718">
      <w:pPr>
        <w:pStyle w:val="2"/>
        <w:spacing w:before="94" w:line="396" w:lineRule="auto"/>
        <w:ind w:left="463" w:right="72" w:hanging="431"/>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天使投资逻辑 </w:t>
      </w:r>
      <w:r>
        <w:rPr>
          <w:spacing w:val="-4"/>
        </w:rPr>
        <w:t>：低估阶段融资实质是</w:t>
      </w:r>
      <w:r>
        <w:rPr>
          <w:b/>
          <w:bCs/>
          <w:spacing w:val="-4"/>
        </w:rPr>
        <w:t xml:space="preserve">向投资者让利 </w:t>
      </w:r>
      <w:r>
        <w:rPr>
          <w:spacing w:val="-4"/>
        </w:rPr>
        <w:t>，例如预期500万估值按100万融资，需通过预售锁定原始用户。</w:t>
      </w:r>
    </w:p>
    <w:p w14:paraId="0E43C078">
      <w:pPr>
        <w:pStyle w:val="2"/>
        <w:spacing w:before="3" w:line="395" w:lineRule="auto"/>
        <w:ind w:left="457" w:right="181"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股权预售模式 </w:t>
      </w:r>
      <w:r>
        <w:rPr>
          <w:spacing w:val="-2"/>
        </w:rPr>
        <w:t>：以产品预购附赠股权（非充值</w:t>
      </w:r>
      <w:r>
        <w:rPr>
          <w:spacing w:val="-3"/>
        </w:rPr>
        <w:t>）规避法律风险，同时建立私域流量基础，具体操作需参考课程分红控制条款。</w:t>
      </w:r>
    </w:p>
    <w:p w14:paraId="2A4FA654">
      <w:pPr>
        <w:spacing w:line="395" w:lineRule="auto"/>
        <w:sectPr>
          <w:headerReference r:id="rId41" w:type="default"/>
          <w:pgSz w:w="11906" w:h="16839"/>
          <w:pgMar w:top="400" w:right="1785" w:bottom="0" w:left="1785" w:header="0" w:footer="0" w:gutter="0"/>
          <w:cols w:space="720" w:num="1"/>
        </w:sectPr>
      </w:pPr>
    </w:p>
    <w:p w14:paraId="74BE6A00">
      <w:pPr>
        <w:spacing w:line="339" w:lineRule="auto"/>
        <w:rPr>
          <w:rFonts w:ascii="Arial"/>
          <w:sz w:val="21"/>
        </w:rPr>
      </w:pPr>
    </w:p>
    <w:p w14:paraId="486CF4B5">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7922FCAB">
      <w:pPr>
        <w:rPr>
          <w:rFonts w:ascii="Arial"/>
          <w:sz w:val="21"/>
        </w:rPr>
      </w:pPr>
    </w:p>
    <w:p w14:paraId="5814D28D">
      <w:pPr>
        <w:pStyle w:val="2"/>
        <w:spacing w:before="155" w:line="229" w:lineRule="auto"/>
        <w:ind w:left="47"/>
        <w:outlineLvl w:val="1"/>
        <w:rPr>
          <w:rFonts w:hint="eastAsia" w:ascii="Arial" w:hAnsi="Arial" w:eastAsia="微软雅黑" w:cs="Arial"/>
          <w:sz w:val="16"/>
          <w:szCs w:val="16"/>
          <w:lang w:eastAsia="zh-CN"/>
        </w:rPr>
      </w:pPr>
      <w:r>
        <w:rPr>
          <w:b/>
          <w:bCs/>
          <w:spacing w:val="5"/>
          <w:sz w:val="36"/>
          <w:szCs w:val="36"/>
        </w:rPr>
        <w:t xml:space="preserve">1.贩卖可能性的模式一 </w:t>
      </w:r>
    </w:p>
    <w:p w14:paraId="46031528">
      <w:pPr>
        <w:pStyle w:val="2"/>
        <w:spacing w:before="162" w:line="395" w:lineRule="auto"/>
        <w:ind w:left="456" w:right="191" w:hanging="424"/>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创意者出力模式 </w:t>
      </w:r>
      <w:r>
        <w:rPr>
          <w:spacing w:val="-3"/>
        </w:rPr>
        <w:t>：合作方本质诉求为获取高收入工作，由第三方公司或金融机构</w:t>
      </w:r>
      <w:r>
        <w:rPr>
          <w:spacing w:val="-8"/>
        </w:rPr>
        <w:t>提供支持。</w:t>
      </w:r>
    </w:p>
    <w:p w14:paraId="6C533E15">
      <w:pPr>
        <w:pStyle w:val="2"/>
        <w:spacing w:before="5" w:line="395" w:lineRule="auto"/>
        <w:ind w:left="455" w:right="183" w:hanging="423"/>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服务内容 </w:t>
      </w:r>
      <w:r>
        <w:rPr>
          <w:spacing w:val="-4"/>
        </w:rPr>
        <w:t>：提供</w:t>
      </w:r>
      <w:r>
        <w:rPr>
          <w:b/>
          <w:bCs/>
          <w:spacing w:val="-4"/>
        </w:rPr>
        <w:t xml:space="preserve">保姆式创业服务 </w:t>
      </w:r>
      <w:r>
        <w:rPr>
          <w:spacing w:val="-4"/>
        </w:rPr>
        <w:t>，包括选址、装修、技术、营销指导</w:t>
      </w:r>
      <w:r>
        <w:rPr>
          <w:spacing w:val="-5"/>
        </w:rPr>
        <w:t>及融资解决</w:t>
      </w:r>
      <w:r>
        <w:rPr>
          <w:spacing w:val="-10"/>
        </w:rPr>
        <w:t>方案。</w:t>
      </w:r>
    </w:p>
    <w:p w14:paraId="1449ABCC">
      <w:pPr>
        <w:pStyle w:val="2"/>
        <w:spacing w:before="6" w:line="199"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风险隔离 </w:t>
      </w:r>
      <w:r>
        <w:rPr>
          <w:spacing w:val="-4"/>
        </w:rPr>
        <w:t>：第三方机构与主营公司需完全隔离，避免关</w:t>
      </w:r>
      <w:r>
        <w:rPr>
          <w:spacing w:val="-5"/>
        </w:rPr>
        <w:t>联交易。</w:t>
      </w:r>
    </w:p>
    <w:p w14:paraId="3CE79965">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收益权担保 </w:t>
      </w:r>
      <w:r>
        <w:rPr>
          <w:spacing w:val="-5"/>
        </w:rPr>
        <w:t>：创业者需以门店收益权作为资产担保。</w:t>
      </w:r>
    </w:p>
    <w:p w14:paraId="724797D3">
      <w:pPr>
        <w:pStyle w:val="2"/>
        <w:spacing w:before="381" w:line="214" w:lineRule="auto"/>
        <w:ind w:left="32"/>
        <w:outlineLvl w:val="1"/>
        <w:rPr>
          <w:rFonts w:hint="eastAsia" w:ascii="Arial" w:hAnsi="Arial" w:eastAsia="微软雅黑" w:cs="Arial"/>
          <w:sz w:val="16"/>
          <w:szCs w:val="16"/>
          <w:lang w:eastAsia="zh-CN"/>
        </w:rPr>
      </w:pPr>
      <w:r>
        <w:rPr>
          <w:b/>
          <w:bCs/>
          <w:spacing w:val="6"/>
          <w:sz w:val="36"/>
          <w:szCs w:val="36"/>
        </w:rPr>
        <w:t xml:space="preserve">2.贩卖可能性的模式二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83"/>
        <w:gridCol w:w="3227"/>
        <w:gridCol w:w="1878"/>
        <w:gridCol w:w="2102"/>
      </w:tblGrid>
      <w:tr w14:paraId="4036662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083" w:type="dxa"/>
            <w:vAlign w:val="top"/>
          </w:tcPr>
          <w:p w14:paraId="0934E03F">
            <w:pPr>
              <w:pStyle w:val="6"/>
              <w:spacing w:before="89" w:line="180" w:lineRule="auto"/>
              <w:ind w:left="104"/>
            </w:pPr>
            <w:r>
              <w:rPr>
                <w:b/>
                <w:bCs/>
                <w:spacing w:val="-1"/>
              </w:rPr>
              <w:t>案例</w:t>
            </w:r>
          </w:p>
        </w:tc>
        <w:tc>
          <w:tcPr>
            <w:tcW w:w="3227" w:type="dxa"/>
            <w:vAlign w:val="top"/>
          </w:tcPr>
          <w:p w14:paraId="71145C0B">
            <w:pPr>
              <w:pStyle w:val="6"/>
              <w:spacing w:before="89" w:line="180" w:lineRule="auto"/>
              <w:ind w:left="98"/>
            </w:pPr>
            <w:r>
              <w:rPr>
                <w:b/>
                <w:bCs/>
                <w:spacing w:val="-1"/>
              </w:rPr>
              <w:t>操作逻辑</w:t>
            </w:r>
          </w:p>
        </w:tc>
        <w:tc>
          <w:tcPr>
            <w:tcW w:w="1878" w:type="dxa"/>
            <w:vAlign w:val="top"/>
          </w:tcPr>
          <w:p w14:paraId="16BABA90">
            <w:pPr>
              <w:pStyle w:val="6"/>
              <w:spacing w:before="91" w:line="179" w:lineRule="auto"/>
              <w:ind w:left="102"/>
            </w:pPr>
            <w:r>
              <w:rPr>
                <w:b/>
                <w:bCs/>
                <w:spacing w:val="-1"/>
              </w:rPr>
              <w:t>风险转移</w:t>
            </w:r>
          </w:p>
        </w:tc>
        <w:tc>
          <w:tcPr>
            <w:tcW w:w="2102" w:type="dxa"/>
            <w:vAlign w:val="top"/>
          </w:tcPr>
          <w:p w14:paraId="58A86348">
            <w:pPr>
              <w:pStyle w:val="6"/>
              <w:spacing w:before="91" w:line="179" w:lineRule="auto"/>
              <w:ind w:left="107"/>
            </w:pPr>
            <w:r>
              <w:rPr>
                <w:b/>
                <w:bCs/>
                <w:spacing w:val="-1"/>
              </w:rPr>
              <w:t>盈利模式</w:t>
            </w:r>
          </w:p>
        </w:tc>
      </w:tr>
      <w:tr w14:paraId="459B839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083" w:type="dxa"/>
            <w:tcBorders>
              <w:bottom w:val="nil"/>
            </w:tcBorders>
            <w:vAlign w:val="top"/>
          </w:tcPr>
          <w:p w14:paraId="601B664A">
            <w:pPr>
              <w:pStyle w:val="6"/>
              <w:spacing w:before="85" w:line="179" w:lineRule="auto"/>
              <w:ind w:left="102"/>
            </w:pPr>
            <w:r>
              <w:rPr>
                <w:spacing w:val="-1"/>
              </w:rPr>
              <w:t>名创优</w:t>
            </w:r>
          </w:p>
        </w:tc>
        <w:tc>
          <w:tcPr>
            <w:tcW w:w="3227" w:type="dxa"/>
            <w:tcBorders>
              <w:bottom w:val="nil"/>
            </w:tcBorders>
            <w:vAlign w:val="top"/>
          </w:tcPr>
          <w:p w14:paraId="65DD538F">
            <w:pPr>
              <w:pStyle w:val="6"/>
              <w:spacing w:before="83" w:line="180" w:lineRule="auto"/>
              <w:ind w:left="114"/>
            </w:pPr>
            <w:r>
              <w:rPr>
                <w:b/>
                <w:bCs/>
                <w:spacing w:val="-6"/>
              </w:rPr>
              <w:t xml:space="preserve">P2P配资 </w:t>
            </w:r>
            <w:r>
              <w:rPr>
                <w:spacing w:val="-6"/>
              </w:rPr>
              <w:t>：加盟商自付部分资</w:t>
            </w:r>
          </w:p>
        </w:tc>
        <w:tc>
          <w:tcPr>
            <w:tcW w:w="1878" w:type="dxa"/>
            <w:tcBorders>
              <w:bottom w:val="nil"/>
            </w:tcBorders>
            <w:vAlign w:val="top"/>
          </w:tcPr>
          <w:p w14:paraId="6518F51E">
            <w:pPr>
              <w:pStyle w:val="6"/>
              <w:spacing w:before="83" w:line="180" w:lineRule="auto"/>
              <w:ind w:left="106"/>
            </w:pPr>
            <w:r>
              <w:rPr>
                <w:b/>
                <w:bCs/>
                <w:spacing w:val="-2"/>
              </w:rPr>
              <w:t xml:space="preserve">连带责任担保 </w:t>
            </w:r>
            <w:r>
              <w:rPr>
                <w:spacing w:val="-2"/>
              </w:rPr>
              <w:t>：</w:t>
            </w:r>
          </w:p>
        </w:tc>
        <w:tc>
          <w:tcPr>
            <w:tcW w:w="2102" w:type="dxa"/>
            <w:tcBorders>
              <w:bottom w:val="nil"/>
            </w:tcBorders>
            <w:vAlign w:val="top"/>
          </w:tcPr>
          <w:p w14:paraId="75909AE2">
            <w:pPr>
              <w:pStyle w:val="6"/>
              <w:spacing w:before="83" w:line="180" w:lineRule="auto"/>
              <w:ind w:left="110"/>
            </w:pPr>
            <w:r>
              <w:rPr>
                <w:b/>
                <w:bCs/>
                <w:spacing w:val="-7"/>
              </w:rPr>
              <w:t xml:space="preserve">多重收费 </w:t>
            </w:r>
            <w:r>
              <w:rPr>
                <w:spacing w:val="-7"/>
              </w:rPr>
              <w:t>：加盟</w:t>
            </w:r>
          </w:p>
        </w:tc>
      </w:tr>
      <w:tr w14:paraId="02364A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083" w:type="dxa"/>
            <w:tcBorders>
              <w:top w:val="nil"/>
            </w:tcBorders>
            <w:vAlign w:val="top"/>
          </w:tcPr>
          <w:p w14:paraId="1926A17E">
            <w:pPr>
              <w:pStyle w:val="6"/>
              <w:spacing w:before="87" w:line="207" w:lineRule="auto"/>
              <w:ind w:left="102" w:right="307" w:firstLine="12"/>
            </w:pPr>
            <w:r>
              <w:rPr>
                <w:spacing w:val="-5"/>
              </w:rPr>
              <w:t>品加盟</w:t>
            </w:r>
            <w:r>
              <w:rPr>
                <w:spacing w:val="-1"/>
              </w:rPr>
              <w:t>模式</w:t>
            </w:r>
          </w:p>
        </w:tc>
        <w:tc>
          <w:tcPr>
            <w:tcW w:w="3227" w:type="dxa"/>
            <w:tcBorders>
              <w:top w:val="nil"/>
            </w:tcBorders>
            <w:vAlign w:val="top"/>
          </w:tcPr>
          <w:p w14:paraId="0EBA12C6">
            <w:pPr>
              <w:pStyle w:val="6"/>
              <w:spacing w:before="84" w:line="208" w:lineRule="auto"/>
              <w:ind w:left="98" w:right="287" w:hanging="1"/>
            </w:pPr>
            <w:r>
              <w:t>金，P2P公司提供剩余资金，</w:t>
            </w:r>
            <w:r>
              <w:rPr>
                <w:spacing w:val="-4"/>
              </w:rPr>
              <w:t>全额支付加盟费及管理费。</w:t>
            </w:r>
          </w:p>
        </w:tc>
        <w:tc>
          <w:tcPr>
            <w:tcW w:w="1878" w:type="dxa"/>
            <w:tcBorders>
              <w:top w:val="nil"/>
            </w:tcBorders>
            <w:vAlign w:val="top"/>
          </w:tcPr>
          <w:p w14:paraId="4F2A9178">
            <w:pPr>
              <w:pStyle w:val="6"/>
              <w:spacing w:before="84" w:line="208" w:lineRule="auto"/>
              <w:ind w:left="103" w:right="221" w:hanging="1"/>
            </w:pPr>
            <w:r>
              <w:rPr>
                <w:spacing w:val="-1"/>
              </w:rPr>
              <w:t>加盟商夫妻承担</w:t>
            </w:r>
            <w:r>
              <w:rPr>
                <w:spacing w:val="-8"/>
              </w:rPr>
              <w:t>还款责任。</w:t>
            </w:r>
          </w:p>
        </w:tc>
        <w:tc>
          <w:tcPr>
            <w:tcW w:w="2102" w:type="dxa"/>
            <w:tcBorders>
              <w:top w:val="nil"/>
            </w:tcBorders>
            <w:vAlign w:val="top"/>
          </w:tcPr>
          <w:p w14:paraId="2D5E160A">
            <w:pPr>
              <w:pStyle w:val="6"/>
              <w:spacing w:before="84" w:line="208" w:lineRule="auto"/>
              <w:ind w:left="108" w:right="221"/>
            </w:pPr>
            <w:r>
              <w:rPr>
                <w:spacing w:val="-1"/>
              </w:rPr>
              <w:t>费、管理费、装修</w:t>
            </w:r>
            <w:r>
              <w:rPr>
                <w:spacing w:val="-6"/>
              </w:rPr>
              <w:t>费及持续佣金。</w:t>
            </w:r>
          </w:p>
        </w:tc>
      </w:tr>
      <w:tr w14:paraId="5B028A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1083" w:type="dxa"/>
            <w:vAlign w:val="top"/>
          </w:tcPr>
          <w:p w14:paraId="5F73111D">
            <w:pPr>
              <w:pStyle w:val="6"/>
              <w:spacing w:before="100" w:line="250" w:lineRule="auto"/>
              <w:ind w:left="107" w:right="307" w:firstLine="12"/>
            </w:pPr>
            <w:r>
              <w:rPr>
                <w:b/>
                <w:bCs/>
                <w:spacing w:val="-5"/>
              </w:rPr>
              <w:t>P2P平</w:t>
            </w:r>
            <w:r>
              <w:rPr>
                <w:b/>
                <w:bCs/>
                <w:spacing w:val="-3"/>
              </w:rPr>
              <w:t>台角色</w:t>
            </w:r>
          </w:p>
        </w:tc>
        <w:tc>
          <w:tcPr>
            <w:tcW w:w="3227" w:type="dxa"/>
            <w:vAlign w:val="top"/>
          </w:tcPr>
          <w:p w14:paraId="1A41266A">
            <w:pPr>
              <w:pStyle w:val="6"/>
              <w:spacing w:before="89" w:line="184" w:lineRule="auto"/>
              <w:ind w:left="114"/>
            </w:pPr>
            <w:r>
              <w:rPr>
                <w:spacing w:val="-2"/>
              </w:rPr>
              <w:t>向投资者</w:t>
            </w:r>
            <w:r>
              <w:rPr>
                <w:b/>
                <w:bCs/>
                <w:spacing w:val="-2"/>
              </w:rPr>
              <w:t>贩卖利息收益可能</w:t>
            </w:r>
          </w:p>
          <w:p w14:paraId="3CE1A761">
            <w:pPr>
              <w:pStyle w:val="6"/>
              <w:spacing w:before="86" w:line="209" w:lineRule="auto"/>
              <w:ind w:left="100" w:right="261" w:hanging="1"/>
            </w:pPr>
            <w:r>
              <w:rPr>
                <w:b/>
                <w:bCs/>
                <w:spacing w:val="-6"/>
              </w:rPr>
              <w:t xml:space="preserve">性 </w:t>
            </w:r>
            <w:r>
              <w:rPr>
                <w:spacing w:val="-6"/>
              </w:rPr>
              <w:t>，平台收取管理费且不承担</w:t>
            </w:r>
            <w:r>
              <w:rPr>
                <w:spacing w:val="-8"/>
              </w:rPr>
              <w:t>亏损责任。</w:t>
            </w:r>
          </w:p>
        </w:tc>
        <w:tc>
          <w:tcPr>
            <w:tcW w:w="1878" w:type="dxa"/>
            <w:vAlign w:val="top"/>
          </w:tcPr>
          <w:p w14:paraId="20F868F1">
            <w:pPr>
              <w:pStyle w:val="6"/>
              <w:spacing w:before="94" w:line="218" w:lineRule="auto"/>
              <w:ind w:left="104" w:right="221"/>
              <w:jc w:val="both"/>
            </w:pPr>
            <w:r>
              <w:rPr>
                <w:b/>
                <w:bCs/>
                <w:spacing w:val="-10"/>
              </w:rPr>
              <w:t xml:space="preserve">无风险盈利 </w:t>
            </w:r>
            <w:r>
              <w:rPr>
                <w:spacing w:val="-10"/>
              </w:rPr>
              <w:t>：无</w:t>
            </w:r>
            <w:r>
              <w:rPr>
                <w:spacing w:val="-1"/>
              </w:rPr>
              <w:t>论盈亏均收取费</w:t>
            </w:r>
            <w:r>
              <w:rPr>
                <w:spacing w:val="-12"/>
              </w:rPr>
              <w:t>用。</w:t>
            </w:r>
          </w:p>
        </w:tc>
        <w:tc>
          <w:tcPr>
            <w:tcW w:w="2102" w:type="dxa"/>
            <w:vAlign w:val="top"/>
          </w:tcPr>
          <w:p w14:paraId="1B385A2E">
            <w:pPr>
              <w:pStyle w:val="6"/>
              <w:spacing w:before="89" w:line="219" w:lineRule="auto"/>
              <w:ind w:left="107" w:right="221" w:firstLine="4"/>
              <w:jc w:val="both"/>
            </w:pPr>
            <w:r>
              <w:rPr>
                <w:b/>
                <w:bCs/>
                <w:spacing w:val="-9"/>
              </w:rPr>
              <w:t xml:space="preserve">一鱼多吃 </w:t>
            </w:r>
            <w:r>
              <w:rPr>
                <w:spacing w:val="-9"/>
              </w:rPr>
              <w:t>：通过资</w:t>
            </w:r>
            <w:r>
              <w:rPr>
                <w:spacing w:val="-1"/>
              </w:rPr>
              <w:t>金链设计实现多方</w:t>
            </w:r>
            <w:r>
              <w:rPr>
                <w:spacing w:val="-10"/>
              </w:rPr>
              <w:t>盈利。</w:t>
            </w:r>
          </w:p>
        </w:tc>
      </w:tr>
    </w:tbl>
    <w:p w14:paraId="11869715">
      <w:pPr>
        <w:pStyle w:val="2"/>
        <w:spacing w:before="274" w:line="229" w:lineRule="auto"/>
        <w:ind w:left="41"/>
        <w:outlineLvl w:val="1"/>
        <w:rPr>
          <w:rFonts w:hint="eastAsia" w:ascii="Arial" w:hAnsi="Arial" w:eastAsia="微软雅黑" w:cs="Arial"/>
          <w:sz w:val="16"/>
          <w:szCs w:val="16"/>
          <w:lang w:eastAsia="zh-CN"/>
        </w:rPr>
      </w:pPr>
      <w:r>
        <w:rPr>
          <w:b/>
          <w:bCs/>
          <w:spacing w:val="5"/>
          <w:sz w:val="36"/>
          <w:szCs w:val="36"/>
        </w:rPr>
        <w:t xml:space="preserve">3.贩卖可能性的模式三 </w:t>
      </w:r>
    </w:p>
    <w:p w14:paraId="612CE9A3">
      <w:pPr>
        <w:pStyle w:val="2"/>
        <w:spacing w:before="163"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创业者出钱不出力模式 </w:t>
      </w:r>
      <w:r>
        <w:rPr>
          <w:spacing w:val="-3"/>
        </w:rPr>
        <w:t>：</w:t>
      </w:r>
    </w:p>
    <w:p w14:paraId="02E59176">
      <w:pPr>
        <w:pStyle w:val="2"/>
        <w:spacing w:before="318" w:line="397" w:lineRule="auto"/>
        <w:ind w:left="899" w:right="153" w:hanging="434"/>
      </w:pPr>
      <w:r>
        <w:rPr>
          <w:rFonts w:ascii="Courier New" w:hAnsi="Courier New" w:eastAsia="Courier New" w:cs="Courier New"/>
          <w:spacing w:val="-1"/>
        </w:rPr>
        <w:t xml:space="preserve">o  </w:t>
      </w:r>
      <w:r>
        <w:rPr>
          <w:b/>
          <w:bCs/>
          <w:spacing w:val="-1"/>
        </w:rPr>
        <w:t xml:space="preserve">股权设计 </w:t>
      </w:r>
      <w:r>
        <w:rPr>
          <w:spacing w:val="-1"/>
        </w:rPr>
        <w:t>：总部占51%股权但不出资，合作方占49%并全额投资，</w:t>
      </w:r>
      <w:r>
        <w:rPr>
          <w:b/>
          <w:bCs/>
          <w:spacing w:val="-1"/>
        </w:rPr>
        <w:t>分红权分配</w:t>
      </w:r>
      <w:r>
        <w:rPr>
          <w:spacing w:val="-1"/>
        </w:rPr>
        <w:t>为合作方80%、总部20%。</w:t>
      </w:r>
    </w:p>
    <w:p w14:paraId="2850CA9D">
      <w:pPr>
        <w:pStyle w:val="2"/>
        <w:spacing w:before="2" w:line="183" w:lineRule="auto"/>
        <w:ind w:left="465"/>
      </w:pPr>
      <w:r>
        <w:rPr>
          <w:rFonts w:ascii="Courier New" w:hAnsi="Courier New" w:eastAsia="Courier New" w:cs="Courier New"/>
          <w:spacing w:val="-2"/>
        </w:rPr>
        <w:t xml:space="preserve">o  </w:t>
      </w:r>
      <w:r>
        <w:rPr>
          <w:b/>
          <w:bCs/>
          <w:spacing w:val="-2"/>
        </w:rPr>
        <w:t xml:space="preserve">风险控制 </w:t>
      </w:r>
      <w:r>
        <w:rPr>
          <w:spacing w:val="-2"/>
        </w:rPr>
        <w:t>：通过</w:t>
      </w:r>
      <w:r>
        <w:rPr>
          <w:b/>
          <w:bCs/>
          <w:spacing w:val="-2"/>
        </w:rPr>
        <w:t>总公司股份开放</w:t>
      </w:r>
      <w:r>
        <w:rPr>
          <w:spacing w:val="-2"/>
        </w:rPr>
        <w:t>平衡单店亏损风险，确保合作方间接收益。</w:t>
      </w:r>
    </w:p>
    <w:p w14:paraId="06F07332">
      <w:pPr>
        <w:pStyle w:val="2"/>
        <w:spacing w:before="335" w:line="407" w:lineRule="auto"/>
        <w:ind w:left="915" w:right="183" w:hanging="450"/>
      </w:pPr>
      <w:r>
        <w:rPr>
          <w:rFonts w:ascii="Courier New" w:hAnsi="Courier New" w:eastAsia="Courier New" w:cs="Courier New"/>
          <w:spacing w:val="-1"/>
        </w:rPr>
        <w:t xml:space="preserve">o  </w:t>
      </w:r>
      <w:r>
        <w:rPr>
          <w:b/>
          <w:bCs/>
          <w:spacing w:val="-1"/>
        </w:rPr>
        <w:t xml:space="preserve">工商登记 </w:t>
      </w:r>
      <w:r>
        <w:rPr>
          <w:spacing w:val="-1"/>
        </w:rPr>
        <w:t>：注册资本降低，实缴出资后剩余资金计入资本公积，法定代表人</w:t>
      </w:r>
      <w:r>
        <w:rPr>
          <w:spacing w:val="-8"/>
        </w:rPr>
        <w:t>由合作方出任。</w:t>
      </w:r>
    </w:p>
    <w:p w14:paraId="4530DD95">
      <w:pPr>
        <w:spacing w:line="407" w:lineRule="auto"/>
        <w:sectPr>
          <w:headerReference r:id="rId42" w:type="default"/>
          <w:pgSz w:w="11906" w:h="16839"/>
          <w:pgMar w:top="1728" w:right="1785" w:bottom="0" w:left="1785" w:header="1452" w:footer="0" w:gutter="0"/>
          <w:cols w:space="720" w:num="1"/>
        </w:sectPr>
      </w:pPr>
    </w:p>
    <w:p w14:paraId="0BF839B8">
      <w:pPr>
        <w:spacing w:line="287" w:lineRule="auto"/>
        <w:rPr>
          <w:rFonts w:ascii="Arial"/>
          <w:sz w:val="21"/>
        </w:rPr>
      </w:pPr>
    </w:p>
    <w:p w14:paraId="3E6C227F">
      <w:pPr>
        <w:spacing w:line="287" w:lineRule="auto"/>
        <w:rPr>
          <w:rFonts w:ascii="Arial"/>
          <w:sz w:val="21"/>
        </w:rPr>
      </w:pPr>
    </w:p>
    <w:p w14:paraId="78829240">
      <w:pPr>
        <w:spacing w:line="287" w:lineRule="auto"/>
        <w:rPr>
          <w:rFonts w:ascii="Arial"/>
          <w:sz w:val="21"/>
        </w:rPr>
      </w:pPr>
    </w:p>
    <w:p w14:paraId="34EDB6AE">
      <w:pPr>
        <w:spacing w:line="288" w:lineRule="auto"/>
        <w:rPr>
          <w:rFonts w:ascii="Arial"/>
          <w:sz w:val="21"/>
        </w:rPr>
      </w:pPr>
    </w:p>
    <w:p w14:paraId="19D49876">
      <w:pPr>
        <w:pStyle w:val="2"/>
        <w:spacing w:before="95" w:line="184" w:lineRule="auto"/>
        <w:ind w:left="465"/>
      </w:pPr>
      <w:r>
        <w:rPr>
          <w:rFonts w:ascii="Courier New" w:hAnsi="Courier New" w:eastAsia="Courier New" w:cs="Courier New"/>
          <w:spacing w:val="-2"/>
        </w:rPr>
        <w:t xml:space="preserve">o  </w:t>
      </w:r>
      <w:r>
        <w:rPr>
          <w:b/>
          <w:bCs/>
          <w:spacing w:val="-2"/>
        </w:rPr>
        <w:t xml:space="preserve">资金管理 </w:t>
      </w:r>
      <w:r>
        <w:rPr>
          <w:spacing w:val="-2"/>
        </w:rPr>
        <w:t>：设立共管账户，经营权归总部，</w:t>
      </w:r>
      <w:r>
        <w:rPr>
          <w:b/>
          <w:bCs/>
          <w:spacing w:val="-2"/>
        </w:rPr>
        <w:t>转移资金与经营风险</w:t>
      </w:r>
      <w:r>
        <w:rPr>
          <w:spacing w:val="-2"/>
        </w:rPr>
        <w:t>至合作方。</w:t>
      </w:r>
    </w:p>
    <w:p w14:paraId="145A647B">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创业者既出钱也出力模式 </w:t>
      </w:r>
      <w:r>
        <w:rPr>
          <w:spacing w:val="-3"/>
        </w:rPr>
        <w:t>：</w:t>
      </w:r>
    </w:p>
    <w:p w14:paraId="1419500C">
      <w:pPr>
        <w:pStyle w:val="2"/>
        <w:spacing w:before="320" w:line="183" w:lineRule="auto"/>
        <w:ind w:left="465"/>
      </w:pPr>
      <w:r>
        <w:rPr>
          <w:rFonts w:ascii="Courier New" w:hAnsi="Courier New" w:eastAsia="Courier New" w:cs="Courier New"/>
          <w:spacing w:val="-1"/>
        </w:rPr>
        <w:t xml:space="preserve">o  </w:t>
      </w:r>
      <w:r>
        <w:rPr>
          <w:b/>
          <w:bCs/>
          <w:spacing w:val="-1"/>
        </w:rPr>
        <w:t xml:space="preserve">盈利结构 </w:t>
      </w:r>
      <w:r>
        <w:rPr>
          <w:spacing w:val="-1"/>
        </w:rPr>
        <w:t>：一次性收取加盟费、品牌使用费、装修费；持续性收入来自供</w:t>
      </w:r>
    </w:p>
    <w:p w14:paraId="417CC1FB">
      <w:pPr>
        <w:pStyle w:val="2"/>
        <w:spacing w:before="334" w:line="184" w:lineRule="auto"/>
        <w:ind w:left="899"/>
      </w:pPr>
      <w:r>
        <w:rPr>
          <w:spacing w:val="-5"/>
        </w:rPr>
        <w:t>货、配送及管理服务。</w:t>
      </w:r>
    </w:p>
    <w:p w14:paraId="2D0C423C">
      <w:pPr>
        <w:rPr>
          <w:rFonts w:ascii="Arial"/>
          <w:sz w:val="21"/>
        </w:rPr>
      </w:pPr>
    </w:p>
    <w:p w14:paraId="47FB31AE">
      <w:pPr>
        <w:pStyle w:val="2"/>
        <w:spacing w:before="95" w:line="183" w:lineRule="auto"/>
        <w:ind w:left="465"/>
      </w:pPr>
      <w:r>
        <w:rPr>
          <w:rFonts w:ascii="Courier New" w:hAnsi="Courier New" w:eastAsia="Courier New" w:cs="Courier New"/>
          <w:spacing w:val="-2"/>
        </w:rPr>
        <w:t xml:space="preserve">o  </w:t>
      </w:r>
      <w:r>
        <w:rPr>
          <w:b/>
          <w:bCs/>
          <w:spacing w:val="-2"/>
        </w:rPr>
        <w:t xml:space="preserve">资本运作 </w:t>
      </w:r>
      <w:r>
        <w:rPr>
          <w:spacing w:val="-2"/>
        </w:rPr>
        <w:t>：通过</w:t>
      </w:r>
      <w:r>
        <w:rPr>
          <w:b/>
          <w:bCs/>
          <w:spacing w:val="-2"/>
        </w:rPr>
        <w:t>股权并购</w:t>
      </w:r>
      <w:r>
        <w:rPr>
          <w:spacing w:val="-2"/>
        </w:rPr>
        <w:t>将优质加盟商转</w:t>
      </w:r>
      <w:r>
        <w:rPr>
          <w:spacing w:val="-3"/>
        </w:rPr>
        <w:t>化为股东，提升估值。</w:t>
      </w:r>
    </w:p>
    <w:p w14:paraId="092D6AB8">
      <w:pPr>
        <w:pStyle w:val="2"/>
        <w:spacing w:before="333" w:line="397" w:lineRule="auto"/>
        <w:ind w:left="897" w:right="66" w:hanging="432"/>
      </w:pPr>
      <w:r>
        <w:rPr>
          <w:rFonts w:ascii="Courier New" w:hAnsi="Courier New" w:eastAsia="Courier New" w:cs="Courier New"/>
          <w:spacing w:val="-3"/>
        </w:rPr>
        <w:t xml:space="preserve">o  </w:t>
      </w:r>
      <w:r>
        <w:rPr>
          <w:b/>
          <w:bCs/>
          <w:spacing w:val="-3"/>
        </w:rPr>
        <w:t xml:space="preserve">押金策略 </w:t>
      </w:r>
      <w:r>
        <w:rPr>
          <w:spacing w:val="-3"/>
        </w:rPr>
        <w:t>：以押金替代加盟费，</w:t>
      </w:r>
      <w:r>
        <w:rPr>
          <w:b/>
          <w:bCs/>
          <w:spacing w:val="-3"/>
        </w:rPr>
        <w:t xml:space="preserve">零成本占用现金流 </w:t>
      </w:r>
      <w:r>
        <w:rPr>
          <w:spacing w:val="-3"/>
        </w:rPr>
        <w:t>，利用债务扩张逻辑（如5</w:t>
      </w:r>
      <w:r>
        <w:rPr>
          <w:spacing w:val="-7"/>
        </w:rPr>
        <w:t>年免息期）。</w:t>
      </w:r>
    </w:p>
    <w:p w14:paraId="6FB5B067">
      <w:pPr>
        <w:pStyle w:val="2"/>
        <w:spacing w:before="3" w:line="393" w:lineRule="auto"/>
        <w:ind w:left="897" w:right="184" w:hanging="432"/>
      </w:pPr>
      <w:r>
        <w:rPr>
          <w:rFonts w:ascii="Courier New" w:hAnsi="Courier New" w:eastAsia="Courier New" w:cs="Courier New"/>
          <w:spacing w:val="-3"/>
        </w:rPr>
        <w:t xml:space="preserve">o  </w:t>
      </w:r>
      <w:r>
        <w:rPr>
          <w:b/>
          <w:bCs/>
          <w:spacing w:val="-3"/>
        </w:rPr>
        <w:t xml:space="preserve">行业案例 </w:t>
      </w:r>
      <w:r>
        <w:rPr>
          <w:spacing w:val="-3"/>
        </w:rPr>
        <w:t>：海澜之家、蜜雪冰城采用</w:t>
      </w:r>
      <w:r>
        <w:rPr>
          <w:b/>
          <w:bCs/>
          <w:spacing w:val="-3"/>
        </w:rPr>
        <w:t xml:space="preserve">押金流打法 </w:t>
      </w:r>
      <w:r>
        <w:rPr>
          <w:spacing w:val="-3"/>
        </w:rPr>
        <w:t>，通过新增押金覆盖退款需</w:t>
      </w:r>
      <w:r>
        <w:rPr>
          <w:spacing w:val="-6"/>
        </w:rPr>
        <w:t>求实现资金沉淀。</w:t>
      </w:r>
    </w:p>
    <w:p w14:paraId="452AD3CA">
      <w:pPr>
        <w:pStyle w:val="2"/>
        <w:spacing w:before="2" w:line="394" w:lineRule="auto"/>
        <w:ind w:left="456" w:right="77" w:hanging="424"/>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核心逻辑 </w:t>
      </w:r>
      <w:r>
        <w:rPr>
          <w:spacing w:val="-4"/>
        </w:rPr>
        <w:t>：从</w:t>
      </w:r>
      <w:r>
        <w:rPr>
          <w:b/>
          <w:bCs/>
          <w:spacing w:val="-4"/>
        </w:rPr>
        <w:t>贩卖产品/服务</w:t>
      </w:r>
      <w:r>
        <w:rPr>
          <w:spacing w:val="-4"/>
        </w:rPr>
        <w:t>转向</w:t>
      </w:r>
      <w:r>
        <w:rPr>
          <w:b/>
          <w:bCs/>
          <w:spacing w:val="-4"/>
        </w:rPr>
        <w:t xml:space="preserve">贩卖可能性 </w:t>
      </w:r>
      <w:r>
        <w:rPr>
          <w:spacing w:val="-4"/>
        </w:rPr>
        <w:t>，通过债务设计、股权绑定及现金流</w:t>
      </w:r>
      <w:r>
        <w:rPr>
          <w:spacing w:val="-5"/>
        </w:rPr>
        <w:t>管理重构商业模式。</w:t>
      </w:r>
    </w:p>
    <w:p w14:paraId="23BB0047">
      <w:pPr>
        <w:spacing w:line="394" w:lineRule="auto"/>
        <w:sectPr>
          <w:headerReference r:id="rId43" w:type="default"/>
          <w:pgSz w:w="11906" w:h="16839"/>
          <w:pgMar w:top="400" w:right="1785" w:bottom="0" w:left="1785" w:header="0" w:footer="0" w:gutter="0"/>
          <w:cols w:space="720" w:num="1"/>
        </w:sectPr>
      </w:pPr>
    </w:p>
    <w:p w14:paraId="4E205BA5">
      <w:pPr>
        <w:spacing w:line="339" w:lineRule="auto"/>
        <w:rPr>
          <w:rFonts w:ascii="Arial"/>
          <w:sz w:val="21"/>
        </w:rPr>
      </w:pPr>
    </w:p>
    <w:p w14:paraId="2BEB3776">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一、教培行业整体介绍 </w:t>
      </w:r>
    </w:p>
    <w:p w14:paraId="0A32446F">
      <w:pPr>
        <w:rPr>
          <w:rFonts w:ascii="Arial"/>
          <w:sz w:val="21"/>
        </w:rPr>
      </w:pPr>
    </w:p>
    <w:p w14:paraId="43F6F9EE">
      <w:pPr>
        <w:pStyle w:val="2"/>
        <w:spacing w:before="94" w:line="183" w:lineRule="auto"/>
        <w:ind w:left="16"/>
      </w:pPr>
      <w:r>
        <w:t>教育培训行业涵盖三大类别：</w:t>
      </w:r>
    </w:p>
    <w:p w14:paraId="06A82A10">
      <w:pPr>
        <w:pStyle w:val="2"/>
        <w:spacing w:before="325" w:line="395"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学历教育 </w:t>
      </w:r>
      <w:r>
        <w:rPr>
          <w:spacing w:val="-3"/>
        </w:rPr>
        <w:t>：包括幼小衔接、小升初、初升高、高考辅导等升学辅导内容，目前受</w:t>
      </w:r>
      <w:r>
        <w:rPr>
          <w:spacing w:val="-2"/>
        </w:rPr>
        <w:t>政策限制较大，仅能通过上门家教、历史沙盘、智力运动等形式开展。</w:t>
      </w:r>
    </w:p>
    <w:p w14:paraId="07EAAE57">
      <w:pPr>
        <w:pStyle w:val="2"/>
        <w:spacing w:before="5" w:line="395" w:lineRule="auto"/>
        <w:ind w:left="455" w:right="193" w:hanging="423"/>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职业教育 </w:t>
      </w:r>
      <w:r>
        <w:rPr>
          <w:spacing w:val="-3"/>
        </w:rPr>
        <w:t>：作为高等专业教育的补充，聚焦就业技能培训，例如中公教育、蓝翔技校、新东方厨师学校等机构。</w:t>
      </w:r>
    </w:p>
    <w:p w14:paraId="554F24B0">
      <w:pPr>
        <w:pStyle w:val="2"/>
        <w:spacing w:before="5"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素质教育 </w:t>
      </w:r>
      <w:r>
        <w:rPr>
          <w:spacing w:val="-3"/>
        </w:rPr>
        <w:t>：属于非学历、非职业的综合性能力提升教育，涵盖钢琴、美术、高尔</w:t>
      </w:r>
      <w:r>
        <w:rPr>
          <w:spacing w:val="-2"/>
        </w:rPr>
        <w:t>夫、书法、围棋、机器人、舞蹈、体育、乒乓球等领域。</w:t>
      </w:r>
    </w:p>
    <w:p w14:paraId="0D13F28B">
      <w:pPr>
        <w:pStyle w:val="2"/>
        <w:spacing w:before="77" w:line="229" w:lineRule="auto"/>
        <w:ind w:left="47"/>
        <w:outlineLvl w:val="1"/>
        <w:rPr>
          <w:rFonts w:hint="eastAsia" w:ascii="Arial" w:hAnsi="Arial" w:eastAsia="微软雅黑" w:cs="Arial"/>
          <w:sz w:val="16"/>
          <w:szCs w:val="16"/>
          <w:lang w:eastAsia="zh-CN"/>
        </w:rPr>
      </w:pPr>
      <w:r>
        <w:rPr>
          <w:b/>
          <w:bCs/>
          <w:spacing w:val="6"/>
          <w:sz w:val="36"/>
          <w:szCs w:val="36"/>
        </w:rPr>
        <w:t xml:space="preserve">1.教培行业的本质 </w:t>
      </w:r>
    </w:p>
    <w:p w14:paraId="7F61252E">
      <w:pPr>
        <w:pStyle w:val="2"/>
        <w:spacing w:before="174" w:line="361" w:lineRule="auto"/>
        <w:ind w:left="17" w:right="180" w:hanging="1"/>
        <w:jc w:val="both"/>
      </w:pPr>
      <w:r>
        <w:rPr>
          <w:spacing w:val="-2"/>
        </w:rPr>
        <w:t>教培行业的本质并非单纯由供需关系驱动。</w:t>
      </w:r>
      <w:r>
        <w:rPr>
          <w:b/>
          <w:bCs/>
          <w:spacing w:val="-2"/>
        </w:rPr>
        <w:t xml:space="preserve">我国教育资源分布极不均衡 </w:t>
      </w:r>
      <w:r>
        <w:rPr>
          <w:spacing w:val="-2"/>
        </w:rPr>
        <w:t>，优质资源集</w:t>
      </w:r>
      <w:r>
        <w:t>中在一线城市，但市场份额最高的教培机构却集中在教育资源本就丰富</w:t>
      </w:r>
      <w:r>
        <w:rPr>
          <w:spacing w:val="-1"/>
        </w:rPr>
        <w:t>的地区（如北</w:t>
      </w:r>
      <w:r>
        <w:t>京西城、海淀区）。</w:t>
      </w:r>
      <w:r>
        <w:rPr>
          <w:b/>
          <w:bCs/>
        </w:rPr>
        <w:t>这一现象表明教培行业的繁荣源于焦虑贩卖而</w:t>
      </w:r>
      <w:r>
        <w:rPr>
          <w:b/>
          <w:bCs/>
          <w:spacing w:val="-1"/>
        </w:rPr>
        <w:t>非资源短缺</w:t>
      </w:r>
      <w:r>
        <w:rPr>
          <w:spacing w:val="-1"/>
        </w:rPr>
        <w:t>。</w:t>
      </w:r>
    </w:p>
    <w:p w14:paraId="49753B36">
      <w:pPr>
        <w:spacing w:before="1"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贩卖焦虑 </w:t>
      </w:r>
    </w:p>
    <w:p w14:paraId="4557D83D">
      <w:pPr>
        <w:pStyle w:val="2"/>
        <w:spacing w:before="218" w:line="394" w:lineRule="auto"/>
        <w:ind w:left="20" w:right="180" w:hanging="4"/>
      </w:pPr>
      <w:r>
        <w:t>教培行业的竞争已从成人职业教育延伸至婴幼儿早教甚至胎教领域，核心逻</w:t>
      </w:r>
      <w:r>
        <w:rPr>
          <w:spacing w:val="-1"/>
        </w:rPr>
        <w:t>辑是</w:t>
      </w:r>
      <w:r>
        <w:rPr>
          <w:b/>
          <w:bCs/>
          <w:spacing w:val="-1"/>
        </w:rPr>
        <w:t>利用</w:t>
      </w:r>
      <w:r>
        <w:rPr>
          <w:b/>
          <w:bCs/>
        </w:rPr>
        <w:t>“不输在起跑线”的心理制造中产阶级的囚徒困境</w:t>
      </w:r>
      <w:r>
        <w:t>。例如：</w:t>
      </w:r>
    </w:p>
    <w:p w14:paraId="00DED6C1">
      <w:pPr>
        <w:pStyle w:val="2"/>
        <w:spacing w:before="3" w:line="394" w:lineRule="auto"/>
        <w:ind w:left="456" w:right="181" w:hanging="424"/>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群体行为效应 </w:t>
      </w:r>
      <w:r>
        <w:rPr>
          <w:spacing w:val="-2"/>
        </w:rPr>
        <w:t>：若多数家长选择报班，剩余家长</w:t>
      </w:r>
      <w:r>
        <w:rPr>
          <w:spacing w:val="-3"/>
        </w:rPr>
        <w:t>因担忧竞争劣势被迫跟进，最终导致全体投入成本增加但相对竞争地位不变。</w:t>
      </w:r>
    </w:p>
    <w:p w14:paraId="484FD66D">
      <w:pPr>
        <w:pStyle w:val="2"/>
        <w:spacing w:before="6" w:line="395" w:lineRule="auto"/>
        <w:ind w:left="454" w:right="180" w:hanging="42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阶层壁垒强化 </w:t>
      </w:r>
      <w:r>
        <w:rPr>
          <w:spacing w:val="-3"/>
        </w:rPr>
        <w:t>：高投入群体通过额外教育支出进一步拉开与其他阶层的差距，形成“猫狗打架，牛羊猪死亡”的竞争格局。</w:t>
      </w:r>
    </w:p>
    <w:p w14:paraId="73C1B13C">
      <w:pPr>
        <w:pStyle w:val="2"/>
        <w:spacing w:before="16" w:line="183" w:lineRule="auto"/>
        <w:ind w:left="456"/>
      </w:pPr>
      <w:r>
        <w:rPr>
          <w:b/>
          <w:bCs/>
        </w:rPr>
        <w:t>焦虑的商业化本质</w:t>
      </w:r>
      <w:r>
        <w:t>体现为：</w:t>
      </w:r>
    </w:p>
    <w:p w14:paraId="30A3371A">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对穷人销售梦想</w:t>
      </w:r>
    </w:p>
    <w:p w14:paraId="549E750D">
      <w:pPr>
        <w:spacing w:line="200" w:lineRule="auto"/>
        <w:sectPr>
          <w:headerReference r:id="rId44" w:type="default"/>
          <w:pgSz w:w="11906" w:h="16839"/>
          <w:pgMar w:top="1728" w:right="1785" w:bottom="0" w:left="1785" w:header="1452" w:footer="0" w:gutter="0"/>
          <w:cols w:space="720" w:num="1"/>
        </w:sectPr>
      </w:pPr>
    </w:p>
    <w:p w14:paraId="4D1597EE">
      <w:pPr>
        <w:spacing w:line="284" w:lineRule="auto"/>
        <w:rPr>
          <w:rFonts w:ascii="Arial"/>
          <w:sz w:val="21"/>
        </w:rPr>
      </w:pPr>
    </w:p>
    <w:p w14:paraId="1D40227F">
      <w:pPr>
        <w:spacing w:line="285" w:lineRule="auto"/>
        <w:rPr>
          <w:rFonts w:ascii="Arial"/>
          <w:sz w:val="21"/>
        </w:rPr>
      </w:pPr>
    </w:p>
    <w:p w14:paraId="4A81233D">
      <w:pPr>
        <w:spacing w:line="285" w:lineRule="auto"/>
        <w:rPr>
          <w:rFonts w:ascii="Arial"/>
          <w:sz w:val="21"/>
        </w:rPr>
      </w:pPr>
    </w:p>
    <w:p w14:paraId="2611DAA7">
      <w:pPr>
        <w:spacing w:line="285" w:lineRule="auto"/>
        <w:rPr>
          <w:rFonts w:ascii="Arial"/>
          <w:sz w:val="21"/>
        </w:rPr>
      </w:pPr>
    </w:p>
    <w:p w14:paraId="1FF7345D">
      <w:pPr>
        <w:pStyle w:val="2"/>
        <w:spacing w:before="95"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对中产销售焦虑</w:t>
      </w:r>
    </w:p>
    <w:p w14:paraId="1DB4CCA5">
      <w:pPr>
        <w:pStyle w:val="2"/>
        <w:spacing w:before="307"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对富人销售健康</w:t>
      </w:r>
    </w:p>
    <w:p w14:paraId="04183194">
      <w:pPr>
        <w:pStyle w:val="2"/>
        <w:spacing w:before="319" w:line="402" w:lineRule="auto"/>
        <w:ind w:left="455" w:right="180" w:firstLine="1"/>
      </w:pPr>
      <w:r>
        <w:t>此类模式在知识付费领域（如樊登读书、罗振宇“得到”）同样适用</w:t>
      </w:r>
      <w:r>
        <w:rPr>
          <w:spacing w:val="-1"/>
        </w:rPr>
        <w:t>，用户因“</w:t>
      </w:r>
      <w:r>
        <w:rPr>
          <w:spacing w:val="-2"/>
        </w:rPr>
        <w:t>他人进步”的压迫感持续消费，陷入非理性竞争循环。</w:t>
      </w:r>
    </w:p>
    <w:p w14:paraId="0157DB22">
      <w:pPr>
        <w:spacing w:line="402" w:lineRule="auto"/>
        <w:sectPr>
          <w:headerReference r:id="rId45" w:type="default"/>
          <w:pgSz w:w="11906" w:h="16839"/>
          <w:pgMar w:top="400" w:right="1785" w:bottom="0" w:left="1785" w:header="0" w:footer="0" w:gutter="0"/>
          <w:cols w:space="720" w:num="1"/>
        </w:sectPr>
      </w:pPr>
    </w:p>
    <w:p w14:paraId="0840AD26">
      <w:pPr>
        <w:pStyle w:val="2"/>
        <w:spacing w:before="372" w:line="183" w:lineRule="auto"/>
        <w:ind w:left="24"/>
        <w:outlineLvl w:val="0"/>
        <w:rPr>
          <w:rFonts w:hint="eastAsia" w:ascii="Arial" w:hAnsi="Arial" w:eastAsia="微软雅黑" w:cs="Arial"/>
          <w:sz w:val="16"/>
          <w:szCs w:val="16"/>
          <w:lang w:eastAsia="zh-CN"/>
        </w:rPr>
      </w:pPr>
      <w:r>
        <w:rPr>
          <w:b/>
          <w:bCs/>
          <w:spacing w:val="11"/>
          <w:sz w:val="36"/>
          <w:szCs w:val="36"/>
        </w:rPr>
        <w:t xml:space="preserve">一、定位 </w:t>
      </w:r>
    </w:p>
    <w:p w14:paraId="2458EFB2">
      <w:pPr>
        <w:spacing w:before="13" w:line="315"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 xml:space="preserve">1. </w:t>
      </w:r>
      <w:r>
        <w:rPr>
          <w:rFonts w:ascii="等线" w:hAnsi="等线" w:eastAsia="等线" w:cs="等线"/>
          <w:spacing w:val="-3"/>
          <w:position w:val="2"/>
          <w:sz w:val="22"/>
          <w:szCs w:val="22"/>
        </w:rPr>
        <w:t xml:space="preserve">教育分类 </w:t>
      </w:r>
    </w:p>
    <w:p w14:paraId="71F237D2">
      <w:pPr>
        <w:pStyle w:val="2"/>
        <w:spacing w:before="189"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三大类型</w:t>
      </w:r>
      <w:r>
        <w:rPr>
          <w:spacing w:val="-5"/>
        </w:rPr>
        <w:t>:</w:t>
      </w:r>
    </w:p>
    <w:p w14:paraId="7DBD7F8A">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学历教育：传统学校教育体系</w:t>
      </w:r>
    </w:p>
    <w:p w14:paraId="3BEF6F84">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职业教育：针对就业技能培训</w:t>
      </w:r>
    </w:p>
    <w:p w14:paraId="47CB73CE">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素质教育：侧重综合能力培养</w:t>
      </w:r>
    </w:p>
    <w:p w14:paraId="074763FA">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行业盈利性对比</w:t>
      </w:r>
      <w:r>
        <w:rPr>
          <w:spacing w:val="-3"/>
        </w:rPr>
        <w:t>:</w:t>
      </w:r>
    </w:p>
    <w:p w14:paraId="0C7DDFFA">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最赚钱的是职业教育</w:t>
      </w:r>
    </w:p>
    <w:p w14:paraId="0D1005DD">
      <w:pPr>
        <w:rPr>
          <w:rFonts w:ascii="Arial"/>
          <w:sz w:val="21"/>
        </w:rPr>
      </w:pPr>
    </w:p>
    <w:p w14:paraId="31D309F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其次是学历教育</w:t>
      </w:r>
    </w:p>
    <w:p w14:paraId="649B00A0">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创业建议</w:t>
      </w:r>
      <w:r>
        <w:rPr>
          <w:spacing w:val="-4"/>
        </w:rPr>
        <w:t>:</w:t>
      </w:r>
    </w:p>
    <w:p w14:paraId="3CB90418">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不建议进入前两个领域</w:t>
      </w:r>
    </w:p>
    <w:p w14:paraId="58B90A4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原因：门槛高且对效果要求严苛</w:t>
      </w:r>
    </w:p>
    <w:p w14:paraId="0409E195">
      <w:pPr>
        <w:spacing w:before="133" w:line="318" w:lineRule="exact"/>
        <w:ind w:left="26"/>
        <w:rPr>
          <w:rFonts w:hint="eastAsia" w:ascii="Calibri" w:hAnsi="Calibri" w:eastAsia="等线" w:cs="Calibri"/>
          <w:sz w:val="22"/>
          <w:szCs w:val="22"/>
          <w:lang w:eastAsia="zh-CN"/>
        </w:rPr>
      </w:pPr>
      <w:r>
        <w:rPr>
          <w:rFonts w:ascii="Calibri" w:hAnsi="Calibri" w:eastAsia="Calibri" w:cs="Calibri"/>
          <w:spacing w:val="-3"/>
          <w:position w:val="2"/>
          <w:sz w:val="22"/>
          <w:szCs w:val="22"/>
        </w:rPr>
        <w:t>2.</w:t>
      </w:r>
      <w:r>
        <w:rPr>
          <w:rFonts w:ascii="Calibri" w:hAnsi="Calibri" w:eastAsia="Calibri" w:cs="Calibri"/>
          <w:spacing w:val="23"/>
          <w:w w:val="101"/>
          <w:position w:val="2"/>
          <w:sz w:val="22"/>
          <w:szCs w:val="22"/>
        </w:rPr>
        <w:t xml:space="preserve"> </w:t>
      </w:r>
      <w:r>
        <w:rPr>
          <w:rFonts w:ascii="Calibri" w:hAnsi="Calibri" w:eastAsia="Calibri" w:cs="Calibri"/>
          <w:spacing w:val="-3"/>
          <w:position w:val="2"/>
          <w:sz w:val="22"/>
          <w:szCs w:val="22"/>
        </w:rPr>
        <w:t>k12</w:t>
      </w:r>
      <w:r>
        <w:rPr>
          <w:rFonts w:ascii="等线" w:hAnsi="等线" w:eastAsia="等线" w:cs="等线"/>
          <w:spacing w:val="-3"/>
          <w:position w:val="2"/>
          <w:sz w:val="22"/>
          <w:szCs w:val="22"/>
        </w:rPr>
        <w:t xml:space="preserve">素质教育 </w:t>
      </w:r>
    </w:p>
    <w:p w14:paraId="7C625452">
      <w:pPr>
        <w:pStyle w:val="2"/>
        <w:spacing w:before="187"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推荐方向</w:t>
      </w:r>
      <w:r>
        <w:rPr>
          <w:spacing w:val="-4"/>
        </w:rPr>
        <w:t>:</w:t>
      </w:r>
    </w:p>
    <w:p w14:paraId="2A76BBF8">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K12素质教育是更优选择</w:t>
      </w:r>
    </w:p>
    <w:p w14:paraId="55CB0C42">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运营原则</w:t>
      </w:r>
      <w:r>
        <w:rPr>
          <w:spacing w:val="-4"/>
        </w:rPr>
        <w:t>:</w:t>
      </w:r>
    </w:p>
    <w:p w14:paraId="174CEA64">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强调"轻交付"模式</w:t>
      </w:r>
    </w:p>
    <w:p w14:paraId="1260EB71">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政策背景</w:t>
      </w:r>
      <w:r>
        <w:rPr>
          <w:spacing w:val="-4"/>
        </w:rPr>
        <w:t>:</w:t>
      </w:r>
    </w:p>
    <w:p w14:paraId="0CCC7E1C">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中央深改委第19次会议决策整顿</w:t>
      </w:r>
    </w:p>
    <w:p w14:paraId="6055E3C0">
      <w:pPr>
        <w:rPr>
          <w:rFonts w:ascii="Arial"/>
          <w:sz w:val="21"/>
        </w:rPr>
      </w:pPr>
    </w:p>
    <w:p w14:paraId="20CD797E">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整顿只是表象，需理解深层原因</w:t>
      </w:r>
    </w:p>
    <w:p w14:paraId="5F4A91AA">
      <w:pPr>
        <w:spacing w:before="133" w:line="315" w:lineRule="exact"/>
        <w:ind w:left="25"/>
        <w:rPr>
          <w:rFonts w:hint="eastAsia" w:ascii="Calibri" w:hAnsi="Calibri" w:eastAsia="等线" w:cs="Calibri"/>
          <w:sz w:val="22"/>
          <w:szCs w:val="22"/>
          <w:lang w:eastAsia="zh-CN"/>
        </w:rPr>
      </w:pPr>
      <w:r>
        <w:rPr>
          <w:rFonts w:ascii="Calibri" w:hAnsi="Calibri" w:eastAsia="Calibri" w:cs="Calibri"/>
          <w:spacing w:val="-3"/>
          <w:position w:val="2"/>
          <w:sz w:val="22"/>
          <w:szCs w:val="22"/>
        </w:rPr>
        <w:t>3.</w:t>
      </w:r>
      <w:r>
        <w:rPr>
          <w:rFonts w:ascii="Calibri" w:hAnsi="Calibri" w:eastAsia="Calibri" w:cs="Calibri"/>
          <w:spacing w:val="27"/>
          <w:w w:val="101"/>
          <w:position w:val="2"/>
          <w:sz w:val="22"/>
          <w:szCs w:val="22"/>
        </w:rPr>
        <w:t xml:space="preserve"> </w:t>
      </w:r>
      <w:r>
        <w:rPr>
          <w:rFonts w:ascii="等线" w:hAnsi="等线" w:eastAsia="等线" w:cs="等线"/>
          <w:spacing w:val="-3"/>
          <w:position w:val="2"/>
          <w:sz w:val="22"/>
          <w:szCs w:val="22"/>
        </w:rPr>
        <w:t xml:space="preserve">国家整顿升学辅导 </w:t>
      </w:r>
    </w:p>
    <w:p w14:paraId="32042050">
      <w:pPr>
        <w:pStyle w:val="2"/>
        <w:spacing w:before="189"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监管措施</w:t>
      </w:r>
      <w:r>
        <w:rPr>
          <w:spacing w:val="-4"/>
        </w:rPr>
        <w:t>:</w:t>
      </w:r>
    </w:p>
    <w:p w14:paraId="2143C613">
      <w:pPr>
        <w:pStyle w:val="2"/>
        <w:spacing w:before="319"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八大问题清单：</w:t>
      </w:r>
    </w:p>
    <w:p w14:paraId="35DAE4EB">
      <w:pPr>
        <w:spacing w:line="183" w:lineRule="auto"/>
        <w:sectPr>
          <w:headerReference r:id="rId46" w:type="default"/>
          <w:pgSz w:w="11906" w:h="16839"/>
          <w:pgMar w:top="1729" w:right="1785" w:bottom="0" w:left="1785" w:header="1452" w:footer="0" w:gutter="0"/>
          <w:cols w:space="720" w:num="1"/>
        </w:sectPr>
      </w:pPr>
    </w:p>
    <w:p w14:paraId="796E4208">
      <w:pPr>
        <w:spacing w:line="285" w:lineRule="auto"/>
        <w:rPr>
          <w:rFonts w:ascii="Arial"/>
          <w:sz w:val="21"/>
        </w:rPr>
      </w:pPr>
    </w:p>
    <w:p w14:paraId="65A01402">
      <w:pPr>
        <w:spacing w:line="285" w:lineRule="auto"/>
        <w:rPr>
          <w:rFonts w:ascii="Arial"/>
          <w:sz w:val="21"/>
        </w:rPr>
      </w:pPr>
    </w:p>
    <w:p w14:paraId="15641235">
      <w:pPr>
        <w:spacing w:line="285" w:lineRule="auto"/>
        <w:rPr>
          <w:rFonts w:ascii="Arial"/>
          <w:sz w:val="21"/>
        </w:rPr>
      </w:pPr>
    </w:p>
    <w:p w14:paraId="145299C5">
      <w:pPr>
        <w:spacing w:line="285" w:lineRule="auto"/>
        <w:rPr>
          <w:rFonts w:ascii="Arial"/>
          <w:sz w:val="21"/>
        </w:rPr>
      </w:pPr>
    </w:p>
    <w:p w14:paraId="2EB66C40">
      <w:pPr>
        <w:pStyle w:val="2"/>
        <w:spacing w:before="95" w:line="200" w:lineRule="auto"/>
        <w:ind w:left="912"/>
      </w:pPr>
      <w:r>
        <w:rPr>
          <w:rFonts w:ascii="Wingdings" w:hAnsi="Wingdings" w:eastAsia="Wingdings" w:cs="Wingdings"/>
          <w:spacing w:val="-4"/>
        </w:rPr>
        <w:t>l</w:t>
      </w:r>
      <w:r>
        <w:rPr>
          <w:rFonts w:ascii="Wingdings" w:hAnsi="Wingdings" w:eastAsia="Wingdings" w:cs="Wingdings"/>
          <w:spacing w:val="64"/>
        </w:rPr>
        <w:t xml:space="preserve"> </w:t>
      </w:r>
      <w:r>
        <w:rPr>
          <w:spacing w:val="-4"/>
        </w:rPr>
        <w:t>办学资格规范</w:t>
      </w:r>
    </w:p>
    <w:p w14:paraId="5BF411E1">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教师资格审查</w:t>
      </w:r>
    </w:p>
    <w:p w14:paraId="020FA925">
      <w:pPr>
        <w:pStyle w:val="2"/>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教学内容限制（不超前教学）</w:t>
      </w:r>
    </w:p>
    <w:p w14:paraId="77CBDB73">
      <w:pPr>
        <w:pStyle w:val="2"/>
        <w:spacing w:before="315" w:line="196" w:lineRule="auto"/>
        <w:ind w:left="912"/>
      </w:pPr>
      <w:r>
        <w:rPr>
          <w:rFonts w:ascii="Wingdings" w:hAnsi="Wingdings" w:eastAsia="Wingdings" w:cs="Wingdings"/>
        </w:rPr>
        <w:t>l</w:t>
      </w:r>
      <w:r>
        <w:rPr>
          <w:rFonts w:ascii="Wingdings" w:hAnsi="Wingdings" w:eastAsia="Wingdings" w:cs="Wingdings"/>
          <w:spacing w:val="58"/>
        </w:rPr>
        <w:t xml:space="preserve"> </w:t>
      </w:r>
      <w:r>
        <w:t>培训时间限制（晚8:30前）</w:t>
      </w:r>
    </w:p>
    <w:p w14:paraId="2BCBD4B9">
      <w:pPr>
        <w:pStyle w:val="2"/>
        <w:spacing w:before="315" w:line="196" w:lineRule="auto"/>
        <w:ind w:left="912"/>
      </w:pPr>
      <w:r>
        <w:rPr>
          <w:rFonts w:ascii="Wingdings" w:hAnsi="Wingdings" w:eastAsia="Wingdings" w:cs="Wingdings"/>
          <w:spacing w:val="10"/>
        </w:rPr>
        <w:t>l</w:t>
      </w:r>
      <w:r>
        <w:rPr>
          <w:rFonts w:ascii="Wingdings" w:hAnsi="Wingdings" w:eastAsia="Wingdings" w:cs="Wingdings"/>
          <w:spacing w:val="73"/>
        </w:rPr>
        <w:t xml:space="preserve"> </w:t>
      </w:r>
      <w:r>
        <w:rPr>
          <w:spacing w:val="10"/>
        </w:rPr>
        <w:t>收费周期限制(≤3个月）</w:t>
      </w:r>
    </w:p>
    <w:p w14:paraId="32C9D09E">
      <w:pPr>
        <w:pStyle w:val="2"/>
        <w:spacing w:before="317" w:line="200" w:lineRule="auto"/>
        <w:ind w:left="912"/>
      </w:pPr>
      <w:r>
        <w:rPr>
          <w:rFonts w:ascii="Wingdings" w:hAnsi="Wingdings" w:eastAsia="Wingdings" w:cs="Wingdings"/>
          <w:spacing w:val="-4"/>
        </w:rPr>
        <w:t>l</w:t>
      </w:r>
      <w:r>
        <w:rPr>
          <w:rFonts w:ascii="Wingdings" w:hAnsi="Wingdings" w:eastAsia="Wingdings" w:cs="Wingdings"/>
          <w:spacing w:val="64"/>
        </w:rPr>
        <w:t xml:space="preserve"> </w:t>
      </w:r>
      <w:r>
        <w:rPr>
          <w:spacing w:val="-4"/>
        </w:rPr>
        <w:t>资金银行监管</w:t>
      </w:r>
    </w:p>
    <w:p w14:paraId="30B27BC4">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校区安全管理</w:t>
      </w:r>
    </w:p>
    <w:p w14:paraId="54A1810A">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57"/>
        </w:rPr>
        <w:t xml:space="preserve"> </w:t>
      </w:r>
      <w:r>
        <w:rPr>
          <w:spacing w:val="-3"/>
        </w:rPr>
        <w:t>广告宣传规范</w:t>
      </w:r>
    </w:p>
    <w:p w14:paraId="4BBF51B4">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教育根本目的</w:t>
      </w:r>
      <w:r>
        <w:rPr>
          <w:spacing w:val="-3"/>
        </w:rPr>
        <w:t>:</w:t>
      </w:r>
    </w:p>
    <w:p w14:paraId="03A53E19">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显性目的：培养基础认知能力</w:t>
      </w:r>
    </w:p>
    <w:p w14:paraId="19B60AFC">
      <w:pPr>
        <w:rPr>
          <w:rFonts w:ascii="Arial"/>
          <w:sz w:val="21"/>
        </w:rPr>
      </w:pPr>
    </w:p>
    <w:p w14:paraId="383F6F3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隐性目的：人才选拔机制</w:t>
      </w:r>
    </w:p>
    <w:p w14:paraId="2030679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资源分配原则</w:t>
      </w:r>
      <w:r>
        <w:rPr>
          <w:spacing w:val="-3"/>
        </w:rPr>
        <w:t>:</w:t>
      </w:r>
    </w:p>
    <w:p w14:paraId="4D7B529F">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高等教育资源具有稀缺性</w:t>
      </w:r>
    </w:p>
    <w:p w14:paraId="07694906">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择优录取确保资源高效利用</w:t>
      </w:r>
    </w:p>
    <w:p w14:paraId="0F8FF5A7">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选拔机制破坏</w:t>
      </w:r>
      <w:r>
        <w:rPr>
          <w:spacing w:val="-3"/>
        </w:rPr>
        <w:t>:</w:t>
      </w:r>
    </w:p>
    <w:p w14:paraId="26A8DE8A">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课外辅导相当于"付费作弊"</w:t>
      </w:r>
    </w:p>
    <w:p w14:paraId="30300B76">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模糊人才区分度指标</w:t>
      </w:r>
    </w:p>
    <w:p w14:paraId="41C48519">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历史沿革</w:t>
      </w:r>
      <w:r>
        <w:rPr>
          <w:spacing w:val="-4"/>
        </w:rPr>
        <w:t>:</w:t>
      </w:r>
    </w:p>
    <w:p w14:paraId="43F26B2E">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现行教育体系是科举制度进化</w:t>
      </w:r>
    </w:p>
    <w:p w14:paraId="546C788C">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保持社会阶层流动通道</w:t>
      </w:r>
    </w:p>
    <w:p w14:paraId="0C220F97">
      <w:pPr>
        <w:pStyle w:val="2"/>
        <w:spacing w:before="325"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社会影响</w:t>
      </w:r>
      <w:r>
        <w:rPr>
          <w:spacing w:val="-4"/>
        </w:rPr>
        <w:t>:</w:t>
      </w:r>
    </w:p>
    <w:p w14:paraId="619D8A6A">
      <w:pPr>
        <w:pStyle w:val="2"/>
        <w:spacing w:before="321"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触及底层民众核心上升通道</w:t>
      </w:r>
    </w:p>
    <w:p w14:paraId="199D74C3">
      <w:pPr>
        <w:spacing w:line="184" w:lineRule="auto"/>
        <w:sectPr>
          <w:headerReference r:id="rId47" w:type="default"/>
          <w:pgSz w:w="11906" w:h="16839"/>
          <w:pgMar w:top="400" w:right="1785" w:bottom="0" w:left="1785" w:header="0" w:footer="0" w:gutter="0"/>
          <w:cols w:space="720" w:num="1"/>
        </w:sectPr>
      </w:pPr>
    </w:p>
    <w:p w14:paraId="11D2D24A">
      <w:pPr>
        <w:spacing w:line="287" w:lineRule="auto"/>
        <w:rPr>
          <w:rFonts w:ascii="Arial"/>
          <w:sz w:val="21"/>
        </w:rPr>
      </w:pPr>
    </w:p>
    <w:p w14:paraId="574095EE">
      <w:pPr>
        <w:spacing w:line="288" w:lineRule="auto"/>
        <w:rPr>
          <w:rFonts w:ascii="Arial"/>
          <w:sz w:val="21"/>
        </w:rPr>
      </w:pPr>
    </w:p>
    <w:p w14:paraId="7000516D">
      <w:pPr>
        <w:spacing w:line="288" w:lineRule="auto"/>
        <w:rPr>
          <w:rFonts w:ascii="Arial"/>
          <w:sz w:val="21"/>
        </w:rPr>
      </w:pPr>
    </w:p>
    <w:p w14:paraId="0B7C85A3">
      <w:pPr>
        <w:spacing w:line="288" w:lineRule="auto"/>
        <w:rPr>
          <w:rFonts w:ascii="Arial"/>
          <w:sz w:val="21"/>
        </w:rPr>
      </w:pPr>
    </w:p>
    <w:p w14:paraId="21619D7D">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维护教育公平的"国民信仰"</w:t>
      </w:r>
    </w:p>
    <w:p w14:paraId="51B128A1">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资本反应</w:t>
      </w:r>
      <w:r>
        <w:rPr>
          <w:spacing w:val="-4"/>
        </w:rPr>
        <w:t>:</w:t>
      </w:r>
    </w:p>
    <w:p w14:paraId="24D0990A">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教培基金全面撤资清算</w:t>
      </w:r>
    </w:p>
    <w:p w14:paraId="7E1DB5C9">
      <w:pPr>
        <w:rPr>
          <w:rFonts w:ascii="Arial"/>
          <w:sz w:val="21"/>
        </w:rPr>
      </w:pPr>
    </w:p>
    <w:p w14:paraId="2E0000DE">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反映政策执行的坚决性</w:t>
      </w:r>
    </w:p>
    <w:p w14:paraId="3E1D5FE6">
      <w:pPr>
        <w:spacing w:before="133" w:line="317" w:lineRule="exact"/>
        <w:ind w:left="19"/>
        <w:rPr>
          <w:rFonts w:hint="eastAsia" w:ascii="Calibri" w:hAnsi="Calibri" w:eastAsia="等线" w:cs="Calibri"/>
          <w:sz w:val="22"/>
          <w:szCs w:val="22"/>
          <w:lang w:eastAsia="zh-CN"/>
        </w:rPr>
      </w:pPr>
      <w:r>
        <w:rPr>
          <w:rFonts w:ascii="Calibri" w:hAnsi="Calibri" w:eastAsia="Calibri" w:cs="Calibri"/>
          <w:spacing w:val="-3"/>
          <w:position w:val="2"/>
          <w:sz w:val="22"/>
          <w:szCs w:val="22"/>
        </w:rPr>
        <w:t>4.</w:t>
      </w:r>
      <w:r>
        <w:rPr>
          <w:rFonts w:ascii="Calibri" w:hAnsi="Calibri" w:eastAsia="Calibri" w:cs="Calibri"/>
          <w:spacing w:val="27"/>
          <w:w w:val="101"/>
          <w:position w:val="2"/>
          <w:sz w:val="22"/>
          <w:szCs w:val="22"/>
        </w:rPr>
        <w:t xml:space="preserve"> </w:t>
      </w:r>
      <w:r>
        <w:rPr>
          <w:rFonts w:ascii="等线" w:hAnsi="等线" w:eastAsia="等线" w:cs="等线"/>
          <w:spacing w:val="-3"/>
          <w:position w:val="2"/>
          <w:sz w:val="22"/>
          <w:szCs w:val="22"/>
        </w:rPr>
        <w:t xml:space="preserve">素质教育行业 </w:t>
      </w:r>
    </w:p>
    <w:p w14:paraId="5E18ADD3">
      <w:pPr>
        <w:pStyle w:val="2"/>
        <w:spacing w:before="18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产品特点</w:t>
      </w:r>
      <w:r>
        <w:rPr>
          <w:spacing w:val="-4"/>
        </w:rPr>
        <w:t>:</w:t>
      </w:r>
    </w:p>
    <w:p w14:paraId="3BA6568B">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同质化严重（如绘画教学差异小）</w:t>
      </w:r>
    </w:p>
    <w:p w14:paraId="4A927F5E">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家长难以评估质量</w:t>
      </w:r>
    </w:p>
    <w:p w14:paraId="5917ACC4">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成功要素</w:t>
      </w:r>
      <w:r>
        <w:rPr>
          <w:spacing w:val="-4"/>
        </w:rPr>
        <w:t>:</w:t>
      </w:r>
    </w:p>
    <w:p w14:paraId="74B087CB">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依赖销售能力而非产品本身</w:t>
      </w:r>
    </w:p>
    <w:p w14:paraId="67E7E523">
      <w:pPr>
        <w:rPr>
          <w:rFonts w:ascii="Arial"/>
          <w:sz w:val="21"/>
        </w:rPr>
      </w:pPr>
    </w:p>
    <w:p w14:paraId="6B522DA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呈现"有品类无品牌"特征</w:t>
      </w:r>
    </w:p>
    <w:p w14:paraId="094C6509">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家长认知转变</w:t>
      </w:r>
      <w:r>
        <w:rPr>
          <w:spacing w:val="-3"/>
        </w:rPr>
        <w:t>:</w:t>
      </w:r>
    </w:p>
    <w:p w14:paraId="0A820A8B">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从"线性思维"（好成绩=好人生）</w:t>
      </w:r>
    </w:p>
    <w:p w14:paraId="60256C13">
      <w:pPr>
        <w:rPr>
          <w:rFonts w:ascii="Arial"/>
          <w:sz w:val="21"/>
        </w:rPr>
      </w:pPr>
    </w:p>
    <w:p w14:paraId="3D6828F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转向重视"见识培养"</w:t>
      </w:r>
    </w:p>
    <w:p w14:paraId="72457B86">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行业机遇</w:t>
      </w:r>
      <w:r>
        <w:rPr>
          <w:spacing w:val="-4"/>
        </w:rPr>
        <w:t>:</w:t>
      </w:r>
    </w:p>
    <w:p w14:paraId="1D531EE0">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市场空间大但企业规模小</w:t>
      </w:r>
    </w:p>
    <w:p w14:paraId="20487DF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创业成功概率较高</w:t>
      </w:r>
    </w:p>
    <w:p w14:paraId="4203F9D4">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核心价值</w:t>
      </w:r>
      <w:r>
        <w:rPr>
          <w:spacing w:val="-4"/>
        </w:rPr>
        <w:t>:</w:t>
      </w:r>
    </w:p>
    <w:p w14:paraId="711FD333">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选择判断力＞书本知识</w:t>
      </w:r>
    </w:p>
    <w:p w14:paraId="41C21336">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素质教育培养关键决策能力</w:t>
      </w:r>
    </w:p>
    <w:p w14:paraId="3828C21E">
      <w:pPr>
        <w:spacing w:line="316" w:lineRule="auto"/>
        <w:rPr>
          <w:rFonts w:ascii="Arial"/>
          <w:sz w:val="21"/>
        </w:rPr>
      </w:pPr>
    </w:p>
    <w:p w14:paraId="39CDBE19">
      <w:pPr>
        <w:pStyle w:val="2"/>
        <w:spacing w:before="155" w:line="183" w:lineRule="auto"/>
        <w:ind w:left="25"/>
        <w:outlineLvl w:val="0"/>
        <w:rPr>
          <w:sz w:val="36"/>
          <w:szCs w:val="36"/>
        </w:rPr>
      </w:pPr>
      <w:r>
        <w:rPr>
          <w:b/>
          <w:bCs/>
          <w:spacing w:val="-2"/>
          <w:sz w:val="36"/>
          <w:szCs w:val="36"/>
        </w:rPr>
        <w:t>二、知识小结</w:t>
      </w:r>
    </w:p>
    <w:p w14:paraId="0866DFFE">
      <w:pPr>
        <w:spacing w:line="45"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80"/>
        <w:gridCol w:w="3136"/>
        <w:gridCol w:w="2446"/>
        <w:gridCol w:w="1429"/>
      </w:tblGrid>
      <w:tr w14:paraId="402E8B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280" w:type="dxa"/>
            <w:vAlign w:val="top"/>
          </w:tcPr>
          <w:p w14:paraId="0648E8CE">
            <w:pPr>
              <w:pStyle w:val="6"/>
              <w:spacing w:before="90" w:line="176" w:lineRule="auto"/>
              <w:ind w:left="101"/>
            </w:pPr>
            <w:r>
              <w:rPr>
                <w:spacing w:val="-1"/>
              </w:rPr>
              <w:t>知识点</w:t>
            </w:r>
          </w:p>
        </w:tc>
        <w:tc>
          <w:tcPr>
            <w:tcW w:w="3136" w:type="dxa"/>
            <w:vAlign w:val="top"/>
          </w:tcPr>
          <w:p w14:paraId="13BFE1D6">
            <w:pPr>
              <w:pStyle w:val="6"/>
              <w:spacing w:before="88" w:line="177" w:lineRule="auto"/>
              <w:ind w:left="98"/>
            </w:pPr>
            <w:r>
              <w:rPr>
                <w:spacing w:val="-1"/>
              </w:rPr>
              <w:t>核心内容</w:t>
            </w:r>
          </w:p>
        </w:tc>
        <w:tc>
          <w:tcPr>
            <w:tcW w:w="2446" w:type="dxa"/>
            <w:vAlign w:val="top"/>
          </w:tcPr>
          <w:p w14:paraId="3691FC76">
            <w:pPr>
              <w:pStyle w:val="6"/>
              <w:spacing w:before="90" w:line="176" w:lineRule="auto"/>
              <w:ind w:left="103"/>
            </w:pPr>
            <w:r>
              <w:rPr>
                <w:spacing w:val="-1"/>
              </w:rPr>
              <w:t>考试重点/易混淆点</w:t>
            </w:r>
          </w:p>
        </w:tc>
        <w:tc>
          <w:tcPr>
            <w:tcW w:w="1429" w:type="dxa"/>
            <w:vAlign w:val="top"/>
          </w:tcPr>
          <w:p w14:paraId="6F711636">
            <w:pPr>
              <w:pStyle w:val="6"/>
              <w:spacing w:before="88" w:line="177" w:lineRule="auto"/>
              <w:ind w:left="108"/>
            </w:pPr>
            <w:r>
              <w:rPr>
                <w:spacing w:val="-1"/>
              </w:rPr>
              <w:t>难度系数</w:t>
            </w:r>
          </w:p>
        </w:tc>
      </w:tr>
    </w:tbl>
    <w:p w14:paraId="47DACF65">
      <w:pPr>
        <w:rPr>
          <w:rFonts w:ascii="Arial"/>
          <w:sz w:val="21"/>
        </w:rPr>
      </w:pPr>
    </w:p>
    <w:p w14:paraId="662F08E6">
      <w:pPr>
        <w:rPr>
          <w:rFonts w:ascii="Arial" w:hAnsi="Arial" w:eastAsia="Arial" w:cs="Arial"/>
          <w:sz w:val="21"/>
          <w:szCs w:val="21"/>
        </w:rPr>
        <w:sectPr>
          <w:pgSz w:w="11906" w:h="16839"/>
          <w:pgMar w:top="400" w:right="1785" w:bottom="0" w:left="1785" w:header="0" w:footer="0" w:gutter="0"/>
          <w:cols w:space="720" w:num="1"/>
        </w:sectPr>
      </w:pPr>
    </w:p>
    <w:p w14:paraId="64E415AE">
      <w:pPr>
        <w:spacing w:before="19"/>
      </w:pPr>
    </w:p>
    <w:p w14:paraId="00DF17C7">
      <w:pPr>
        <w:spacing w:before="19"/>
      </w:pPr>
    </w:p>
    <w:p w14:paraId="74899F26">
      <w:pPr>
        <w:spacing w:before="18"/>
      </w:pPr>
    </w:p>
    <w:p w14:paraId="59944619">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80"/>
        <w:gridCol w:w="3136"/>
        <w:gridCol w:w="2446"/>
        <w:gridCol w:w="1429"/>
      </w:tblGrid>
      <w:tr w14:paraId="516BE1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280" w:type="dxa"/>
            <w:vAlign w:val="top"/>
          </w:tcPr>
          <w:p w14:paraId="55E79267">
            <w:pPr>
              <w:pStyle w:val="6"/>
              <w:spacing w:before="89" w:line="251" w:lineRule="auto"/>
              <w:ind w:left="102" w:right="284" w:firstLine="2"/>
            </w:pPr>
            <w:r>
              <w:rPr>
                <w:b/>
                <w:bCs/>
                <w:spacing w:val="-2"/>
              </w:rPr>
              <w:t>教育行业</w:t>
            </w:r>
            <w:r>
              <w:rPr>
                <w:b/>
                <w:bCs/>
                <w:spacing w:val="-1"/>
              </w:rPr>
              <w:t>分类</w:t>
            </w:r>
          </w:p>
        </w:tc>
        <w:tc>
          <w:tcPr>
            <w:tcW w:w="3136" w:type="dxa"/>
            <w:vAlign w:val="top"/>
          </w:tcPr>
          <w:p w14:paraId="30715222">
            <w:pPr>
              <w:pStyle w:val="6"/>
              <w:spacing w:before="88" w:line="220" w:lineRule="auto"/>
              <w:ind w:left="100" w:right="165"/>
              <w:jc w:val="both"/>
            </w:pPr>
            <w:r>
              <w:rPr>
                <w:spacing w:val="-1"/>
              </w:rPr>
              <w:t>学历教育、职业教育、素质教</w:t>
            </w:r>
            <w:r>
              <w:rPr>
                <w:spacing w:val="-6"/>
              </w:rPr>
              <w:t>育，</w:t>
            </w:r>
            <w:r>
              <w:rPr>
                <w:b/>
                <w:bCs/>
                <w:spacing w:val="-6"/>
              </w:rPr>
              <w:t xml:space="preserve">职业教育最赚钱 </w:t>
            </w:r>
            <w:r>
              <w:rPr>
                <w:spacing w:val="-6"/>
              </w:rPr>
              <w:t>，其次是</w:t>
            </w:r>
            <w:r>
              <w:rPr>
                <w:spacing w:val="-1"/>
              </w:rPr>
              <w:t>学历教育</w:t>
            </w:r>
          </w:p>
        </w:tc>
        <w:tc>
          <w:tcPr>
            <w:tcW w:w="2446" w:type="dxa"/>
            <w:vAlign w:val="top"/>
          </w:tcPr>
          <w:p w14:paraId="4F084401">
            <w:pPr>
              <w:pStyle w:val="6"/>
              <w:spacing w:before="88" w:line="220" w:lineRule="auto"/>
              <w:ind w:left="103" w:right="129" w:hanging="1"/>
              <w:jc w:val="both"/>
            </w:pPr>
            <w:r>
              <w:rPr>
                <w:spacing w:val="-1"/>
              </w:rPr>
              <w:t>不建议进入学历和职业教育（门槛高、效果要</w:t>
            </w:r>
            <w:r>
              <w:rPr>
                <w:spacing w:val="6"/>
              </w:rPr>
              <w:t>求高）</w:t>
            </w:r>
          </w:p>
        </w:tc>
        <w:tc>
          <w:tcPr>
            <w:tcW w:w="1429" w:type="dxa"/>
            <w:vAlign w:val="top"/>
          </w:tcPr>
          <w:p w14:paraId="683F4604">
            <w:pPr>
              <w:pStyle w:val="6"/>
              <w:spacing w:before="26" w:line="233" w:lineRule="auto"/>
              <w:ind w:left="147"/>
            </w:pPr>
            <w:r>
              <w:rPr>
                <w:spacing w:val="33"/>
                <w:w w:val="138"/>
              </w:rPr>
              <w:t>★★</w:t>
            </w:r>
          </w:p>
        </w:tc>
      </w:tr>
      <w:tr w14:paraId="0F9071B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80" w:type="dxa"/>
            <w:vAlign w:val="top"/>
          </w:tcPr>
          <w:p w14:paraId="08F8059E">
            <w:pPr>
              <w:pStyle w:val="6"/>
              <w:spacing w:before="85" w:line="209" w:lineRule="auto"/>
              <w:ind w:left="105" w:right="284" w:firstLine="14"/>
            </w:pPr>
            <w:r>
              <w:rPr>
                <w:b/>
                <w:bCs/>
                <w:spacing w:val="-4"/>
              </w:rPr>
              <w:t>K12素质</w:t>
            </w:r>
            <w:r>
              <w:rPr>
                <w:b/>
                <w:bCs/>
                <w:spacing w:val="-2"/>
              </w:rPr>
              <w:t>教育优势</w:t>
            </w:r>
          </w:p>
        </w:tc>
        <w:tc>
          <w:tcPr>
            <w:tcW w:w="3136" w:type="dxa"/>
            <w:vAlign w:val="top"/>
          </w:tcPr>
          <w:p w14:paraId="740CD35E">
            <w:pPr>
              <w:pStyle w:val="6"/>
              <w:spacing w:before="82" w:line="210" w:lineRule="auto"/>
              <w:ind w:left="99" w:right="165" w:hanging="1"/>
            </w:pPr>
            <w:r>
              <w:rPr>
                <w:spacing w:val="-1"/>
              </w:rPr>
              <w:t>轻交付、政策风险低（国家整顿升学辅导）、家长需求转向</w:t>
            </w:r>
          </w:p>
        </w:tc>
        <w:tc>
          <w:tcPr>
            <w:tcW w:w="2446" w:type="dxa"/>
            <w:vAlign w:val="top"/>
          </w:tcPr>
          <w:p w14:paraId="347068F9">
            <w:pPr>
              <w:pStyle w:val="6"/>
              <w:spacing w:before="85" w:line="209" w:lineRule="auto"/>
              <w:ind w:left="107" w:right="129" w:firstLine="11"/>
            </w:pPr>
            <w:r>
              <w:rPr>
                <w:spacing w:val="-2"/>
              </w:rPr>
              <w:t>同质化严重，</w:t>
            </w:r>
            <w:r>
              <w:rPr>
                <w:b/>
                <w:bCs/>
                <w:spacing w:val="-2"/>
              </w:rPr>
              <w:t>依赖销售而非产品</w:t>
            </w:r>
          </w:p>
        </w:tc>
        <w:tc>
          <w:tcPr>
            <w:tcW w:w="1429" w:type="dxa"/>
            <w:vAlign w:val="top"/>
          </w:tcPr>
          <w:p w14:paraId="768D7F00">
            <w:pPr>
              <w:pStyle w:val="6"/>
              <w:spacing w:before="21" w:line="233" w:lineRule="auto"/>
              <w:ind w:left="147"/>
            </w:pPr>
            <w:r>
              <w:rPr>
                <w:spacing w:val="33"/>
                <w:w w:val="138"/>
              </w:rPr>
              <w:t>★★</w:t>
            </w:r>
          </w:p>
        </w:tc>
      </w:tr>
      <w:tr w14:paraId="483E0B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280" w:type="dxa"/>
            <w:vAlign w:val="top"/>
          </w:tcPr>
          <w:p w14:paraId="1CB257AA">
            <w:pPr>
              <w:pStyle w:val="6"/>
              <w:spacing w:before="87" w:line="183" w:lineRule="auto"/>
              <w:ind w:left="112"/>
            </w:pPr>
            <w:r>
              <w:rPr>
                <w:b/>
                <w:bCs/>
                <w:spacing w:val="-3"/>
              </w:rPr>
              <w:t>国家整顿</w:t>
            </w:r>
          </w:p>
          <w:p w14:paraId="024A711D">
            <w:pPr>
              <w:pStyle w:val="6"/>
              <w:spacing w:before="87" w:line="209" w:lineRule="auto"/>
              <w:ind w:left="102" w:right="284" w:firstLine="1"/>
            </w:pPr>
            <w:r>
              <w:rPr>
                <w:b/>
                <w:bCs/>
                <w:spacing w:val="-2"/>
              </w:rPr>
              <w:t>升学辅导</w:t>
            </w:r>
            <w:r>
              <w:rPr>
                <w:b/>
                <w:bCs/>
                <w:spacing w:val="-1"/>
              </w:rPr>
              <w:t>本质</w:t>
            </w:r>
          </w:p>
        </w:tc>
        <w:tc>
          <w:tcPr>
            <w:tcW w:w="3136" w:type="dxa"/>
            <w:vAlign w:val="top"/>
          </w:tcPr>
          <w:p w14:paraId="60AAA1FB">
            <w:pPr>
              <w:pStyle w:val="6"/>
              <w:spacing w:before="45" w:line="221" w:lineRule="auto"/>
              <w:ind w:left="114"/>
            </w:pPr>
            <w:r>
              <w:t>1. 保障教育公平（选拔人才）</w:t>
            </w:r>
          </w:p>
          <w:p w14:paraId="1311BA47">
            <w:pPr>
              <w:pStyle w:val="6"/>
              <w:spacing w:before="29" w:line="221" w:lineRule="auto"/>
              <w:ind w:left="106"/>
            </w:pPr>
            <w:r>
              <w:rPr>
                <w:spacing w:val="-1"/>
              </w:rPr>
              <w:t>2.</w:t>
            </w:r>
            <w:r>
              <w:rPr>
                <w:spacing w:val="40"/>
              </w:rPr>
              <w:t xml:space="preserve"> </w:t>
            </w:r>
            <w:r>
              <w:rPr>
                <w:spacing w:val="-1"/>
              </w:rPr>
              <w:t>维护底层上升通道（避免付</w:t>
            </w:r>
          </w:p>
          <w:p w14:paraId="3FAB7F39">
            <w:pPr>
              <w:pStyle w:val="6"/>
              <w:spacing w:before="72" w:line="176" w:lineRule="auto"/>
              <w:ind w:left="98"/>
            </w:pPr>
            <w:r>
              <w:rPr>
                <w:spacing w:val="4"/>
              </w:rPr>
              <w:t>费作弊）</w:t>
            </w:r>
          </w:p>
        </w:tc>
        <w:tc>
          <w:tcPr>
            <w:tcW w:w="2446" w:type="dxa"/>
            <w:vAlign w:val="top"/>
          </w:tcPr>
          <w:p w14:paraId="6C3F36D9">
            <w:pPr>
              <w:pStyle w:val="6"/>
              <w:spacing w:before="86" w:line="251" w:lineRule="auto"/>
              <w:ind w:left="103" w:right="129" w:hanging="1"/>
            </w:pPr>
            <w:r>
              <w:rPr>
                <w:b/>
                <w:bCs/>
                <w:spacing w:val="-1"/>
              </w:rPr>
              <w:t>整顿核心：禁止通过付费提分破坏选拔机制</w:t>
            </w:r>
          </w:p>
        </w:tc>
        <w:tc>
          <w:tcPr>
            <w:tcW w:w="1429" w:type="dxa"/>
            <w:vAlign w:val="top"/>
          </w:tcPr>
          <w:p w14:paraId="1F3F91EA">
            <w:pPr>
              <w:pStyle w:val="6"/>
              <w:spacing w:before="23" w:line="233" w:lineRule="auto"/>
              <w:ind w:left="147"/>
            </w:pPr>
            <w:r>
              <w:rPr>
                <w:spacing w:val="32"/>
                <w:w w:val="144"/>
              </w:rPr>
              <w:t>★★★★</w:t>
            </w:r>
          </w:p>
        </w:tc>
      </w:tr>
      <w:tr w14:paraId="3D4F565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280" w:type="dxa"/>
            <w:vAlign w:val="top"/>
          </w:tcPr>
          <w:p w14:paraId="622F77E9">
            <w:pPr>
              <w:pStyle w:val="6"/>
              <w:spacing w:before="91" w:line="251" w:lineRule="auto"/>
              <w:ind w:left="103" w:right="284"/>
            </w:pPr>
            <w:r>
              <w:rPr>
                <w:b/>
                <w:bCs/>
                <w:spacing w:val="-1"/>
              </w:rPr>
              <w:t>人才选拔逻辑</w:t>
            </w:r>
          </w:p>
        </w:tc>
        <w:tc>
          <w:tcPr>
            <w:tcW w:w="3136" w:type="dxa"/>
            <w:vAlign w:val="top"/>
          </w:tcPr>
          <w:p w14:paraId="4677AA0B">
            <w:pPr>
              <w:pStyle w:val="6"/>
              <w:spacing w:before="91" w:line="218" w:lineRule="auto"/>
              <w:ind w:left="98" w:right="165"/>
              <w:jc w:val="both"/>
            </w:pPr>
            <w:r>
              <w:rPr>
                <w:spacing w:val="-2"/>
              </w:rPr>
              <w:t>优秀人才是</w:t>
            </w:r>
            <w:r>
              <w:rPr>
                <w:b/>
                <w:bCs/>
                <w:spacing w:val="-2"/>
              </w:rPr>
              <w:t>选出来的</w:t>
            </w:r>
            <w:r>
              <w:rPr>
                <w:spacing w:val="-2"/>
              </w:rPr>
              <w:t>（如运动</w:t>
            </w:r>
            <w:r>
              <w:rPr>
                <w:spacing w:val="-1"/>
              </w:rPr>
              <w:t>员选拔</w:t>
            </w:r>
            <w:r>
              <w:rPr>
                <w:spacing w:val="3"/>
              </w:rPr>
              <w:t>），</w:t>
            </w:r>
            <w:r>
              <w:rPr>
                <w:spacing w:val="-1"/>
              </w:rPr>
              <w:t>考试难题用于区分能力</w:t>
            </w:r>
          </w:p>
        </w:tc>
        <w:tc>
          <w:tcPr>
            <w:tcW w:w="2446" w:type="dxa"/>
            <w:vAlign w:val="top"/>
          </w:tcPr>
          <w:p w14:paraId="6FB18431">
            <w:pPr>
              <w:pStyle w:val="6"/>
              <w:spacing w:before="89" w:line="183" w:lineRule="auto"/>
              <w:ind w:left="106"/>
            </w:pPr>
            <w:r>
              <w:t>升学辅导=付费作弊，</w:t>
            </w:r>
          </w:p>
          <w:p w14:paraId="57C16275">
            <w:pPr>
              <w:pStyle w:val="6"/>
              <w:spacing w:before="87" w:line="184" w:lineRule="auto"/>
              <w:ind w:left="102"/>
            </w:pPr>
            <w:r>
              <w:rPr>
                <w:b/>
                <w:bCs/>
                <w:spacing w:val="-1"/>
              </w:rPr>
              <w:t>破坏教育资源高效分配</w:t>
            </w:r>
          </w:p>
        </w:tc>
        <w:tc>
          <w:tcPr>
            <w:tcW w:w="1429" w:type="dxa"/>
            <w:vAlign w:val="top"/>
          </w:tcPr>
          <w:p w14:paraId="3417FC9A">
            <w:pPr>
              <w:pStyle w:val="6"/>
              <w:spacing w:before="26" w:line="233" w:lineRule="auto"/>
              <w:ind w:left="147"/>
            </w:pPr>
            <w:r>
              <w:rPr>
                <w:spacing w:val="33"/>
                <w:w w:val="142"/>
              </w:rPr>
              <w:t>★★★</w:t>
            </w:r>
          </w:p>
        </w:tc>
      </w:tr>
      <w:tr w14:paraId="4D58228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280" w:type="dxa"/>
            <w:vAlign w:val="top"/>
          </w:tcPr>
          <w:p w14:paraId="41178D48">
            <w:pPr>
              <w:pStyle w:val="6"/>
              <w:spacing w:before="93" w:line="250" w:lineRule="auto"/>
              <w:ind w:left="108" w:right="284" w:hanging="5"/>
            </w:pPr>
            <w:r>
              <w:rPr>
                <w:b/>
                <w:bCs/>
                <w:spacing w:val="-1"/>
              </w:rPr>
              <w:t>素质教育</w:t>
            </w:r>
            <w:r>
              <w:rPr>
                <w:b/>
                <w:bCs/>
                <w:spacing w:val="-2"/>
              </w:rPr>
              <w:t>市场现状</w:t>
            </w:r>
          </w:p>
        </w:tc>
        <w:tc>
          <w:tcPr>
            <w:tcW w:w="3136" w:type="dxa"/>
            <w:vAlign w:val="top"/>
          </w:tcPr>
          <w:p w14:paraId="41732EB4">
            <w:pPr>
              <w:pStyle w:val="6"/>
              <w:spacing w:before="91" w:line="218" w:lineRule="auto"/>
              <w:ind w:left="98" w:right="169" w:firstLine="1"/>
            </w:pPr>
            <w:r>
              <w:rPr>
                <w:spacing w:val="-1"/>
              </w:rPr>
              <w:t>需求增长（家长重视见识）、</w:t>
            </w:r>
            <w:r>
              <w:rPr>
                <w:b/>
                <w:bCs/>
                <w:spacing w:val="-1"/>
              </w:rPr>
              <w:t>有品类无品牌</w:t>
            </w:r>
            <w:r>
              <w:rPr>
                <w:spacing w:val="-1"/>
              </w:rPr>
              <w:t>、创业成功概率</w:t>
            </w:r>
            <w:r>
              <w:t>高</w:t>
            </w:r>
          </w:p>
        </w:tc>
        <w:tc>
          <w:tcPr>
            <w:tcW w:w="2446" w:type="dxa"/>
            <w:vAlign w:val="top"/>
          </w:tcPr>
          <w:p w14:paraId="7718A139">
            <w:pPr>
              <w:pStyle w:val="6"/>
              <w:spacing w:before="91" w:line="251" w:lineRule="auto"/>
              <w:ind w:left="103" w:right="129" w:firstLine="1"/>
            </w:pPr>
            <w:r>
              <w:rPr>
                <w:spacing w:val="-1"/>
              </w:rPr>
              <w:t>与升学辅导对比：政策友好、轻交付、低门槛</w:t>
            </w:r>
          </w:p>
        </w:tc>
        <w:tc>
          <w:tcPr>
            <w:tcW w:w="1429" w:type="dxa"/>
            <w:vAlign w:val="top"/>
          </w:tcPr>
          <w:p w14:paraId="5AE4C3AF">
            <w:pPr>
              <w:pStyle w:val="6"/>
              <w:spacing w:before="28" w:line="233" w:lineRule="auto"/>
              <w:ind w:left="147"/>
            </w:pPr>
            <w:r>
              <w:rPr>
                <w:spacing w:val="33"/>
                <w:w w:val="138"/>
              </w:rPr>
              <w:t>★★</w:t>
            </w:r>
          </w:p>
        </w:tc>
      </w:tr>
      <w:tr w14:paraId="10E472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280" w:type="dxa"/>
            <w:vAlign w:val="top"/>
          </w:tcPr>
          <w:p w14:paraId="657CC992">
            <w:pPr>
              <w:pStyle w:val="6"/>
              <w:spacing w:before="95" w:line="208" w:lineRule="auto"/>
              <w:ind w:left="103" w:right="284"/>
            </w:pPr>
            <w:r>
              <w:rPr>
                <w:b/>
                <w:bCs/>
                <w:spacing w:val="-1"/>
              </w:rPr>
              <w:t>家长认知误区</w:t>
            </w:r>
          </w:p>
        </w:tc>
        <w:tc>
          <w:tcPr>
            <w:tcW w:w="3136" w:type="dxa"/>
            <w:vAlign w:val="top"/>
          </w:tcPr>
          <w:p w14:paraId="7540E82F">
            <w:pPr>
              <w:pStyle w:val="6"/>
              <w:spacing w:before="95" w:line="208" w:lineRule="auto"/>
              <w:ind w:left="99" w:right="279"/>
            </w:pPr>
            <w:r>
              <w:rPr>
                <w:spacing w:val="-1"/>
              </w:rPr>
              <w:t>线性思维：好大学=好工作=好人生</w:t>
            </w:r>
          </w:p>
        </w:tc>
        <w:tc>
          <w:tcPr>
            <w:tcW w:w="2446" w:type="dxa"/>
            <w:vAlign w:val="top"/>
          </w:tcPr>
          <w:p w14:paraId="45B380A3">
            <w:pPr>
              <w:pStyle w:val="6"/>
              <w:spacing w:before="95" w:line="208" w:lineRule="auto"/>
              <w:ind w:left="105" w:right="182" w:firstLine="1"/>
            </w:pPr>
            <w:r>
              <w:rPr>
                <w:b/>
                <w:bCs/>
                <w:spacing w:val="-1"/>
              </w:rPr>
              <w:t>实际：选择&gt;努力，见识&gt;知识</w:t>
            </w:r>
          </w:p>
        </w:tc>
        <w:tc>
          <w:tcPr>
            <w:tcW w:w="1429" w:type="dxa"/>
            <w:vAlign w:val="top"/>
          </w:tcPr>
          <w:p w14:paraId="42C67D3F">
            <w:pPr>
              <w:pStyle w:val="6"/>
              <w:spacing w:before="31" w:line="233" w:lineRule="auto"/>
              <w:ind w:left="147"/>
            </w:pPr>
            <w:r>
              <w:rPr>
                <w:spacing w:val="33"/>
                <w:w w:val="142"/>
              </w:rPr>
              <w:t>★★★</w:t>
            </w:r>
          </w:p>
        </w:tc>
      </w:tr>
    </w:tbl>
    <w:p w14:paraId="55465367">
      <w:pPr>
        <w:rPr>
          <w:rFonts w:ascii="Arial"/>
          <w:sz w:val="21"/>
        </w:rPr>
      </w:pPr>
    </w:p>
    <w:p w14:paraId="3B182AD5">
      <w:pPr>
        <w:rPr>
          <w:rFonts w:ascii="Arial" w:hAnsi="Arial" w:eastAsia="Arial" w:cs="Arial"/>
          <w:sz w:val="21"/>
          <w:szCs w:val="21"/>
        </w:rPr>
        <w:sectPr>
          <w:pgSz w:w="11906" w:h="16839"/>
          <w:pgMar w:top="400" w:right="1785" w:bottom="0" w:left="1785" w:header="0" w:footer="0" w:gutter="0"/>
          <w:cols w:space="720" w:num="1"/>
        </w:sectPr>
      </w:pPr>
    </w:p>
    <w:p w14:paraId="7832508F">
      <w:pPr>
        <w:spacing w:line="339" w:lineRule="auto"/>
        <w:rPr>
          <w:rFonts w:ascii="Arial"/>
          <w:sz w:val="21"/>
        </w:rPr>
      </w:pPr>
    </w:p>
    <w:p w14:paraId="402E4C60">
      <w:pPr>
        <w:pStyle w:val="2"/>
        <w:spacing w:before="94" w:line="183" w:lineRule="auto"/>
        <w:ind w:left="20"/>
        <w:outlineLvl w:val="0"/>
      </w:pPr>
      <w:r>
        <w:rPr>
          <w:b/>
          <w:bCs/>
          <w:spacing w:val="-2"/>
        </w:rPr>
        <w:t>一、创业实战打法</w:t>
      </w:r>
    </w:p>
    <w:p w14:paraId="5C919966">
      <w:pPr>
        <w:rPr>
          <w:rFonts w:ascii="Arial"/>
          <w:sz w:val="21"/>
        </w:rPr>
      </w:pPr>
    </w:p>
    <w:p w14:paraId="7F7A3CDD">
      <w:pPr>
        <w:pStyle w:val="2"/>
        <w:spacing w:before="155" w:line="230" w:lineRule="auto"/>
        <w:ind w:left="47"/>
        <w:outlineLvl w:val="1"/>
        <w:rPr>
          <w:rFonts w:hint="eastAsia" w:ascii="Arial" w:hAnsi="Arial" w:eastAsia="微软雅黑" w:cs="Arial"/>
          <w:sz w:val="16"/>
          <w:szCs w:val="16"/>
          <w:lang w:eastAsia="zh-CN"/>
        </w:rPr>
      </w:pPr>
      <w:r>
        <w:rPr>
          <w:b/>
          <w:bCs/>
          <w:spacing w:val="8"/>
          <w:sz w:val="36"/>
          <w:szCs w:val="36"/>
        </w:rPr>
        <w:t xml:space="preserve">1.选项目 </w:t>
      </w:r>
    </w:p>
    <w:p w14:paraId="39DF13F4">
      <w:pPr>
        <w:spacing w:before="5" w:line="208" w:lineRule="auto"/>
        <w:ind w:left="32"/>
        <w:rPr>
          <w:rFonts w:hint="eastAsia" w:ascii="Calibri" w:hAnsi="Calibri" w:eastAsia="等线" w:cs="Calibri"/>
          <w:sz w:val="22"/>
          <w:szCs w:val="22"/>
          <w:lang w:eastAsia="zh-CN"/>
        </w:rPr>
      </w:pPr>
      <w:r>
        <w:rPr>
          <w:rFonts w:ascii="Calibri" w:hAnsi="Calibri" w:eastAsia="Calibri" w:cs="Calibri"/>
          <w:spacing w:val="-6"/>
          <w:sz w:val="22"/>
          <w:szCs w:val="22"/>
        </w:rPr>
        <w:t>1)</w:t>
      </w:r>
      <w:r>
        <w:rPr>
          <w:rFonts w:ascii="Calibri" w:hAnsi="Calibri" w:eastAsia="Calibri" w:cs="Calibri"/>
          <w:spacing w:val="31"/>
          <w:w w:val="101"/>
          <w:sz w:val="22"/>
          <w:szCs w:val="22"/>
        </w:rPr>
        <w:t xml:space="preserve"> </w:t>
      </w:r>
      <w:r>
        <w:rPr>
          <w:rFonts w:ascii="等线" w:hAnsi="等线" w:eastAsia="等线" w:cs="等线"/>
          <w:spacing w:val="-6"/>
          <w:sz w:val="22"/>
          <w:szCs w:val="22"/>
        </w:rPr>
        <w:t xml:space="preserve">围棋 </w:t>
      </w:r>
    </w:p>
    <w:p w14:paraId="3F35EB09">
      <w:pPr>
        <w:pStyle w:val="2"/>
        <w:spacing w:before="209" w:line="395"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围棋行业适合普通人创业 </w:t>
      </w:r>
      <w:r>
        <w:rPr>
          <w:spacing w:val="-3"/>
        </w:rPr>
        <w:t>，主要原因是行业由围棋专业人士主导，缺乏商业专业人士，市场空间巨大但企业规模普遍较小。</w:t>
      </w:r>
    </w:p>
    <w:p w14:paraId="42DF9A8F">
      <w:pPr>
        <w:pStyle w:val="2"/>
        <w:spacing w:before="4" w:line="394" w:lineRule="auto"/>
        <w:ind w:left="455" w:right="405" w:hanging="423"/>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行业竞争格局落后 </w:t>
      </w:r>
      <w:r>
        <w:rPr>
          <w:spacing w:val="-3"/>
        </w:rPr>
        <w:t>，两年时间即可做到行业领先地位，即使小规模经营也能盈</w:t>
      </w:r>
      <w:r>
        <w:rPr>
          <w:spacing w:val="-12"/>
        </w:rPr>
        <w:t>利。</w:t>
      </w:r>
    </w:p>
    <w:p w14:paraId="3E4C79E5">
      <w:pPr>
        <w:pStyle w:val="2"/>
        <w:spacing w:before="10" w:line="395" w:lineRule="auto"/>
        <w:ind w:left="456" w:right="199" w:hanging="424"/>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围棋在K12素质教育领域具有潜力 </w:t>
      </w:r>
      <w:r>
        <w:rPr>
          <w:spacing w:val="-3"/>
        </w:rPr>
        <w:t>，群众认知度逐渐提高，属于即将爆发且尚未</w:t>
      </w:r>
      <w:r>
        <w:rPr>
          <w:spacing w:val="-4"/>
        </w:rPr>
        <w:t>被巨头垄断的细分市场。</w:t>
      </w:r>
    </w:p>
    <w:p w14:paraId="35322E9A">
      <w:pPr>
        <w:pStyle w:val="2"/>
        <w:spacing w:before="4"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历史进入者情况 </w:t>
      </w:r>
      <w:r>
        <w:rPr>
          <w:spacing w:val="-2"/>
        </w:rPr>
        <w:t>：网易、新东方王强老师、</w:t>
      </w:r>
      <w:r>
        <w:rPr>
          <w:spacing w:val="-3"/>
        </w:rPr>
        <w:t>徐小平老师曾尝试进入但未成功；学</w:t>
      </w:r>
    </w:p>
    <w:p w14:paraId="2ED81008">
      <w:pPr>
        <w:pStyle w:val="2"/>
        <w:spacing w:before="319" w:line="184" w:lineRule="auto"/>
        <w:ind w:left="460"/>
      </w:pPr>
      <w:r>
        <w:rPr>
          <w:spacing w:val="-3"/>
        </w:rPr>
        <w:t>而思张邦新、曹允东也曾进入但未能持续。</w:t>
      </w:r>
    </w:p>
    <w:p w14:paraId="125203CF">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体适能 </w:t>
      </w:r>
    </w:p>
    <w:p w14:paraId="4EA7AF51">
      <w:pPr>
        <w:pStyle w:val="2"/>
        <w:spacing w:before="210" w:line="395" w:lineRule="auto"/>
        <w:ind w:left="454" w:right="182" w:hanging="42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体适能行业崛起背景 </w:t>
      </w:r>
      <w:r>
        <w:rPr>
          <w:spacing w:val="-2"/>
        </w:rPr>
        <w:t>：国家战略推动（</w:t>
      </w:r>
      <w:r>
        <w:rPr>
          <w:spacing w:val="-3"/>
        </w:rPr>
        <w:t>体育强国、全民健身），青少年运动量不</w:t>
      </w:r>
      <w:r>
        <w:rPr>
          <w:spacing w:val="-4"/>
        </w:rPr>
        <w:t>足、体能下降成为社会痛点。</w:t>
      </w:r>
    </w:p>
    <w:p w14:paraId="0F1A9F39">
      <w:pPr>
        <w:pStyle w:val="2"/>
        <w:spacing w:before="4"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行业现状 </w:t>
      </w:r>
      <w:r>
        <w:rPr>
          <w:spacing w:val="-5"/>
        </w:rPr>
        <w:t>：目前缺乏成熟的体育教育机构，市场机会显著。</w:t>
      </w:r>
    </w:p>
    <w:p w14:paraId="0F40CD2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体适能创业两大方向 </w:t>
      </w:r>
      <w:r>
        <w:rPr>
          <w:spacing w:val="-3"/>
        </w:rPr>
        <w:t>：</w:t>
      </w:r>
    </w:p>
    <w:p w14:paraId="1B2565DE">
      <w:pPr>
        <w:pStyle w:val="2"/>
        <w:spacing w:before="318" w:line="184" w:lineRule="auto"/>
        <w:ind w:left="465"/>
      </w:pPr>
      <w:r>
        <w:rPr>
          <w:rFonts w:ascii="Courier New" w:hAnsi="Courier New" w:eastAsia="Courier New" w:cs="Courier New"/>
          <w:spacing w:val="-2"/>
        </w:rPr>
        <w:t xml:space="preserve">o  </w:t>
      </w:r>
      <w:r>
        <w:rPr>
          <w:b/>
          <w:bCs/>
          <w:spacing w:val="-2"/>
        </w:rPr>
        <w:t xml:space="preserve">升学辅导 </w:t>
      </w:r>
      <w:r>
        <w:rPr>
          <w:spacing w:val="-2"/>
        </w:rPr>
        <w:t>：利用体育成绩在小升初、初升高中的加分政策，满足</w:t>
      </w:r>
      <w:r>
        <w:rPr>
          <w:spacing w:val="-3"/>
        </w:rPr>
        <w:t>刚需。</w:t>
      </w:r>
    </w:p>
    <w:p w14:paraId="06346BE3">
      <w:pPr>
        <w:pStyle w:val="2"/>
        <w:spacing w:before="334" w:line="394" w:lineRule="auto"/>
        <w:ind w:left="895" w:right="184" w:hanging="430"/>
      </w:pPr>
      <w:r>
        <w:rPr>
          <w:rFonts w:ascii="Courier New" w:hAnsi="Courier New" w:eastAsia="Courier New" w:cs="Courier New"/>
          <w:spacing w:val="-1"/>
        </w:rPr>
        <w:t xml:space="preserve">o  </w:t>
      </w:r>
      <w:r>
        <w:rPr>
          <w:b/>
          <w:bCs/>
          <w:spacing w:val="-1"/>
        </w:rPr>
        <w:t xml:space="preserve">家长核心痛点 </w:t>
      </w:r>
      <w:r>
        <w:rPr>
          <w:spacing w:val="-1"/>
        </w:rPr>
        <w:t>：聚焦青少年长高、减肥、预防近视等直观需求，这些需求具</w:t>
      </w:r>
      <w:r>
        <w:rPr>
          <w:spacing w:val="-3"/>
        </w:rPr>
        <w:t>有明显可见性且与其他同学对比直接。</w:t>
      </w:r>
    </w:p>
    <w:p w14:paraId="7689866A">
      <w:pPr>
        <w:pStyle w:val="2"/>
        <w:spacing w:before="1" w:line="200" w:lineRule="auto"/>
        <w:ind w:left="32"/>
      </w:pPr>
      <w:r>
        <w:rPr>
          <w:rFonts w:ascii="Wingdings" w:hAnsi="Wingdings" w:eastAsia="Wingdings" w:cs="Wingdings"/>
          <w:spacing w:val="-7"/>
        </w:rPr>
        <w:t>l</w:t>
      </w:r>
      <w:r>
        <w:rPr>
          <w:rFonts w:ascii="Wingdings" w:hAnsi="Wingdings" w:eastAsia="Wingdings" w:cs="Wingdings"/>
          <w:spacing w:val="88"/>
        </w:rPr>
        <w:t xml:space="preserve"> </w:t>
      </w:r>
      <w:r>
        <w:rPr>
          <w:b/>
          <w:bCs/>
          <w:spacing w:val="-7"/>
        </w:rPr>
        <w:t xml:space="preserve">目标客户群体 </w:t>
      </w:r>
      <w:r>
        <w:rPr>
          <w:spacing w:val="-7"/>
        </w:rPr>
        <w:t>：</w:t>
      </w:r>
    </w:p>
    <w:p w14:paraId="3310B96C">
      <w:pPr>
        <w:pStyle w:val="2"/>
        <w:spacing w:before="318"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身高不足 </w:t>
      </w:r>
      <w:r>
        <w:rPr>
          <w:spacing w:val="-5"/>
        </w:rPr>
        <w:t>：班级中约50%学生存在身高差异需求。</w:t>
      </w:r>
    </w:p>
    <w:p w14:paraId="39690016">
      <w:pPr>
        <w:pStyle w:val="2"/>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肥胖问题 </w:t>
      </w:r>
      <w:r>
        <w:rPr>
          <w:spacing w:val="-6"/>
        </w:rPr>
        <w:t>：约25%学生需要减肥相关服务。</w:t>
      </w:r>
    </w:p>
    <w:p w14:paraId="236977E4">
      <w:pPr>
        <w:spacing w:line="184" w:lineRule="auto"/>
        <w:sectPr>
          <w:headerReference r:id="rId48" w:type="default"/>
          <w:pgSz w:w="11906" w:h="16839"/>
          <w:pgMar w:top="1728" w:right="1785" w:bottom="0" w:left="1785" w:header="1452" w:footer="0" w:gutter="0"/>
          <w:cols w:space="720" w:num="1"/>
        </w:sectPr>
      </w:pPr>
    </w:p>
    <w:p w14:paraId="392450C2">
      <w:pPr>
        <w:spacing w:line="287" w:lineRule="auto"/>
        <w:rPr>
          <w:rFonts w:ascii="Arial"/>
          <w:sz w:val="21"/>
        </w:rPr>
      </w:pPr>
    </w:p>
    <w:p w14:paraId="685F8D65">
      <w:pPr>
        <w:spacing w:line="287" w:lineRule="auto"/>
        <w:rPr>
          <w:rFonts w:ascii="Arial"/>
          <w:sz w:val="21"/>
        </w:rPr>
      </w:pPr>
    </w:p>
    <w:p w14:paraId="7C5B4F6C">
      <w:pPr>
        <w:spacing w:line="287" w:lineRule="auto"/>
        <w:rPr>
          <w:rFonts w:ascii="Arial"/>
          <w:sz w:val="21"/>
        </w:rPr>
      </w:pPr>
    </w:p>
    <w:p w14:paraId="1465A649">
      <w:pPr>
        <w:spacing w:line="288" w:lineRule="auto"/>
        <w:rPr>
          <w:rFonts w:ascii="Arial"/>
          <w:sz w:val="21"/>
        </w:rPr>
      </w:pPr>
    </w:p>
    <w:p w14:paraId="78128205">
      <w:pPr>
        <w:pStyle w:val="2"/>
        <w:spacing w:before="95" w:line="184" w:lineRule="auto"/>
        <w:ind w:left="465"/>
      </w:pPr>
      <w:r>
        <w:rPr>
          <w:rFonts w:ascii="Courier New" w:hAnsi="Courier New" w:eastAsia="Courier New" w:cs="Courier New"/>
          <w:spacing w:val="-2"/>
        </w:rPr>
        <w:t xml:space="preserve">o  </w:t>
      </w:r>
      <w:r>
        <w:rPr>
          <w:b/>
          <w:bCs/>
          <w:spacing w:val="-2"/>
        </w:rPr>
        <w:t xml:space="preserve">近视问题 </w:t>
      </w:r>
      <w:r>
        <w:rPr>
          <w:spacing w:val="-2"/>
        </w:rPr>
        <w:t>：中国青少年近视率高达80%，</w:t>
      </w:r>
      <w:r>
        <w:rPr>
          <w:spacing w:val="-3"/>
        </w:rPr>
        <w:t>预防近视需求迫切。</w:t>
      </w:r>
    </w:p>
    <w:p w14:paraId="1F4EC650">
      <w:pPr>
        <w:pStyle w:val="2"/>
        <w:spacing w:before="334" w:line="184" w:lineRule="auto"/>
        <w:ind w:left="465"/>
      </w:pPr>
      <w:r>
        <w:rPr>
          <w:rFonts w:ascii="Courier New" w:hAnsi="Courier New" w:eastAsia="Courier New" w:cs="Courier New"/>
          <w:spacing w:val="-3"/>
        </w:rPr>
        <w:t xml:space="preserve">o  </w:t>
      </w:r>
      <w:r>
        <w:rPr>
          <w:b/>
          <w:bCs/>
          <w:spacing w:val="-3"/>
        </w:rPr>
        <w:t xml:space="preserve">综合潜力 </w:t>
      </w:r>
      <w:r>
        <w:rPr>
          <w:spacing w:val="-3"/>
        </w:rPr>
        <w:t>：身体条件优异的学生可作为体育后备人才培养。</w:t>
      </w:r>
    </w:p>
    <w:p w14:paraId="07578F49">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体适能行业特点 </w:t>
      </w:r>
      <w:r>
        <w:rPr>
          <w:spacing w:val="-4"/>
        </w:rPr>
        <w:t>：需求刚性且覆盖面广，每个青少年均为潜在客户。</w:t>
      </w:r>
    </w:p>
    <w:p w14:paraId="3466934D">
      <w:pPr>
        <w:spacing w:line="423" w:lineRule="auto"/>
        <w:rPr>
          <w:rFonts w:ascii="Arial"/>
          <w:sz w:val="21"/>
        </w:rPr>
      </w:pPr>
    </w:p>
    <w:p w14:paraId="2CF70184">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二、教培行业的产品研发 </w:t>
      </w:r>
    </w:p>
    <w:p w14:paraId="509A7215">
      <w:pPr>
        <w:pStyle w:val="2"/>
        <w:spacing w:before="325" w:line="395" w:lineRule="auto"/>
        <w:ind w:left="475" w:right="184" w:hanging="443"/>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教学体系研发必要性 </w:t>
      </w:r>
      <w:r>
        <w:rPr>
          <w:spacing w:val="-3"/>
        </w:rPr>
        <w:t>：确保机构核心竞争力，避免依赖个别优秀教师，实现教学</w:t>
      </w:r>
      <w:r>
        <w:rPr>
          <w:spacing w:val="-9"/>
        </w:rPr>
        <w:t>内容标准化。</w:t>
      </w:r>
    </w:p>
    <w:p w14:paraId="5C803B17">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研发策略 </w:t>
      </w:r>
      <w:r>
        <w:rPr>
          <w:spacing w:val="-3"/>
        </w:rPr>
        <w:t>：创业初期可整合市面现有教学体系</w:t>
      </w:r>
      <w:r>
        <w:rPr>
          <w:spacing w:val="-4"/>
        </w:rPr>
        <w:t>，形成自主知识产权后逐步完善。</w:t>
      </w:r>
    </w:p>
    <w:p w14:paraId="121F5648">
      <w:pPr>
        <w:pStyle w:val="2"/>
        <w:spacing w:before="310" w:line="395" w:lineRule="auto"/>
        <w:ind w:left="456" w:right="227"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行业现状 </w:t>
      </w:r>
      <w:r>
        <w:rPr>
          <w:spacing w:val="-2"/>
        </w:rPr>
        <w:t>：K12素质教育领域教学体系高</w:t>
      </w:r>
      <w:r>
        <w:rPr>
          <w:spacing w:val="-3"/>
        </w:rPr>
        <w:t>度同质化，无需过度投入初期研发，重点在于确保体系独特性和可知识产权化。</w:t>
      </w:r>
    </w:p>
    <w:p w14:paraId="33755B9C">
      <w:pPr>
        <w:pStyle w:val="2"/>
        <w:spacing w:before="6" w:line="394" w:lineRule="auto"/>
        <w:ind w:left="455" w:right="404" w:hanging="423"/>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专业度问题 </w:t>
      </w:r>
      <w:r>
        <w:rPr>
          <w:spacing w:val="-3"/>
        </w:rPr>
        <w:t>：行业外创业者可能更具优势，可通过与专业人士合作弥补技术短</w:t>
      </w:r>
      <w:r>
        <w:rPr>
          <w:spacing w:val="-12"/>
        </w:rPr>
        <w:t>板。</w:t>
      </w:r>
    </w:p>
    <w:p w14:paraId="1E198339">
      <w:pPr>
        <w:pStyle w:val="2"/>
        <w:spacing w:before="8" w:line="199"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教学体系价值 </w:t>
      </w:r>
      <w:r>
        <w:rPr>
          <w:spacing w:val="-4"/>
        </w:rPr>
        <w:t>：自主研发体系可超越80%同行，避免沦为“作坊式”机构。</w:t>
      </w:r>
    </w:p>
    <w:p w14:paraId="43A7D0D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规模化障碍 </w:t>
      </w:r>
      <w:r>
        <w:rPr>
          <w:spacing w:val="-4"/>
        </w:rPr>
        <w:t>：缺乏自主教学体系的机构难以全国扩张，局限性</w:t>
      </w:r>
      <w:r>
        <w:rPr>
          <w:spacing w:val="-5"/>
        </w:rPr>
        <w:t>强。</w:t>
      </w:r>
    </w:p>
    <w:p w14:paraId="0F0C2B95">
      <w:pPr>
        <w:pStyle w:val="2"/>
        <w:spacing w:before="309" w:line="196"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研发完成标志 </w:t>
      </w:r>
      <w:r>
        <w:rPr>
          <w:spacing w:val="-4"/>
        </w:rPr>
        <w:t>：完成教学体系、商标及视觉识别系统（SVI）注册。</w:t>
      </w:r>
    </w:p>
    <w:p w14:paraId="746B40DC">
      <w:pPr>
        <w:spacing w:line="196" w:lineRule="auto"/>
        <w:sectPr>
          <w:headerReference r:id="rId49" w:type="default"/>
          <w:pgSz w:w="11906" w:h="16839"/>
          <w:pgMar w:top="400" w:right="1785" w:bottom="0" w:left="1785" w:header="0" w:footer="0" w:gutter="0"/>
          <w:cols w:space="720" w:num="1"/>
        </w:sectPr>
      </w:pPr>
    </w:p>
    <w:p w14:paraId="6D8538D4">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38E7DF7A">
      <w:pPr>
        <w:spacing w:before="47" w:line="210"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教培行业销售核心</w:t>
      </w:r>
    </w:p>
    <w:p w14:paraId="0CCFE810">
      <w:pPr>
        <w:pStyle w:val="2"/>
        <w:spacing w:before="209" w:line="199"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能力配比 </w:t>
      </w:r>
      <w:r>
        <w:rPr>
          <w:spacing w:val="-4"/>
        </w:rPr>
        <w:t>：优秀教师=70%销售能力+30%专业技术能力</w:t>
      </w:r>
    </w:p>
    <w:p w14:paraId="22BDAB61">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典型案例 </w:t>
      </w:r>
      <w:r>
        <w:rPr>
          <w:spacing w:val="-3"/>
        </w:rPr>
        <w:t>：马云、罗永浩等成功人士都曾担任教师，其卓越的销售能力是关键</w:t>
      </w:r>
    </w:p>
    <w:p w14:paraId="76F01189">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行业真相 </w:t>
      </w:r>
      <w:r>
        <w:rPr>
          <w:spacing w:val="-3"/>
        </w:rPr>
        <w:t>：教培产品同质化严重，家长初期无法辨别教学质量差异</w:t>
      </w:r>
    </w:p>
    <w:p w14:paraId="272DBCF0">
      <w:pPr>
        <w:spacing w:before="115" w:line="4666" w:lineRule="exact"/>
        <w:ind w:firstLine="14"/>
        <w:rPr>
          <w:rFonts w:hint="eastAsia" w:eastAsia="宋体"/>
          <w:lang w:eastAsia="zh-CN"/>
        </w:rPr>
      </w:pPr>
    </w:p>
    <w:p w14:paraId="09CACC7F">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信任建立 </w:t>
      </w:r>
      <w:r>
        <w:rPr>
          <w:spacing w:val="-3"/>
        </w:rPr>
        <w:t>：家长最信任直接授课教师（而非课程顾问）</w:t>
      </w:r>
    </w:p>
    <w:p w14:paraId="2E350AFC">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体系关键 </w:t>
      </w:r>
      <w:r>
        <w:rPr>
          <w:spacing w:val="-4"/>
        </w:rPr>
        <w:t>：必须建立教师直接接触客户的培训体系</w:t>
      </w:r>
    </w:p>
    <w:p w14:paraId="6DD9902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成功案例 </w:t>
      </w:r>
      <w:r>
        <w:rPr>
          <w:spacing w:val="-4"/>
        </w:rPr>
        <w:t>：该体系曾获得基因资本1亿元估值投资</w:t>
      </w:r>
    </w:p>
    <w:p w14:paraId="33E8828C">
      <w:pPr>
        <w:spacing w:before="150"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6"/>
          <w:w w:val="101"/>
          <w:sz w:val="22"/>
          <w:szCs w:val="22"/>
        </w:rPr>
        <w:t xml:space="preserve"> </w:t>
      </w:r>
      <w:r>
        <w:rPr>
          <w:rFonts w:ascii="等线" w:hAnsi="等线" w:eastAsia="等线" w:cs="等线"/>
          <w:spacing w:val="-3"/>
          <w:sz w:val="22"/>
          <w:szCs w:val="22"/>
        </w:rPr>
        <w:t xml:space="preserve">实体营销三大策略 </w:t>
      </w:r>
    </w:p>
    <w:p w14:paraId="299A55C6">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等线" w:hAnsi="等线" w:eastAsia="等线" w:cs="等线"/>
          <w:spacing w:val="-4"/>
          <w:sz w:val="22"/>
          <w:szCs w:val="22"/>
        </w:rPr>
        <w:t>）家长转介绍</w:t>
      </w:r>
      <w:r>
        <w:rPr>
          <w:rFonts w:ascii="等线" w:hAnsi="等线" w:eastAsia="等线" w:cs="等线"/>
          <w:spacing w:val="19"/>
          <w:w w:val="101"/>
          <w:sz w:val="22"/>
          <w:szCs w:val="22"/>
        </w:rPr>
        <w:t xml:space="preserve"> </w:t>
      </w:r>
    </w:p>
    <w:p w14:paraId="71C59CDA">
      <w:pPr>
        <w:spacing w:line="210" w:lineRule="auto"/>
        <w:rPr>
          <w:rFonts w:ascii="Calibri" w:hAnsi="Calibri" w:eastAsia="Calibri" w:cs="Calibri"/>
          <w:sz w:val="22"/>
          <w:szCs w:val="22"/>
        </w:rPr>
        <w:sectPr>
          <w:headerReference r:id="rId50" w:type="default"/>
          <w:pgSz w:w="11906" w:h="16839"/>
          <w:pgMar w:top="1729" w:right="1785" w:bottom="0" w:left="1785" w:header="1452" w:footer="0" w:gutter="0"/>
          <w:cols w:space="720" w:num="1"/>
        </w:sectPr>
      </w:pPr>
    </w:p>
    <w:p w14:paraId="0C453159">
      <w:pPr>
        <w:spacing w:line="246" w:lineRule="auto"/>
        <w:rPr>
          <w:rFonts w:ascii="Arial"/>
          <w:sz w:val="21"/>
        </w:rPr>
      </w:pPr>
    </w:p>
    <w:p w14:paraId="486F35DD">
      <w:pPr>
        <w:spacing w:line="246" w:lineRule="auto"/>
        <w:rPr>
          <w:rFonts w:ascii="Arial"/>
          <w:sz w:val="21"/>
        </w:rPr>
      </w:pPr>
    </w:p>
    <w:p w14:paraId="13C1D38C">
      <w:pPr>
        <w:spacing w:line="246" w:lineRule="auto"/>
        <w:rPr>
          <w:rFonts w:ascii="Arial"/>
          <w:sz w:val="21"/>
        </w:rPr>
      </w:pPr>
    </w:p>
    <w:p w14:paraId="2C12FD23">
      <w:pPr>
        <w:spacing w:line="246" w:lineRule="auto"/>
        <w:rPr>
          <w:rFonts w:ascii="Arial"/>
          <w:sz w:val="21"/>
        </w:rPr>
      </w:pPr>
    </w:p>
    <w:p w14:paraId="7A2BEB5F">
      <w:pPr>
        <w:spacing w:line="246" w:lineRule="auto"/>
        <w:rPr>
          <w:rFonts w:ascii="Arial"/>
          <w:sz w:val="21"/>
        </w:rPr>
      </w:pPr>
    </w:p>
    <w:p w14:paraId="72B3798C">
      <w:pPr>
        <w:spacing w:line="246" w:lineRule="auto"/>
        <w:rPr>
          <w:rFonts w:ascii="Arial"/>
          <w:sz w:val="21"/>
        </w:rPr>
      </w:pPr>
    </w:p>
    <w:p w14:paraId="1C9E3CFC">
      <w:pPr>
        <w:spacing w:line="246" w:lineRule="auto"/>
        <w:rPr>
          <w:rFonts w:ascii="Arial"/>
          <w:sz w:val="21"/>
        </w:rPr>
      </w:pPr>
    </w:p>
    <w:p w14:paraId="4F5BBF3F">
      <w:pPr>
        <w:spacing w:line="246" w:lineRule="auto"/>
        <w:rPr>
          <w:rFonts w:ascii="Arial"/>
          <w:sz w:val="21"/>
        </w:rPr>
      </w:pPr>
    </w:p>
    <w:p w14:paraId="7DDCD418">
      <w:pPr>
        <w:spacing w:line="246" w:lineRule="auto"/>
        <w:rPr>
          <w:rFonts w:ascii="Arial"/>
          <w:sz w:val="21"/>
        </w:rPr>
      </w:pPr>
    </w:p>
    <w:p w14:paraId="0F7B2CE3">
      <w:pPr>
        <w:spacing w:line="246" w:lineRule="auto"/>
        <w:rPr>
          <w:rFonts w:ascii="Arial"/>
          <w:sz w:val="21"/>
        </w:rPr>
      </w:pPr>
    </w:p>
    <w:p w14:paraId="2C1DF19E">
      <w:pPr>
        <w:spacing w:line="246" w:lineRule="auto"/>
        <w:rPr>
          <w:rFonts w:ascii="Arial"/>
          <w:sz w:val="21"/>
        </w:rPr>
      </w:pPr>
    </w:p>
    <w:p w14:paraId="5948452F">
      <w:pPr>
        <w:spacing w:line="246" w:lineRule="auto"/>
        <w:rPr>
          <w:rFonts w:ascii="Arial"/>
          <w:sz w:val="21"/>
        </w:rPr>
      </w:pPr>
    </w:p>
    <w:p w14:paraId="1137FB94">
      <w:pPr>
        <w:spacing w:line="246" w:lineRule="auto"/>
        <w:rPr>
          <w:rFonts w:ascii="Arial"/>
          <w:sz w:val="21"/>
        </w:rPr>
      </w:pPr>
    </w:p>
    <w:p w14:paraId="2D93F8C8">
      <w:pPr>
        <w:spacing w:line="246" w:lineRule="auto"/>
        <w:rPr>
          <w:rFonts w:ascii="Arial"/>
          <w:sz w:val="21"/>
        </w:rPr>
      </w:pPr>
    </w:p>
    <w:p w14:paraId="7527008C">
      <w:pPr>
        <w:spacing w:line="247" w:lineRule="auto"/>
        <w:rPr>
          <w:rFonts w:ascii="Arial"/>
          <w:sz w:val="21"/>
        </w:rPr>
      </w:pPr>
    </w:p>
    <w:p w14:paraId="608B7155">
      <w:pPr>
        <w:spacing w:line="247" w:lineRule="auto"/>
        <w:rPr>
          <w:rFonts w:ascii="Arial"/>
          <w:sz w:val="21"/>
        </w:rPr>
      </w:pPr>
    </w:p>
    <w:p w14:paraId="109980B1">
      <w:pPr>
        <w:spacing w:line="247" w:lineRule="auto"/>
        <w:rPr>
          <w:rFonts w:ascii="Arial"/>
          <w:sz w:val="21"/>
        </w:rPr>
      </w:pPr>
    </w:p>
    <w:p w14:paraId="49B0A744">
      <w:pPr>
        <w:spacing w:line="247" w:lineRule="auto"/>
        <w:rPr>
          <w:rFonts w:ascii="Arial"/>
          <w:sz w:val="21"/>
        </w:rPr>
      </w:pPr>
    </w:p>
    <w:p w14:paraId="2EABEF21">
      <w:pPr>
        <w:spacing w:line="247" w:lineRule="auto"/>
        <w:rPr>
          <w:rFonts w:ascii="Arial"/>
          <w:sz w:val="21"/>
        </w:rPr>
      </w:pPr>
    </w:p>
    <w:p w14:paraId="4C99733E">
      <w:pPr>
        <w:spacing w:line="247" w:lineRule="auto"/>
        <w:rPr>
          <w:rFonts w:ascii="Arial"/>
          <w:sz w:val="21"/>
        </w:rPr>
      </w:pPr>
    </w:p>
    <w:p w14:paraId="5EE2EF4D">
      <w:pPr>
        <w:spacing w:line="247" w:lineRule="auto"/>
        <w:rPr>
          <w:rFonts w:ascii="Arial"/>
          <w:sz w:val="21"/>
        </w:rPr>
      </w:pPr>
    </w:p>
    <w:p w14:paraId="3F0AD063">
      <w:pPr>
        <w:spacing w:line="247" w:lineRule="auto"/>
        <w:rPr>
          <w:rFonts w:ascii="Arial"/>
          <w:sz w:val="21"/>
        </w:rPr>
      </w:pPr>
    </w:p>
    <w:p w14:paraId="49A2BD6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36F7668">
      <w:pPr>
        <w:pStyle w:val="2"/>
        <w:spacing w:before="9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裂变模式 </w:t>
      </w:r>
      <w:r>
        <w:rPr>
          <w:spacing w:val="-2"/>
        </w:rPr>
        <w:t>：采用"半年免费+押金"模式（1000-2000元押金）</w:t>
      </w:r>
    </w:p>
    <w:p w14:paraId="7DEE395B">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转化时机 </w:t>
      </w:r>
      <w:r>
        <w:rPr>
          <w:spacing w:val="-4"/>
        </w:rPr>
        <w:t>：上课1个月后教师与家长建立信任关系时</w:t>
      </w:r>
    </w:p>
    <w:p w14:paraId="47F66D84">
      <w:pPr>
        <w:pStyle w:val="2"/>
        <w:spacing w:before="279" w:line="221"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话术要点 </w:t>
      </w:r>
      <w:r>
        <w:rPr>
          <w:spacing w:val="-3"/>
        </w:rPr>
        <w:t>：强调孩子特长（如"围棋天赋"、"运动潜能"）</w:t>
      </w:r>
    </w:p>
    <w:p w14:paraId="44852AAD">
      <w:pPr>
        <w:pStyle w:val="2"/>
        <w:spacing w:before="276" w:line="221"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续费技巧 </w:t>
      </w:r>
      <w:r>
        <w:rPr>
          <w:spacing w:val="-2"/>
        </w:rPr>
        <w:t>：提前推半年后课程，押金抵现（1000抵2</w:t>
      </w:r>
      <w:r>
        <w:rPr>
          <w:spacing w:val="-3"/>
        </w:rPr>
        <w:t>000）</w:t>
      </w:r>
    </w:p>
    <w:p w14:paraId="52D5DAE8">
      <w:pPr>
        <w:spacing w:before="112" w:line="4666" w:lineRule="exact"/>
        <w:ind w:firstLine="14"/>
        <w:rPr>
          <w:rFonts w:hint="eastAsia" w:eastAsia="宋体"/>
          <w:lang w:eastAsia="zh-CN"/>
        </w:rPr>
      </w:pPr>
    </w:p>
    <w:p w14:paraId="06ABB0C1">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心理机制 </w:t>
      </w:r>
      <w:r>
        <w:rPr>
          <w:spacing w:val="-4"/>
        </w:rPr>
        <w:t>：借鉴恋爱心理学，引导家长持续投入</w:t>
      </w:r>
    </w:p>
    <w:p w14:paraId="6ECC1F94">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三级转化 </w:t>
      </w:r>
      <w:r>
        <w:rPr>
          <w:spacing w:val="-5"/>
        </w:rPr>
        <w:t>：首单→复购→转介绍形成闭环</w:t>
      </w:r>
    </w:p>
    <w:p w14:paraId="58FE515E">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关键指标 </w:t>
      </w:r>
      <w:r>
        <w:rPr>
          <w:spacing w:val="-4"/>
        </w:rPr>
        <w:t>：单个客户贡献3次以上消费即为合格</w:t>
      </w:r>
    </w:p>
    <w:p w14:paraId="0BECAFE3">
      <w:pPr>
        <w:spacing w:line="200" w:lineRule="auto"/>
        <w:sectPr>
          <w:headerReference r:id="rId51" w:type="default"/>
          <w:pgSz w:w="11906" w:h="16839"/>
          <w:pgMar w:top="400" w:right="1370" w:bottom="0" w:left="1785" w:header="0" w:footer="0" w:gutter="0"/>
          <w:cols w:space="720" w:num="1"/>
        </w:sectPr>
      </w:pPr>
    </w:p>
    <w:p w14:paraId="3C3DF596">
      <w:pPr>
        <w:spacing w:line="251" w:lineRule="auto"/>
        <w:rPr>
          <w:rFonts w:ascii="Arial"/>
          <w:sz w:val="21"/>
        </w:rPr>
      </w:pPr>
    </w:p>
    <w:p w14:paraId="37BB4838">
      <w:pPr>
        <w:spacing w:line="251" w:lineRule="auto"/>
        <w:rPr>
          <w:rFonts w:ascii="Arial"/>
          <w:sz w:val="21"/>
        </w:rPr>
      </w:pPr>
    </w:p>
    <w:p w14:paraId="21695C9F">
      <w:pPr>
        <w:spacing w:line="251" w:lineRule="auto"/>
        <w:rPr>
          <w:rFonts w:ascii="Arial"/>
          <w:sz w:val="21"/>
        </w:rPr>
      </w:pPr>
    </w:p>
    <w:p w14:paraId="792C9A97">
      <w:pPr>
        <w:spacing w:line="252" w:lineRule="auto"/>
        <w:rPr>
          <w:rFonts w:ascii="Arial"/>
          <w:sz w:val="21"/>
        </w:rPr>
      </w:pPr>
    </w:p>
    <w:p w14:paraId="045E63A5">
      <w:pPr>
        <w:spacing w:before="75"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）主动找生源 </w:t>
      </w:r>
    </w:p>
    <w:p w14:paraId="1FB08DF8">
      <w:pPr>
        <w:pStyle w:val="2"/>
        <w:spacing w:before="209"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执行建议 </w:t>
      </w:r>
      <w:r>
        <w:rPr>
          <w:spacing w:val="-6"/>
        </w:rPr>
        <w:t>：创始人需亲自参与地推</w:t>
      </w:r>
    </w:p>
    <w:p w14:paraId="51A2D257">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团队价值 </w:t>
      </w:r>
      <w:r>
        <w:rPr>
          <w:spacing w:val="-5"/>
        </w:rPr>
        <w:t>：增强团队凝聚力和价值观统一</w:t>
      </w:r>
    </w:p>
    <w:p w14:paraId="553537B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标准流程 </w:t>
      </w:r>
      <w:r>
        <w:rPr>
          <w:spacing w:val="-5"/>
        </w:rPr>
        <w:t>：现场体验→邀约→留资→</w:t>
      </w:r>
      <w:r>
        <w:rPr>
          <w:spacing w:val="-49"/>
        </w:rPr>
        <w:t xml:space="preserve"> </w:t>
      </w:r>
      <w:r>
        <w:rPr>
          <w:spacing w:val="-5"/>
        </w:rPr>
        <w:t>回访→转化</w:t>
      </w:r>
    </w:p>
    <w:p w14:paraId="7870C1CC">
      <w:pPr>
        <w:spacing w:before="154" w:line="207"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）找生源源头 </w:t>
      </w:r>
    </w:p>
    <w:p w14:paraId="346559E8">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创新模式 </w:t>
      </w:r>
      <w:r>
        <w:rPr>
          <w:spacing w:val="-5"/>
        </w:rPr>
        <w:t>：将围棋植入小学必修课程体系</w:t>
      </w:r>
    </w:p>
    <w:p w14:paraId="1DDBF215">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盈利设计 </w:t>
      </w:r>
      <w:r>
        <w:rPr>
          <w:spacing w:val="-2"/>
        </w:rPr>
        <w:t>：基础服务免费（课堂教学</w:t>
      </w:r>
      <w:r>
        <w:t>），</w:t>
      </w:r>
      <w:r>
        <w:rPr>
          <w:spacing w:val="-2"/>
        </w:rPr>
        <w:t>增值服务收费（教材/课后培训）</w:t>
      </w:r>
    </w:p>
    <w:p w14:paraId="0810E852">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流量价值 </w:t>
      </w:r>
      <w:r>
        <w:rPr>
          <w:spacing w:val="-4"/>
        </w:rPr>
        <w:t>：直接获取精准目标客户群，类似公域流量池</w:t>
      </w:r>
    </w:p>
    <w:p w14:paraId="0F0F3E31">
      <w:pPr>
        <w:spacing w:before="151" w:line="211" w:lineRule="auto"/>
        <w:ind w:left="25"/>
        <w:rPr>
          <w:rFonts w:ascii="等线" w:hAnsi="等线" w:eastAsia="等线" w:cs="等线"/>
          <w:sz w:val="22"/>
          <w:szCs w:val="22"/>
        </w:rPr>
      </w:pPr>
      <w:r>
        <w:rPr>
          <w:rFonts w:ascii="Calibri" w:hAnsi="Calibri" w:eastAsia="Calibri" w:cs="Calibri"/>
          <w:spacing w:val="-7"/>
          <w:sz w:val="22"/>
          <w:szCs w:val="22"/>
        </w:rPr>
        <w:t>3.</w:t>
      </w:r>
      <w:r>
        <w:rPr>
          <w:rFonts w:ascii="Calibri" w:hAnsi="Calibri" w:eastAsia="Calibri" w:cs="Calibri"/>
          <w:spacing w:val="32"/>
          <w:w w:val="101"/>
          <w:sz w:val="22"/>
          <w:szCs w:val="22"/>
        </w:rPr>
        <w:t xml:space="preserve"> </w:t>
      </w:r>
      <w:r>
        <w:rPr>
          <w:rFonts w:ascii="等线" w:hAnsi="等线" w:eastAsia="等线" w:cs="等线"/>
          <w:spacing w:val="-7"/>
          <w:sz w:val="22"/>
          <w:szCs w:val="22"/>
        </w:rPr>
        <w:t>网络营销体系</w:t>
      </w:r>
    </w:p>
    <w:p w14:paraId="1592259E">
      <w:pPr>
        <w:spacing w:line="244" w:lineRule="auto"/>
        <w:rPr>
          <w:rFonts w:ascii="Arial"/>
          <w:sz w:val="21"/>
        </w:rPr>
      </w:pPr>
    </w:p>
    <w:p w14:paraId="0E1A78AC">
      <w:pPr>
        <w:spacing w:line="244" w:lineRule="auto"/>
        <w:rPr>
          <w:rFonts w:ascii="Arial"/>
          <w:sz w:val="21"/>
        </w:rPr>
      </w:pPr>
    </w:p>
    <w:p w14:paraId="536F07BA">
      <w:pPr>
        <w:spacing w:line="244" w:lineRule="auto"/>
        <w:rPr>
          <w:rFonts w:ascii="Arial"/>
          <w:sz w:val="21"/>
        </w:rPr>
      </w:pPr>
    </w:p>
    <w:p w14:paraId="5ECD6DFB">
      <w:pPr>
        <w:spacing w:line="244" w:lineRule="auto"/>
        <w:rPr>
          <w:rFonts w:ascii="Arial"/>
          <w:sz w:val="21"/>
        </w:rPr>
      </w:pPr>
    </w:p>
    <w:p w14:paraId="5E617778">
      <w:pPr>
        <w:spacing w:line="244" w:lineRule="auto"/>
        <w:rPr>
          <w:rFonts w:ascii="Arial"/>
          <w:sz w:val="21"/>
        </w:rPr>
      </w:pPr>
    </w:p>
    <w:p w14:paraId="345A7637">
      <w:pPr>
        <w:spacing w:line="244" w:lineRule="auto"/>
        <w:rPr>
          <w:rFonts w:ascii="Arial"/>
          <w:sz w:val="21"/>
        </w:rPr>
      </w:pPr>
    </w:p>
    <w:p w14:paraId="68D494B3">
      <w:pPr>
        <w:spacing w:line="244" w:lineRule="auto"/>
        <w:rPr>
          <w:rFonts w:ascii="Arial"/>
          <w:sz w:val="21"/>
        </w:rPr>
      </w:pPr>
    </w:p>
    <w:p w14:paraId="510733E4">
      <w:pPr>
        <w:spacing w:line="244" w:lineRule="auto"/>
        <w:rPr>
          <w:rFonts w:ascii="Arial"/>
          <w:sz w:val="21"/>
        </w:rPr>
      </w:pPr>
    </w:p>
    <w:p w14:paraId="783D3B21">
      <w:pPr>
        <w:spacing w:line="244" w:lineRule="auto"/>
        <w:rPr>
          <w:rFonts w:ascii="Arial"/>
          <w:sz w:val="21"/>
        </w:rPr>
      </w:pPr>
    </w:p>
    <w:p w14:paraId="390C1A1F">
      <w:pPr>
        <w:spacing w:line="244" w:lineRule="auto"/>
        <w:rPr>
          <w:rFonts w:ascii="Arial"/>
          <w:sz w:val="21"/>
        </w:rPr>
      </w:pPr>
    </w:p>
    <w:p w14:paraId="057C6FCA">
      <w:pPr>
        <w:spacing w:line="244" w:lineRule="auto"/>
        <w:rPr>
          <w:rFonts w:ascii="Arial"/>
          <w:sz w:val="21"/>
        </w:rPr>
      </w:pPr>
    </w:p>
    <w:p w14:paraId="0007508D">
      <w:pPr>
        <w:spacing w:line="244" w:lineRule="auto"/>
        <w:rPr>
          <w:rFonts w:ascii="Arial"/>
          <w:sz w:val="21"/>
        </w:rPr>
      </w:pPr>
    </w:p>
    <w:p w14:paraId="46845DB7">
      <w:pPr>
        <w:spacing w:line="244" w:lineRule="auto"/>
        <w:rPr>
          <w:rFonts w:ascii="Arial"/>
          <w:sz w:val="21"/>
        </w:rPr>
      </w:pPr>
    </w:p>
    <w:p w14:paraId="40DB788A">
      <w:pPr>
        <w:spacing w:line="244" w:lineRule="auto"/>
        <w:rPr>
          <w:rFonts w:ascii="Arial"/>
          <w:sz w:val="21"/>
        </w:rPr>
      </w:pPr>
    </w:p>
    <w:p w14:paraId="4DA89A10">
      <w:pPr>
        <w:spacing w:line="244" w:lineRule="auto"/>
        <w:rPr>
          <w:rFonts w:ascii="Arial"/>
          <w:sz w:val="21"/>
        </w:rPr>
      </w:pPr>
    </w:p>
    <w:p w14:paraId="121B67CA">
      <w:pPr>
        <w:spacing w:line="244" w:lineRule="auto"/>
        <w:rPr>
          <w:rFonts w:ascii="Arial"/>
          <w:sz w:val="21"/>
        </w:rPr>
      </w:pPr>
    </w:p>
    <w:p w14:paraId="1420FFC3">
      <w:pPr>
        <w:spacing w:line="245" w:lineRule="auto"/>
        <w:rPr>
          <w:rFonts w:ascii="Arial"/>
          <w:sz w:val="21"/>
        </w:rPr>
      </w:pPr>
    </w:p>
    <w:p w14:paraId="68D286E6">
      <w:pPr>
        <w:spacing w:line="245" w:lineRule="auto"/>
        <w:rPr>
          <w:rFonts w:ascii="Arial"/>
          <w:sz w:val="21"/>
        </w:rPr>
      </w:pPr>
    </w:p>
    <w:p w14:paraId="35BC71FA">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3E1DE39">
      <w:pPr>
        <w:pStyle w:val="2"/>
        <w:spacing w:before="99"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核心组成 </w:t>
      </w:r>
      <w:r>
        <w:rPr>
          <w:spacing w:val="-6"/>
        </w:rPr>
        <w:t>：短视频+微信群营销体系</w:t>
      </w:r>
    </w:p>
    <w:p w14:paraId="30BECC9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实施要点 </w:t>
      </w:r>
      <w:r>
        <w:rPr>
          <w:spacing w:val="-5"/>
        </w:rPr>
        <w:t>：将销售流程标准化形成招生体系</w:t>
      </w:r>
    </w:p>
    <w:p w14:paraId="0D3C97A6">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进阶内容 </w:t>
      </w:r>
      <w:r>
        <w:rPr>
          <w:spacing w:val="-5"/>
        </w:rPr>
        <w:t>：在抖音起号实操课程中详细展开</w:t>
      </w:r>
    </w:p>
    <w:p w14:paraId="1F29A9B6">
      <w:pPr>
        <w:spacing w:line="300" w:lineRule="auto"/>
        <w:rPr>
          <w:rFonts w:ascii="Arial"/>
          <w:sz w:val="21"/>
        </w:rPr>
      </w:pPr>
    </w:p>
    <w:p w14:paraId="12991A90">
      <w:pPr>
        <w:pStyle w:val="2"/>
        <w:spacing w:before="155" w:line="183" w:lineRule="auto"/>
        <w:ind w:left="25"/>
        <w:outlineLvl w:val="0"/>
        <w:rPr>
          <w:sz w:val="36"/>
          <w:szCs w:val="36"/>
        </w:rPr>
      </w:pPr>
      <w:r>
        <w:rPr>
          <w:b/>
          <w:bCs/>
          <w:spacing w:val="-2"/>
          <w:sz w:val="36"/>
          <w:szCs w:val="36"/>
        </w:rPr>
        <w:t>二、知识小结</w:t>
      </w:r>
    </w:p>
    <w:p w14:paraId="691831A1">
      <w:pPr>
        <w:spacing w:line="40"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5"/>
        <w:gridCol w:w="3677"/>
        <w:gridCol w:w="2120"/>
        <w:gridCol w:w="1429"/>
      </w:tblGrid>
      <w:tr w14:paraId="191032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065" w:type="dxa"/>
            <w:vAlign w:val="top"/>
          </w:tcPr>
          <w:p w14:paraId="4BC0CC85">
            <w:pPr>
              <w:pStyle w:val="6"/>
              <w:spacing w:before="89" w:line="179" w:lineRule="auto"/>
              <w:ind w:left="101"/>
            </w:pPr>
            <w:r>
              <w:rPr>
                <w:spacing w:val="-1"/>
              </w:rPr>
              <w:t>知识点</w:t>
            </w:r>
          </w:p>
        </w:tc>
        <w:tc>
          <w:tcPr>
            <w:tcW w:w="3677" w:type="dxa"/>
            <w:vAlign w:val="top"/>
          </w:tcPr>
          <w:p w14:paraId="7BFAC386">
            <w:pPr>
              <w:pStyle w:val="6"/>
              <w:spacing w:before="89" w:line="179" w:lineRule="auto"/>
              <w:ind w:left="97"/>
            </w:pPr>
            <w:r>
              <w:rPr>
                <w:spacing w:val="-1"/>
              </w:rPr>
              <w:t>核心内容</w:t>
            </w:r>
          </w:p>
        </w:tc>
        <w:tc>
          <w:tcPr>
            <w:tcW w:w="2120" w:type="dxa"/>
            <w:vAlign w:val="top"/>
          </w:tcPr>
          <w:p w14:paraId="49C68E6D">
            <w:pPr>
              <w:pStyle w:val="6"/>
              <w:spacing w:before="89" w:line="179" w:lineRule="auto"/>
              <w:ind w:left="104"/>
            </w:pPr>
            <w:r>
              <w:rPr>
                <w:spacing w:val="-1"/>
              </w:rPr>
              <w:t>考试重点/易混淆点</w:t>
            </w:r>
          </w:p>
        </w:tc>
        <w:tc>
          <w:tcPr>
            <w:tcW w:w="1429" w:type="dxa"/>
            <w:vAlign w:val="top"/>
          </w:tcPr>
          <w:p w14:paraId="3B1CCD62">
            <w:pPr>
              <w:pStyle w:val="6"/>
              <w:spacing w:before="87" w:line="180" w:lineRule="auto"/>
              <w:ind w:left="108"/>
            </w:pPr>
            <w:r>
              <w:rPr>
                <w:spacing w:val="-1"/>
              </w:rPr>
              <w:t>难度系数</w:t>
            </w:r>
          </w:p>
        </w:tc>
      </w:tr>
      <w:tr w14:paraId="783351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65" w:type="dxa"/>
            <w:vAlign w:val="top"/>
          </w:tcPr>
          <w:p w14:paraId="501E741B">
            <w:pPr>
              <w:pStyle w:val="6"/>
              <w:spacing w:before="84" w:line="251" w:lineRule="auto"/>
              <w:ind w:left="104" w:right="289"/>
            </w:pPr>
            <w:r>
              <w:rPr>
                <w:b/>
                <w:bCs/>
                <w:spacing w:val="-2"/>
              </w:rPr>
              <w:t>教育培训行业</w:t>
            </w:r>
          </w:p>
        </w:tc>
        <w:tc>
          <w:tcPr>
            <w:tcW w:w="3677" w:type="dxa"/>
            <w:vAlign w:val="top"/>
          </w:tcPr>
          <w:p w14:paraId="4E531A00">
            <w:pPr>
              <w:pStyle w:val="6"/>
              <w:spacing w:before="85" w:line="219" w:lineRule="auto"/>
              <w:ind w:left="97" w:right="267"/>
              <w:jc w:val="both"/>
            </w:pPr>
            <w:r>
              <w:rPr>
                <w:spacing w:val="-1"/>
              </w:rPr>
              <w:t>销售能力比教学质量更重要，家长无法短期判断教学效果，依赖教师口才和信任关系</w:t>
            </w:r>
          </w:p>
        </w:tc>
        <w:tc>
          <w:tcPr>
            <w:tcW w:w="2120" w:type="dxa"/>
            <w:vAlign w:val="top"/>
          </w:tcPr>
          <w:p w14:paraId="3C666973">
            <w:pPr>
              <w:pStyle w:val="6"/>
              <w:spacing w:before="84" w:line="184" w:lineRule="auto"/>
              <w:ind w:left="112"/>
            </w:pPr>
            <w:r>
              <w:rPr>
                <w:b/>
                <w:bCs/>
                <w:spacing w:val="-2"/>
              </w:rPr>
              <w:t>70%销售能力</w:t>
            </w:r>
          </w:p>
          <w:p w14:paraId="0F86027A">
            <w:pPr>
              <w:pStyle w:val="6"/>
              <w:spacing w:before="90" w:line="208" w:lineRule="auto"/>
              <w:ind w:left="104" w:right="259" w:firstLine="24"/>
            </w:pPr>
            <w:r>
              <w:rPr>
                <w:b/>
                <w:bCs/>
                <w:spacing w:val="-4"/>
              </w:rPr>
              <w:t>+30%专业技能</w:t>
            </w:r>
            <w:r>
              <w:rPr>
                <w:spacing w:val="-4"/>
              </w:rPr>
              <w:t>的</w:t>
            </w:r>
            <w:r>
              <w:rPr>
                <w:spacing w:val="-1"/>
              </w:rPr>
              <w:t>教师评价标准</w:t>
            </w:r>
          </w:p>
        </w:tc>
        <w:tc>
          <w:tcPr>
            <w:tcW w:w="1429" w:type="dxa"/>
            <w:vAlign w:val="top"/>
          </w:tcPr>
          <w:p w14:paraId="31B063C4">
            <w:pPr>
              <w:pStyle w:val="6"/>
              <w:spacing w:before="22" w:line="233" w:lineRule="auto"/>
              <w:ind w:left="147"/>
            </w:pPr>
            <w:r>
              <w:rPr>
                <w:spacing w:val="33"/>
                <w:w w:val="138"/>
              </w:rPr>
              <w:t>★★</w:t>
            </w:r>
          </w:p>
        </w:tc>
      </w:tr>
    </w:tbl>
    <w:p w14:paraId="15B4538A">
      <w:pPr>
        <w:rPr>
          <w:rFonts w:ascii="Arial"/>
          <w:sz w:val="21"/>
        </w:rPr>
      </w:pPr>
    </w:p>
    <w:p w14:paraId="2DF53832">
      <w:pPr>
        <w:rPr>
          <w:rFonts w:ascii="Arial" w:hAnsi="Arial" w:eastAsia="Arial" w:cs="Arial"/>
          <w:sz w:val="21"/>
          <w:szCs w:val="21"/>
        </w:rPr>
        <w:sectPr>
          <w:pgSz w:w="11906" w:h="16839"/>
          <w:pgMar w:top="400" w:right="1370" w:bottom="0" w:left="1785" w:header="0" w:footer="0" w:gutter="0"/>
          <w:cols w:space="720" w:num="1"/>
        </w:sectPr>
      </w:pPr>
    </w:p>
    <w:p w14:paraId="49915B67">
      <w:pPr>
        <w:spacing w:before="19"/>
      </w:pPr>
    </w:p>
    <w:p w14:paraId="1BC8B275">
      <w:pPr>
        <w:spacing w:before="19"/>
      </w:pPr>
    </w:p>
    <w:p w14:paraId="7547A46F">
      <w:pPr>
        <w:spacing w:before="18"/>
      </w:pPr>
    </w:p>
    <w:p w14:paraId="70B75D02">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5"/>
        <w:gridCol w:w="3677"/>
        <w:gridCol w:w="2120"/>
        <w:gridCol w:w="1429"/>
      </w:tblGrid>
      <w:tr w14:paraId="79CE73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65" w:type="dxa"/>
            <w:vAlign w:val="top"/>
          </w:tcPr>
          <w:p w14:paraId="79DD2AA8">
            <w:pPr>
              <w:pStyle w:val="6"/>
              <w:spacing w:before="89" w:line="210" w:lineRule="auto"/>
              <w:ind w:left="103" w:right="289" w:hanging="1"/>
            </w:pPr>
            <w:r>
              <w:rPr>
                <w:b/>
                <w:bCs/>
                <w:spacing w:val="-1"/>
              </w:rPr>
              <w:t>核心逻</w:t>
            </w:r>
            <w:r>
              <w:rPr>
                <w:b/>
                <w:bCs/>
              </w:rPr>
              <w:t>辑</w:t>
            </w:r>
          </w:p>
        </w:tc>
        <w:tc>
          <w:tcPr>
            <w:tcW w:w="3677" w:type="dxa"/>
            <w:vAlign w:val="top"/>
          </w:tcPr>
          <w:p w14:paraId="016A410C">
            <w:pPr>
              <w:rPr>
                <w:rFonts w:ascii="Arial"/>
                <w:sz w:val="21"/>
              </w:rPr>
            </w:pPr>
          </w:p>
        </w:tc>
        <w:tc>
          <w:tcPr>
            <w:tcW w:w="2120" w:type="dxa"/>
            <w:vAlign w:val="top"/>
          </w:tcPr>
          <w:p w14:paraId="6FC80B4B">
            <w:pPr>
              <w:rPr>
                <w:rFonts w:ascii="Arial"/>
                <w:sz w:val="21"/>
              </w:rPr>
            </w:pPr>
          </w:p>
        </w:tc>
        <w:tc>
          <w:tcPr>
            <w:tcW w:w="1429" w:type="dxa"/>
            <w:vAlign w:val="top"/>
          </w:tcPr>
          <w:p w14:paraId="1A3A791C">
            <w:pPr>
              <w:rPr>
                <w:rFonts w:ascii="Arial"/>
                <w:sz w:val="21"/>
              </w:rPr>
            </w:pPr>
          </w:p>
        </w:tc>
      </w:tr>
      <w:tr w14:paraId="51F14C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65" w:type="dxa"/>
            <w:vAlign w:val="top"/>
          </w:tcPr>
          <w:p w14:paraId="75AD3EF2">
            <w:pPr>
              <w:pStyle w:val="6"/>
              <w:spacing w:before="83" w:line="252" w:lineRule="auto"/>
              <w:ind w:left="103" w:right="289"/>
            </w:pPr>
            <w:r>
              <w:rPr>
                <w:b/>
                <w:bCs/>
                <w:spacing w:val="-1"/>
              </w:rPr>
              <w:t>销售体系构建</w:t>
            </w:r>
          </w:p>
        </w:tc>
        <w:tc>
          <w:tcPr>
            <w:tcW w:w="3677" w:type="dxa"/>
            <w:vAlign w:val="top"/>
          </w:tcPr>
          <w:p w14:paraId="6F6CE3B3">
            <w:pPr>
              <w:pStyle w:val="6"/>
              <w:spacing w:before="83" w:line="251" w:lineRule="auto"/>
              <w:ind w:left="98" w:right="267" w:hanging="1"/>
            </w:pPr>
            <w:r>
              <w:rPr>
                <w:spacing w:val="-1"/>
              </w:rPr>
              <w:t>教师直接接触客户，标准化沟通细节，形成</w:t>
            </w:r>
            <w:r>
              <w:rPr>
                <w:b/>
                <w:bCs/>
                <w:spacing w:val="-1"/>
              </w:rPr>
              <w:t>教师培训体系</w:t>
            </w:r>
          </w:p>
        </w:tc>
        <w:tc>
          <w:tcPr>
            <w:tcW w:w="2120" w:type="dxa"/>
            <w:vAlign w:val="top"/>
          </w:tcPr>
          <w:p w14:paraId="68E461DF">
            <w:pPr>
              <w:pStyle w:val="6"/>
              <w:spacing w:before="81" w:line="220" w:lineRule="auto"/>
              <w:ind w:left="105" w:right="243" w:firstLine="1"/>
              <w:jc w:val="both"/>
            </w:pPr>
            <w:r>
              <w:rPr>
                <w:spacing w:val="-1"/>
              </w:rPr>
              <w:t>家长信任教师而非课程顾问，教师卖课事半功倍</w:t>
            </w:r>
          </w:p>
        </w:tc>
        <w:tc>
          <w:tcPr>
            <w:tcW w:w="1429" w:type="dxa"/>
            <w:vAlign w:val="top"/>
          </w:tcPr>
          <w:p w14:paraId="145C978C">
            <w:pPr>
              <w:pStyle w:val="6"/>
              <w:spacing w:before="21" w:line="233" w:lineRule="auto"/>
              <w:ind w:left="147"/>
            </w:pPr>
            <w:r>
              <w:rPr>
                <w:spacing w:val="33"/>
                <w:w w:val="142"/>
              </w:rPr>
              <w:t>★★★</w:t>
            </w:r>
          </w:p>
        </w:tc>
      </w:tr>
      <w:tr w14:paraId="33C04C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65" w:type="dxa"/>
            <w:vAlign w:val="top"/>
          </w:tcPr>
          <w:p w14:paraId="7D30B3C8">
            <w:pPr>
              <w:pStyle w:val="6"/>
              <w:spacing w:before="88" w:line="250" w:lineRule="auto"/>
              <w:ind w:left="103" w:right="289" w:firstLine="3"/>
            </w:pPr>
            <w:r>
              <w:rPr>
                <w:b/>
                <w:bCs/>
                <w:spacing w:val="-2"/>
              </w:rPr>
              <w:t>实体营</w:t>
            </w:r>
            <w:r>
              <w:rPr>
                <w:b/>
                <w:bCs/>
                <w:spacing w:val="-1"/>
              </w:rPr>
              <w:t>销策略</w:t>
            </w:r>
          </w:p>
        </w:tc>
        <w:tc>
          <w:tcPr>
            <w:tcW w:w="3677" w:type="dxa"/>
            <w:vAlign w:val="top"/>
          </w:tcPr>
          <w:p w14:paraId="7D45CB66">
            <w:pPr>
              <w:pStyle w:val="6"/>
              <w:spacing w:before="86" w:line="219" w:lineRule="auto"/>
              <w:ind w:left="97" w:right="102" w:firstLine="4"/>
            </w:pPr>
            <w:r>
              <w:rPr>
                <w:spacing w:val="-1"/>
              </w:rPr>
              <w:t>三种获客方式：家长转介绍（</w:t>
            </w:r>
            <w:r>
              <w:rPr>
                <w:b/>
                <w:bCs/>
                <w:spacing w:val="-1"/>
              </w:rPr>
              <w:t>半年免费+押金返还</w:t>
            </w:r>
            <w:r>
              <w:rPr>
                <w:spacing w:val="-1"/>
              </w:rPr>
              <w:t>）、地推、与学校合作（</w:t>
            </w:r>
            <w:r>
              <w:rPr>
                <w:b/>
                <w:bCs/>
                <w:spacing w:val="-1"/>
              </w:rPr>
              <w:t xml:space="preserve">免费基础课+增值收费 </w:t>
            </w:r>
            <w:r>
              <w:rPr>
                <w:spacing w:val="-1"/>
              </w:rPr>
              <w:t>）</w:t>
            </w:r>
          </w:p>
        </w:tc>
        <w:tc>
          <w:tcPr>
            <w:tcW w:w="2120" w:type="dxa"/>
            <w:vAlign w:val="top"/>
          </w:tcPr>
          <w:p w14:paraId="1E5D4E7E">
            <w:pPr>
              <w:pStyle w:val="6"/>
              <w:spacing w:before="86" w:line="251" w:lineRule="auto"/>
              <w:ind w:left="104" w:right="243"/>
            </w:pPr>
            <w:r>
              <w:rPr>
                <w:b/>
                <w:bCs/>
                <w:spacing w:val="-1"/>
              </w:rPr>
              <w:t>押金抵扣</w:t>
            </w:r>
            <w:r>
              <w:rPr>
                <w:spacing w:val="-1"/>
              </w:rPr>
              <w:t>和</w:t>
            </w:r>
            <w:r>
              <w:rPr>
                <w:b/>
                <w:bCs/>
                <w:spacing w:val="-1"/>
              </w:rPr>
              <w:t>情感绑定</w:t>
            </w:r>
            <w:r>
              <w:rPr>
                <w:spacing w:val="-1"/>
              </w:rPr>
              <w:t>是关键转化手段</w:t>
            </w:r>
          </w:p>
        </w:tc>
        <w:tc>
          <w:tcPr>
            <w:tcW w:w="1429" w:type="dxa"/>
            <w:vAlign w:val="top"/>
          </w:tcPr>
          <w:p w14:paraId="3A3DB7AC">
            <w:pPr>
              <w:pStyle w:val="6"/>
              <w:spacing w:before="23" w:line="233" w:lineRule="auto"/>
              <w:ind w:left="147"/>
            </w:pPr>
            <w:r>
              <w:rPr>
                <w:spacing w:val="32"/>
                <w:w w:val="144"/>
              </w:rPr>
              <w:t>★★★★</w:t>
            </w:r>
          </w:p>
        </w:tc>
      </w:tr>
      <w:tr w14:paraId="12BE69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65" w:type="dxa"/>
            <w:vAlign w:val="top"/>
          </w:tcPr>
          <w:p w14:paraId="5D784010">
            <w:pPr>
              <w:pStyle w:val="6"/>
              <w:spacing w:before="89" w:line="251" w:lineRule="auto"/>
              <w:ind w:left="103" w:right="289"/>
            </w:pPr>
            <w:r>
              <w:rPr>
                <w:b/>
                <w:bCs/>
                <w:spacing w:val="-2"/>
              </w:rPr>
              <w:t>家长转</w:t>
            </w:r>
            <w:r>
              <w:rPr>
                <w:b/>
                <w:bCs/>
                <w:spacing w:val="-1"/>
              </w:rPr>
              <w:t>化技巧</w:t>
            </w:r>
          </w:p>
        </w:tc>
        <w:tc>
          <w:tcPr>
            <w:tcW w:w="3677" w:type="dxa"/>
            <w:vAlign w:val="top"/>
          </w:tcPr>
          <w:p w14:paraId="0EC6BA3E">
            <w:pPr>
              <w:pStyle w:val="6"/>
              <w:spacing w:before="90" w:line="250" w:lineRule="auto"/>
              <w:ind w:left="96" w:right="255"/>
            </w:pPr>
            <w:r>
              <w:t>分层收费：首单→加课→专项课，</w:t>
            </w:r>
            <w:r>
              <w:rPr>
                <w:spacing w:val="-1"/>
              </w:rPr>
              <w:t>利用</w:t>
            </w:r>
            <w:r>
              <w:rPr>
                <w:b/>
                <w:bCs/>
                <w:spacing w:val="-1"/>
              </w:rPr>
              <w:t>沉没成本效应</w:t>
            </w:r>
            <w:r>
              <w:rPr>
                <w:spacing w:val="-1"/>
              </w:rPr>
              <w:t>增强黏性</w:t>
            </w:r>
          </w:p>
        </w:tc>
        <w:tc>
          <w:tcPr>
            <w:tcW w:w="2120" w:type="dxa"/>
            <w:vAlign w:val="top"/>
          </w:tcPr>
          <w:p w14:paraId="5279FD01">
            <w:pPr>
              <w:pStyle w:val="6"/>
              <w:spacing w:before="86" w:line="219" w:lineRule="auto"/>
              <w:ind w:left="104" w:right="147" w:firstLine="19"/>
              <w:jc w:val="both"/>
            </w:pPr>
            <w:r>
              <w:rPr>
                <w:spacing w:val="-3"/>
              </w:rPr>
              <w:t>"家长付出越多，感</w:t>
            </w:r>
            <w:r>
              <w:rPr>
                <w:spacing w:val="-1"/>
              </w:rPr>
              <w:t>情越深"的心理学应</w:t>
            </w:r>
            <w:r>
              <w:t>用</w:t>
            </w:r>
          </w:p>
        </w:tc>
        <w:tc>
          <w:tcPr>
            <w:tcW w:w="1429" w:type="dxa"/>
            <w:vAlign w:val="top"/>
          </w:tcPr>
          <w:p w14:paraId="3A035121">
            <w:pPr>
              <w:pStyle w:val="6"/>
              <w:spacing w:before="26" w:line="233" w:lineRule="auto"/>
              <w:ind w:left="147"/>
            </w:pPr>
            <w:r>
              <w:rPr>
                <w:spacing w:val="33"/>
                <w:w w:val="142"/>
              </w:rPr>
              <w:t>★★★</w:t>
            </w:r>
          </w:p>
        </w:tc>
      </w:tr>
      <w:tr w14:paraId="7D2717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65" w:type="dxa"/>
            <w:vAlign w:val="top"/>
          </w:tcPr>
          <w:p w14:paraId="6F78C795">
            <w:pPr>
              <w:pStyle w:val="6"/>
              <w:spacing w:before="94" w:line="251" w:lineRule="auto"/>
              <w:ind w:left="103" w:right="289"/>
            </w:pPr>
            <w:r>
              <w:rPr>
                <w:b/>
                <w:bCs/>
                <w:spacing w:val="-1"/>
              </w:rPr>
              <w:t>流量获</w:t>
            </w:r>
            <w:r>
              <w:rPr>
                <w:b/>
                <w:bCs/>
                <w:spacing w:val="-2"/>
              </w:rPr>
              <w:t>取模式</w:t>
            </w:r>
          </w:p>
        </w:tc>
        <w:tc>
          <w:tcPr>
            <w:tcW w:w="3677" w:type="dxa"/>
            <w:vAlign w:val="top"/>
          </w:tcPr>
          <w:p w14:paraId="03E1731E">
            <w:pPr>
              <w:pStyle w:val="6"/>
              <w:spacing w:before="90" w:line="251" w:lineRule="auto"/>
              <w:ind w:left="99" w:right="269"/>
            </w:pPr>
            <w:r>
              <w:rPr>
                <w:spacing w:val="-5"/>
              </w:rPr>
              <w:t>学校合作是</w:t>
            </w:r>
            <w:r>
              <w:rPr>
                <w:b/>
                <w:bCs/>
                <w:spacing w:val="-5"/>
              </w:rPr>
              <w:t xml:space="preserve">精准公域流量 </w:t>
            </w:r>
            <w:r>
              <w:rPr>
                <w:spacing w:val="-5"/>
              </w:rPr>
              <w:t>，类比抖</w:t>
            </w:r>
            <w:r>
              <w:rPr>
                <w:spacing w:val="-1"/>
              </w:rPr>
              <w:t>音起号逻辑</w:t>
            </w:r>
          </w:p>
        </w:tc>
        <w:tc>
          <w:tcPr>
            <w:tcW w:w="2120" w:type="dxa"/>
            <w:vAlign w:val="top"/>
          </w:tcPr>
          <w:p w14:paraId="719FB92C">
            <w:pPr>
              <w:pStyle w:val="6"/>
              <w:spacing w:before="91" w:line="218" w:lineRule="auto"/>
              <w:ind w:left="103" w:right="243"/>
              <w:jc w:val="both"/>
            </w:pPr>
            <w:r>
              <w:rPr>
                <w:spacing w:val="-1"/>
              </w:rPr>
              <w:t>免费入口→增值变现的互联网思维迁</w:t>
            </w:r>
            <w:r>
              <w:t>移</w:t>
            </w:r>
          </w:p>
        </w:tc>
        <w:tc>
          <w:tcPr>
            <w:tcW w:w="1429" w:type="dxa"/>
            <w:vAlign w:val="top"/>
          </w:tcPr>
          <w:p w14:paraId="45EEF0DD">
            <w:pPr>
              <w:pStyle w:val="6"/>
              <w:spacing w:before="28" w:line="233" w:lineRule="auto"/>
              <w:ind w:left="147"/>
            </w:pPr>
            <w:r>
              <w:rPr>
                <w:spacing w:val="32"/>
                <w:w w:val="144"/>
              </w:rPr>
              <w:t>★★★★</w:t>
            </w:r>
          </w:p>
        </w:tc>
      </w:tr>
      <w:tr w14:paraId="003FB1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065" w:type="dxa"/>
            <w:vAlign w:val="top"/>
          </w:tcPr>
          <w:p w14:paraId="3ACAFB0F">
            <w:pPr>
              <w:pStyle w:val="6"/>
              <w:spacing w:before="93" w:line="184" w:lineRule="auto"/>
              <w:ind w:left="102"/>
            </w:pPr>
            <w:r>
              <w:rPr>
                <w:b/>
                <w:bCs/>
                <w:spacing w:val="-1"/>
              </w:rPr>
              <w:t>标准化</w:t>
            </w:r>
          </w:p>
          <w:p w14:paraId="0D0EE54B">
            <w:pPr>
              <w:pStyle w:val="6"/>
              <w:spacing w:before="90" w:line="208" w:lineRule="auto"/>
              <w:ind w:left="102" w:right="289"/>
            </w:pPr>
            <w:r>
              <w:rPr>
                <w:b/>
                <w:bCs/>
                <w:spacing w:val="-1"/>
              </w:rPr>
              <w:t>体系价</w:t>
            </w:r>
            <w:r>
              <w:rPr>
                <w:b/>
                <w:bCs/>
              </w:rPr>
              <w:t>值</w:t>
            </w:r>
          </w:p>
        </w:tc>
        <w:tc>
          <w:tcPr>
            <w:tcW w:w="3677" w:type="dxa"/>
            <w:vAlign w:val="top"/>
          </w:tcPr>
          <w:p w14:paraId="2D8E958C">
            <w:pPr>
              <w:pStyle w:val="6"/>
              <w:spacing w:before="93" w:line="219" w:lineRule="auto"/>
              <w:ind w:left="97" w:right="103"/>
            </w:pPr>
            <w:r>
              <w:rPr>
                <w:spacing w:val="-1"/>
              </w:rPr>
              <w:t>招生体系=销售内容标准化，包含教师培训、实体营销、网络营销（短</w:t>
            </w:r>
            <w:r>
              <w:rPr>
                <w:spacing w:val="2"/>
              </w:rPr>
              <w:t>视频+微信群）</w:t>
            </w:r>
          </w:p>
        </w:tc>
        <w:tc>
          <w:tcPr>
            <w:tcW w:w="2120" w:type="dxa"/>
            <w:vAlign w:val="top"/>
          </w:tcPr>
          <w:p w14:paraId="1BEE7DB5">
            <w:pPr>
              <w:pStyle w:val="6"/>
              <w:spacing w:before="93" w:line="219" w:lineRule="auto"/>
              <w:ind w:left="104" w:right="114" w:firstLine="8"/>
              <w:jc w:val="both"/>
            </w:pPr>
            <w:r>
              <w:rPr>
                <w:b/>
                <w:bCs/>
                <w:spacing w:val="-8"/>
              </w:rPr>
              <w:t xml:space="preserve">2017年案例 </w:t>
            </w:r>
            <w:r>
              <w:rPr>
                <w:spacing w:val="-8"/>
              </w:rPr>
              <w:t>：标准</w:t>
            </w:r>
            <w:r>
              <w:rPr>
                <w:spacing w:val="-1"/>
              </w:rPr>
              <w:t>化体系获1亿估值投</w:t>
            </w:r>
            <w:r>
              <w:t>资</w:t>
            </w:r>
          </w:p>
        </w:tc>
        <w:tc>
          <w:tcPr>
            <w:tcW w:w="1429" w:type="dxa"/>
            <w:vAlign w:val="top"/>
          </w:tcPr>
          <w:p w14:paraId="489F9CC1">
            <w:pPr>
              <w:pStyle w:val="6"/>
              <w:spacing w:before="31" w:line="233" w:lineRule="auto"/>
              <w:ind w:left="147"/>
            </w:pPr>
            <w:r>
              <w:rPr>
                <w:spacing w:val="32"/>
                <w:w w:val="144"/>
              </w:rPr>
              <w:t>★★★★</w:t>
            </w:r>
          </w:p>
        </w:tc>
      </w:tr>
    </w:tbl>
    <w:p w14:paraId="13F14BFA">
      <w:pPr>
        <w:rPr>
          <w:rFonts w:ascii="Arial"/>
          <w:sz w:val="21"/>
        </w:rPr>
      </w:pPr>
    </w:p>
    <w:p w14:paraId="121B8839">
      <w:pPr>
        <w:rPr>
          <w:rFonts w:ascii="Arial" w:hAnsi="Arial" w:eastAsia="Arial" w:cs="Arial"/>
          <w:sz w:val="21"/>
          <w:szCs w:val="21"/>
        </w:rPr>
        <w:sectPr>
          <w:pgSz w:w="11906" w:h="16839"/>
          <w:pgMar w:top="400" w:right="1785" w:bottom="0" w:left="1785" w:header="0" w:footer="0" w:gutter="0"/>
          <w:cols w:space="720" w:num="1"/>
        </w:sectPr>
      </w:pPr>
    </w:p>
    <w:p w14:paraId="0225C6DE">
      <w:pPr>
        <w:spacing w:line="339" w:lineRule="auto"/>
        <w:rPr>
          <w:rFonts w:ascii="Arial"/>
          <w:sz w:val="21"/>
        </w:rPr>
      </w:pPr>
    </w:p>
    <w:p w14:paraId="7E11D7D5">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2825907E">
      <w:pPr>
        <w:spacing w:line="241" w:lineRule="auto"/>
        <w:rPr>
          <w:rFonts w:ascii="Arial"/>
          <w:sz w:val="21"/>
        </w:rPr>
      </w:pPr>
    </w:p>
    <w:p w14:paraId="20E950C0">
      <w:pPr>
        <w:pStyle w:val="2"/>
        <w:spacing w:before="154" w:line="229" w:lineRule="auto"/>
        <w:ind w:left="47"/>
        <w:outlineLvl w:val="1"/>
        <w:rPr>
          <w:sz w:val="36"/>
          <w:szCs w:val="36"/>
        </w:rPr>
      </w:pPr>
      <w:r>
        <w:rPr>
          <w:b/>
          <w:bCs/>
          <w:spacing w:val="-6"/>
          <w:sz w:val="36"/>
          <w:szCs w:val="36"/>
        </w:rPr>
        <w:t>1.教培行业</w:t>
      </w:r>
    </w:p>
    <w:p w14:paraId="1D7A59C6">
      <w:pPr>
        <w:pStyle w:val="2"/>
        <w:spacing w:before="173" w:line="397" w:lineRule="auto"/>
        <w:ind w:left="20" w:right="180" w:firstLine="9"/>
        <w:jc w:val="both"/>
      </w:pPr>
      <w:r>
        <w:t>围棋教育和体育教育在注册时需以</w:t>
      </w:r>
      <w:r>
        <w:rPr>
          <w:b/>
          <w:bCs/>
        </w:rPr>
        <w:t>民办非企</w:t>
      </w:r>
      <w:r>
        <w:rPr>
          <w:b/>
          <w:bCs/>
          <w:spacing w:val="-1"/>
        </w:rPr>
        <w:t>业单位</w:t>
      </w:r>
      <w:r>
        <w:rPr>
          <w:spacing w:val="-1"/>
        </w:rPr>
        <w:t>的形式出现，主管部门为体育部门</w:t>
      </w:r>
      <w:r>
        <w:t>而非教育部门。由于体育部门无执法单位，此类机构实际处于</w:t>
      </w:r>
      <w:r>
        <w:rPr>
          <w:b/>
          <w:bCs/>
        </w:rPr>
        <w:t>工商</w:t>
      </w:r>
      <w:r>
        <w:rPr>
          <w:b/>
          <w:bCs/>
          <w:spacing w:val="-1"/>
        </w:rPr>
        <w:t>、民政、教育、体育四部门的监管空白地带</w:t>
      </w:r>
      <w:r>
        <w:rPr>
          <w:spacing w:val="-1"/>
        </w:rPr>
        <w:t>。</w:t>
      </w:r>
    </w:p>
    <w:p w14:paraId="28A2421D">
      <w:pPr>
        <w:pStyle w:val="2"/>
        <w:spacing w:line="182" w:lineRule="auto"/>
        <w:ind w:left="14"/>
      </w:pPr>
      <w:r>
        <w:rPr>
          <w:b/>
          <w:bCs/>
          <w:spacing w:val="-2"/>
        </w:rPr>
        <w:t xml:space="preserve">创业四层逻辑 </w:t>
      </w:r>
      <w:r>
        <w:rPr>
          <w:spacing w:val="-2"/>
        </w:rPr>
        <w:t>：</w:t>
      </w:r>
    </w:p>
    <w:p w14:paraId="44588CB2">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67"/>
        </w:rPr>
        <w:t xml:space="preserve"> </w:t>
      </w:r>
      <w:r>
        <w:rPr>
          <w:b/>
          <w:bCs/>
          <w:spacing w:val="-7"/>
        </w:rPr>
        <w:t xml:space="preserve">第一层 </w:t>
      </w:r>
      <w:r>
        <w:rPr>
          <w:spacing w:val="-7"/>
        </w:rPr>
        <w:t>：贩卖产品与服务</w:t>
      </w:r>
    </w:p>
    <w:p w14:paraId="5BDE11D7">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61"/>
        </w:rPr>
        <w:t xml:space="preserve"> </w:t>
      </w:r>
      <w:r>
        <w:rPr>
          <w:b/>
          <w:bCs/>
          <w:spacing w:val="-7"/>
        </w:rPr>
        <w:t xml:space="preserve">第二层 </w:t>
      </w:r>
      <w:r>
        <w:rPr>
          <w:spacing w:val="-7"/>
        </w:rPr>
        <w:t>：贩卖赚钱机会</w:t>
      </w:r>
    </w:p>
    <w:p w14:paraId="427A3ED0">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第三层 </w:t>
      </w:r>
      <w:r>
        <w:rPr>
          <w:spacing w:val="-6"/>
        </w:rPr>
        <w:t>：贩卖确定赚钱机会</w:t>
      </w:r>
    </w:p>
    <w:p w14:paraId="473D5551">
      <w:pPr>
        <w:pStyle w:val="2"/>
        <w:spacing w:before="311" w:line="395" w:lineRule="auto"/>
        <w:ind w:left="18" w:right="4141" w:firstLine="13"/>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第四层 </w:t>
      </w:r>
      <w:r>
        <w:rPr>
          <w:spacing w:val="-5"/>
        </w:rPr>
        <w:t>：贩卖不确定中寻找确定的机会</w:t>
      </w:r>
      <w:r>
        <w:rPr>
          <w:b/>
          <w:bCs/>
          <w:spacing w:val="-2"/>
        </w:rPr>
        <w:t xml:space="preserve">教培行业四阶段发展路径 </w:t>
      </w:r>
      <w:r>
        <w:rPr>
          <w:spacing w:val="-2"/>
        </w:rPr>
        <w:t>：</w:t>
      </w:r>
    </w:p>
    <w:p w14:paraId="6A713D8F">
      <w:pPr>
        <w:pStyle w:val="2"/>
        <w:spacing w:before="4"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门店运营</w:t>
      </w:r>
      <w:r>
        <w:rPr>
          <w:b/>
          <w:bCs/>
          <w:spacing w:val="16"/>
          <w:w w:val="101"/>
        </w:rPr>
        <w:t xml:space="preserve"> </w:t>
      </w:r>
      <w:r>
        <w:rPr>
          <w:b/>
          <w:bCs/>
          <w:spacing w:val="-3"/>
        </w:rPr>
        <w:t>-  加盟扩张</w:t>
      </w:r>
      <w:r>
        <w:rPr>
          <w:b/>
          <w:bCs/>
          <w:spacing w:val="16"/>
          <w:w w:val="101"/>
        </w:rPr>
        <w:t xml:space="preserve"> </w:t>
      </w:r>
      <w:r>
        <w:rPr>
          <w:b/>
          <w:bCs/>
          <w:spacing w:val="-3"/>
        </w:rPr>
        <w:t>-  并购整合</w:t>
      </w:r>
      <w:r>
        <w:rPr>
          <w:b/>
          <w:bCs/>
          <w:spacing w:val="16"/>
        </w:rPr>
        <w:t xml:space="preserve"> </w:t>
      </w:r>
      <w:r>
        <w:rPr>
          <w:b/>
          <w:bCs/>
          <w:spacing w:val="-3"/>
        </w:rPr>
        <w:t xml:space="preserve">- </w:t>
      </w:r>
      <w:r>
        <w:rPr>
          <w:b/>
          <w:bCs/>
          <w:spacing w:val="-4"/>
        </w:rPr>
        <w:t xml:space="preserve"> 股权变现</w:t>
      </w:r>
    </w:p>
    <w:p w14:paraId="6F9A3FF2">
      <w:pPr>
        <w:pStyle w:val="2"/>
        <w:spacing w:before="319" w:line="407" w:lineRule="auto"/>
        <w:ind w:left="16" w:right="199"/>
      </w:pPr>
      <w:r>
        <w:rPr>
          <w:spacing w:val="-2"/>
        </w:rPr>
        <w:t>通过成立</w:t>
      </w:r>
      <w:r>
        <w:rPr>
          <w:b/>
          <w:bCs/>
          <w:spacing w:val="-2"/>
        </w:rPr>
        <w:t xml:space="preserve">教育科技或体育科技公司 </w:t>
      </w:r>
      <w:r>
        <w:rPr>
          <w:spacing w:val="-2"/>
        </w:rPr>
        <w:t>，并以公司名义注册民</w:t>
      </w:r>
      <w:r>
        <w:rPr>
          <w:spacing w:val="-3"/>
        </w:rPr>
        <w:t>办非企业单位，将主管部门列为体育部门，可有效规避政策风险。</w:t>
      </w:r>
    </w:p>
    <w:p w14:paraId="5F7082A5">
      <w:pPr>
        <w:pStyle w:val="2"/>
        <w:spacing w:before="169" w:line="183" w:lineRule="auto"/>
        <w:ind w:left="20"/>
        <w:outlineLvl w:val="0"/>
        <w:rPr>
          <w:rFonts w:hint="eastAsia" w:ascii="Arial" w:hAnsi="Arial" w:eastAsia="微软雅黑" w:cs="Arial"/>
          <w:sz w:val="16"/>
          <w:szCs w:val="16"/>
          <w:lang w:eastAsia="zh-CN"/>
        </w:rPr>
      </w:pPr>
      <w:r>
        <w:rPr>
          <w:b/>
          <w:bCs/>
          <w:spacing w:val="8"/>
        </w:rPr>
        <w:t xml:space="preserve">二、师资培训体系 </w:t>
      </w:r>
    </w:p>
    <w:p w14:paraId="53D4E246">
      <w:pPr>
        <w:pStyle w:val="2"/>
        <w:spacing w:before="335" w:line="184" w:lineRule="auto"/>
        <w:ind w:left="25"/>
      </w:pPr>
      <w:r>
        <w:rPr>
          <w:b/>
          <w:bCs/>
        </w:rPr>
        <w:t>师资培训体系</w:t>
      </w:r>
      <w:r>
        <w:t>是中小培训机构的核心竞争力，需通过以下两种模式实现规模化：</w:t>
      </w:r>
    </w:p>
    <w:p w14:paraId="49DEBE02">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32"/>
        <w:gridCol w:w="4978"/>
        <w:gridCol w:w="2580"/>
      </w:tblGrid>
      <w:tr w14:paraId="28FC1E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732" w:type="dxa"/>
            <w:vAlign w:val="top"/>
          </w:tcPr>
          <w:p w14:paraId="4E349D38">
            <w:pPr>
              <w:pStyle w:val="6"/>
              <w:spacing w:before="90" w:line="179" w:lineRule="auto"/>
              <w:ind w:left="102"/>
            </w:pPr>
            <w:r>
              <w:rPr>
                <w:b/>
                <w:bCs/>
                <w:spacing w:val="-1"/>
              </w:rPr>
              <w:t>模式</w:t>
            </w:r>
          </w:p>
        </w:tc>
        <w:tc>
          <w:tcPr>
            <w:tcW w:w="4978" w:type="dxa"/>
            <w:vAlign w:val="top"/>
          </w:tcPr>
          <w:p w14:paraId="3B0E8F9F">
            <w:pPr>
              <w:pStyle w:val="6"/>
              <w:spacing w:before="90" w:line="179" w:lineRule="auto"/>
              <w:ind w:left="97"/>
            </w:pPr>
            <w:r>
              <w:rPr>
                <w:b/>
                <w:bCs/>
                <w:spacing w:val="-1"/>
              </w:rPr>
              <w:t>操作要点</w:t>
            </w:r>
          </w:p>
        </w:tc>
        <w:tc>
          <w:tcPr>
            <w:tcW w:w="2580" w:type="dxa"/>
            <w:vAlign w:val="top"/>
          </w:tcPr>
          <w:p w14:paraId="3D4996B8">
            <w:pPr>
              <w:pStyle w:val="6"/>
              <w:spacing w:before="90" w:line="179" w:lineRule="auto"/>
              <w:ind w:left="106"/>
            </w:pPr>
            <w:r>
              <w:rPr>
                <w:b/>
                <w:bCs/>
                <w:spacing w:val="-1"/>
              </w:rPr>
              <w:t>优势</w:t>
            </w:r>
          </w:p>
        </w:tc>
      </w:tr>
      <w:tr w14:paraId="3FE86DF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5" w:hRule="atLeast"/>
        </w:trPr>
        <w:tc>
          <w:tcPr>
            <w:tcW w:w="732" w:type="dxa"/>
            <w:vAlign w:val="top"/>
          </w:tcPr>
          <w:p w14:paraId="7FAC0960">
            <w:pPr>
              <w:pStyle w:val="6"/>
              <w:spacing w:before="83" w:line="251" w:lineRule="auto"/>
              <w:ind w:left="103" w:right="176"/>
            </w:pPr>
            <w:r>
              <w:rPr>
                <w:b/>
                <w:bCs/>
                <w:spacing w:val="-2"/>
              </w:rPr>
              <w:t>社会招聘</w:t>
            </w:r>
          </w:p>
        </w:tc>
        <w:tc>
          <w:tcPr>
            <w:tcW w:w="4978" w:type="dxa"/>
            <w:vAlign w:val="top"/>
          </w:tcPr>
          <w:p w14:paraId="1350B58A">
            <w:pPr>
              <w:pStyle w:val="6"/>
              <w:spacing w:before="81" w:line="219" w:lineRule="auto"/>
              <w:ind w:left="97" w:right="141"/>
              <w:jc w:val="both"/>
            </w:pPr>
            <w:r>
              <w:rPr>
                <w:spacing w:val="-1"/>
              </w:rPr>
              <w:t>通过招聘平台获取简历，批量面试→培训（职业技能+销售技能+价值观植入）→考核淘汰→形成流水线</w:t>
            </w:r>
          </w:p>
        </w:tc>
        <w:tc>
          <w:tcPr>
            <w:tcW w:w="2580" w:type="dxa"/>
            <w:vAlign w:val="top"/>
          </w:tcPr>
          <w:p w14:paraId="6816E061">
            <w:pPr>
              <w:pStyle w:val="6"/>
              <w:spacing w:before="86" w:line="218" w:lineRule="auto"/>
              <w:ind w:left="107" w:right="261" w:hanging="1"/>
              <w:jc w:val="both"/>
            </w:pPr>
            <w:r>
              <w:rPr>
                <w:spacing w:val="-1"/>
              </w:rPr>
              <w:t>批量化生产教师，解决直营/托管/加盟的师资需求</w:t>
            </w:r>
          </w:p>
        </w:tc>
      </w:tr>
      <w:tr w14:paraId="2745EC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732" w:type="dxa"/>
            <w:vAlign w:val="top"/>
          </w:tcPr>
          <w:p w14:paraId="3D6F662C">
            <w:pPr>
              <w:pStyle w:val="6"/>
              <w:spacing w:before="92" w:line="183" w:lineRule="auto"/>
              <w:ind w:left="102"/>
            </w:pPr>
            <w:r>
              <w:rPr>
                <w:b/>
                <w:bCs/>
                <w:spacing w:val="-1"/>
              </w:rPr>
              <w:t>校企</w:t>
            </w:r>
          </w:p>
          <w:p w14:paraId="1B7A9F48">
            <w:pPr>
              <w:pStyle w:val="6"/>
              <w:spacing w:before="90" w:line="176" w:lineRule="auto"/>
              <w:ind w:left="103"/>
            </w:pPr>
            <w:r>
              <w:rPr>
                <w:b/>
                <w:bCs/>
                <w:spacing w:val="-1"/>
              </w:rPr>
              <w:t>合作</w:t>
            </w:r>
          </w:p>
        </w:tc>
        <w:tc>
          <w:tcPr>
            <w:tcW w:w="4978" w:type="dxa"/>
            <w:vAlign w:val="top"/>
          </w:tcPr>
          <w:p w14:paraId="10ACB6B9">
            <w:pPr>
              <w:pStyle w:val="6"/>
              <w:spacing w:before="90" w:line="209" w:lineRule="auto"/>
              <w:ind w:left="98" w:right="154" w:hanging="1"/>
            </w:pPr>
            <w:r>
              <w:rPr>
                <w:spacing w:val="-1"/>
              </w:rPr>
              <w:t>对接大专院校（幼师/销售专业</w:t>
            </w:r>
            <w:r>
              <w:rPr>
                <w:spacing w:val="8"/>
              </w:rPr>
              <w:t>），</w:t>
            </w:r>
            <w:r>
              <w:rPr>
                <w:spacing w:val="-1"/>
              </w:rPr>
              <w:t>提供免费专业课程+奖学金+包就业承诺</w:t>
            </w:r>
          </w:p>
        </w:tc>
        <w:tc>
          <w:tcPr>
            <w:tcW w:w="2580" w:type="dxa"/>
            <w:vAlign w:val="top"/>
          </w:tcPr>
          <w:p w14:paraId="05D72F84">
            <w:pPr>
              <w:pStyle w:val="6"/>
              <w:spacing w:before="93" w:line="208" w:lineRule="auto"/>
              <w:ind w:left="107" w:right="261" w:hanging="3"/>
            </w:pPr>
            <w:r>
              <w:rPr>
                <w:spacing w:val="-1"/>
              </w:rPr>
              <w:t>稳定获取优质生源，提升机构标准化复制能力</w:t>
            </w:r>
          </w:p>
        </w:tc>
      </w:tr>
    </w:tbl>
    <w:p w14:paraId="3D345D6C">
      <w:pPr>
        <w:pStyle w:val="2"/>
        <w:spacing w:before="213" w:line="183" w:lineRule="auto"/>
        <w:ind w:left="17"/>
      </w:pPr>
      <w:r>
        <w:rPr>
          <w:b/>
          <w:bCs/>
          <w:spacing w:val="-1"/>
        </w:rPr>
        <w:t>关键点</w:t>
      </w:r>
      <w:r>
        <w:rPr>
          <w:b/>
          <w:bCs/>
          <w:spacing w:val="-11"/>
        </w:rPr>
        <w:t xml:space="preserve"> </w:t>
      </w:r>
      <w:r>
        <w:rPr>
          <w:spacing w:val="-1"/>
        </w:rPr>
        <w:t>：</w:t>
      </w:r>
    </w:p>
    <w:p w14:paraId="49A6DB2A">
      <w:pPr>
        <w:spacing w:line="183" w:lineRule="auto"/>
        <w:sectPr>
          <w:headerReference r:id="rId52" w:type="default"/>
          <w:pgSz w:w="11906" w:h="16839"/>
          <w:pgMar w:top="1728" w:right="1785" w:bottom="0" w:left="1785" w:header="1452" w:footer="0" w:gutter="0"/>
          <w:cols w:space="720" w:num="1"/>
        </w:sectPr>
      </w:pPr>
    </w:p>
    <w:p w14:paraId="5AB62840">
      <w:pPr>
        <w:spacing w:line="285" w:lineRule="auto"/>
        <w:rPr>
          <w:rFonts w:ascii="Arial"/>
          <w:sz w:val="21"/>
        </w:rPr>
      </w:pPr>
    </w:p>
    <w:p w14:paraId="6C198B2C">
      <w:pPr>
        <w:spacing w:line="285" w:lineRule="auto"/>
        <w:rPr>
          <w:rFonts w:ascii="Arial"/>
          <w:sz w:val="21"/>
        </w:rPr>
      </w:pPr>
    </w:p>
    <w:p w14:paraId="4AFBB5D3">
      <w:pPr>
        <w:spacing w:line="285" w:lineRule="auto"/>
        <w:rPr>
          <w:rFonts w:ascii="Arial"/>
          <w:sz w:val="21"/>
        </w:rPr>
      </w:pPr>
    </w:p>
    <w:p w14:paraId="575C82F1">
      <w:pPr>
        <w:spacing w:line="285" w:lineRule="auto"/>
        <w:rPr>
          <w:rFonts w:ascii="Arial"/>
          <w:sz w:val="21"/>
        </w:rPr>
      </w:pPr>
    </w:p>
    <w:p w14:paraId="4726D0A3">
      <w:pPr>
        <w:pStyle w:val="2"/>
        <w:spacing w:before="94" w:line="199"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大专院校优先于本科 </w:t>
      </w:r>
      <w:r>
        <w:rPr>
          <w:spacing w:val="-3"/>
        </w:rPr>
        <w:t>：K12教培行业对学历要求适中，大专生稳定性更高</w:t>
      </w:r>
    </w:p>
    <w:p w14:paraId="7C3450A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就业率为核心诉求 </w:t>
      </w:r>
      <w:r>
        <w:rPr>
          <w:spacing w:val="-3"/>
        </w:rPr>
        <w:t>：与院校就业率目标</w:t>
      </w:r>
      <w:r>
        <w:rPr>
          <w:spacing w:val="-4"/>
        </w:rPr>
        <w:t>一致，合作阻力小</w:t>
      </w:r>
    </w:p>
    <w:p w14:paraId="297DB24A">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标准化输出 </w:t>
      </w:r>
      <w:r>
        <w:rPr>
          <w:spacing w:val="-3"/>
        </w:rPr>
        <w:t>：通过双轨模式建立师资供应链，摆脱对个体员工的依赖</w:t>
      </w:r>
    </w:p>
    <w:p w14:paraId="6005E1F2">
      <w:pPr>
        <w:spacing w:line="200" w:lineRule="auto"/>
        <w:sectPr>
          <w:headerReference r:id="rId53" w:type="default"/>
          <w:pgSz w:w="11906" w:h="16839"/>
          <w:pgMar w:top="400" w:right="1785" w:bottom="0" w:left="1785" w:header="0" w:footer="0" w:gutter="0"/>
          <w:cols w:space="720" w:num="1"/>
        </w:sectPr>
      </w:pPr>
    </w:p>
    <w:p w14:paraId="180EA2E6">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1FB4A44C">
      <w:pPr>
        <w:spacing w:before="49" w:line="209"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2"/>
          <w:w w:val="101"/>
          <w:sz w:val="22"/>
          <w:szCs w:val="22"/>
        </w:rPr>
        <w:t xml:space="preserve"> </w:t>
      </w:r>
      <w:r>
        <w:rPr>
          <w:rFonts w:ascii="等线" w:hAnsi="等线" w:eastAsia="等线" w:cs="等线"/>
          <w:spacing w:val="-5"/>
          <w:sz w:val="22"/>
          <w:szCs w:val="22"/>
        </w:rPr>
        <w:t>终极创业</w:t>
      </w:r>
    </w:p>
    <w:p w14:paraId="6CFC2626">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）教培行业 </w:t>
      </w:r>
    </w:p>
    <w:p w14:paraId="2FF7E017">
      <w:pPr>
        <w:pStyle w:val="2"/>
        <w:spacing w:before="209" w:line="395" w:lineRule="auto"/>
        <w:ind w:left="455" w:right="195" w:hanging="423"/>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融资对象选择 </w:t>
      </w:r>
      <w:r>
        <w:rPr>
          <w:spacing w:val="-3"/>
        </w:rPr>
        <w:t>：最好的融资目标就是客户（家长</w:t>
      </w:r>
      <w:r>
        <w:rPr>
          <w:spacing w:val="-2"/>
        </w:rPr>
        <w:t>），</w:t>
      </w:r>
      <w:r>
        <w:rPr>
          <w:spacing w:val="-3"/>
        </w:rPr>
        <w:t>当业务实现标准化和可复制性后，可进行本地局部融资或单店融资。</w:t>
      </w:r>
    </w:p>
    <w:p w14:paraId="328DBBEE">
      <w:pPr>
        <w:pStyle w:val="2"/>
        <w:spacing w:before="6" w:line="355" w:lineRule="auto"/>
        <w:ind w:left="459" w:right="155" w:hanging="427"/>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股权架构设计 </w:t>
      </w:r>
      <w:r>
        <w:rPr>
          <w:spacing w:val="-2"/>
        </w:rPr>
        <w:t>：采用"创始人+有限合伙企业（GP）"模式，</w:t>
      </w:r>
      <w:r>
        <w:rPr>
          <w:spacing w:val="-3"/>
        </w:rPr>
        <w:t>总公司下设省级子公</w:t>
      </w:r>
      <w:r>
        <w:t>司，用品牌和管理占股51%但不实际出资，分红权仅占2</w:t>
      </w:r>
      <w:r>
        <w:rPr>
          <w:spacing w:val="-1"/>
        </w:rPr>
        <w:t>0%，让本地投资人获得</w:t>
      </w:r>
      <w:r>
        <w:rPr>
          <w:spacing w:val="-6"/>
        </w:rPr>
        <w:t>80%分红权。</w:t>
      </w:r>
    </w:p>
    <w:p w14:paraId="4C51818A">
      <w:pPr>
        <w:spacing w:line="4666" w:lineRule="exact"/>
        <w:ind w:firstLine="14"/>
        <w:rPr>
          <w:rFonts w:hint="eastAsia" w:eastAsia="宋体"/>
          <w:lang w:eastAsia="zh-CN"/>
        </w:rPr>
      </w:pPr>
    </w:p>
    <w:p w14:paraId="2A7260E4">
      <w:pPr>
        <w:pStyle w:val="2"/>
        <w:spacing w:before="210" w:line="395" w:lineRule="auto"/>
        <w:ind w:left="456" w:right="182"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直营模式操作 </w:t>
      </w:r>
      <w:r>
        <w:rPr>
          <w:spacing w:val="-2"/>
        </w:rPr>
        <w:t>：省级子公司下设市级子</w:t>
      </w:r>
      <w:r>
        <w:rPr>
          <w:spacing w:val="-3"/>
        </w:rPr>
        <w:t>公司，通过共管账户控制资金流，合并报表后可复制该模式向下级市场渗透。</w:t>
      </w:r>
    </w:p>
    <w:p w14:paraId="77B09FB2">
      <w:pPr>
        <w:pStyle w:val="2"/>
        <w:spacing w:before="6" w:line="395" w:lineRule="auto"/>
        <w:ind w:left="459" w:right="223" w:hanging="427"/>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融资渠道拓展 </w:t>
      </w:r>
      <w:r>
        <w:rPr>
          <w:spacing w:val="-4"/>
        </w:rPr>
        <w:t>：形成四级融资体系：总公司对接主流资本、省公司对接代理商、</w:t>
      </w:r>
      <w:r>
        <w:rPr>
          <w:spacing w:val="-3"/>
        </w:rPr>
        <w:t>市公司对接分销商、区县公司对接终端客户。</w:t>
      </w:r>
    </w:p>
    <w:p w14:paraId="22369563">
      <w:pPr>
        <w:spacing w:line="395" w:lineRule="auto"/>
        <w:sectPr>
          <w:headerReference r:id="rId54" w:type="default"/>
          <w:pgSz w:w="11906" w:h="16839"/>
          <w:pgMar w:top="1729" w:right="1785" w:bottom="0" w:left="1785" w:header="1452" w:footer="0" w:gutter="0"/>
          <w:cols w:space="720" w:num="1"/>
        </w:sectPr>
      </w:pPr>
    </w:p>
    <w:p w14:paraId="6CA1362C">
      <w:pPr>
        <w:spacing w:line="260" w:lineRule="auto"/>
        <w:rPr>
          <w:rFonts w:ascii="Arial"/>
          <w:sz w:val="21"/>
        </w:rPr>
      </w:pPr>
    </w:p>
    <w:p w14:paraId="57C94858">
      <w:pPr>
        <w:spacing w:line="260" w:lineRule="auto"/>
        <w:rPr>
          <w:rFonts w:ascii="Arial"/>
          <w:sz w:val="21"/>
        </w:rPr>
      </w:pPr>
    </w:p>
    <w:p w14:paraId="6B411F60">
      <w:pPr>
        <w:spacing w:line="260" w:lineRule="auto"/>
        <w:rPr>
          <w:rFonts w:ascii="Arial"/>
          <w:sz w:val="21"/>
        </w:rPr>
      </w:pPr>
    </w:p>
    <w:p w14:paraId="2D8BDB36">
      <w:pPr>
        <w:spacing w:line="260" w:lineRule="auto"/>
        <w:rPr>
          <w:rFonts w:ascii="Arial"/>
          <w:sz w:val="21"/>
        </w:rPr>
      </w:pPr>
    </w:p>
    <w:p w14:paraId="5269E748">
      <w:pPr>
        <w:spacing w:line="4666" w:lineRule="exact"/>
        <w:ind w:firstLine="14"/>
        <w:rPr>
          <w:rFonts w:hint="eastAsia" w:eastAsia="宋体"/>
          <w:lang w:eastAsia="zh-CN"/>
        </w:rPr>
      </w:pPr>
    </w:p>
    <w:p w14:paraId="2C065399">
      <w:pPr>
        <w:pStyle w:val="2"/>
        <w:spacing w:before="207" w:line="396" w:lineRule="auto"/>
        <w:ind w:left="458" w:right="182"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估值模型转变 </w:t>
      </w:r>
      <w:r>
        <w:rPr>
          <w:spacing w:val="-2"/>
        </w:rPr>
        <w:t>：完成教学体系、招生体系</w:t>
      </w:r>
      <w:r>
        <w:rPr>
          <w:spacing w:val="-3"/>
        </w:rPr>
        <w:t>和师资培训三大标准化后，估值标准从营业额/利润率转变为市场渗透率。</w:t>
      </w:r>
    </w:p>
    <w:p w14:paraId="086B184F">
      <w:pPr>
        <w:pStyle w:val="2"/>
        <w:spacing w:before="4" w:line="395" w:lineRule="auto"/>
        <w:ind w:left="455" w:right="159" w:hanging="423"/>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资本运作路径 </w:t>
      </w:r>
      <w:r>
        <w:rPr>
          <w:spacing w:val="-2"/>
        </w:rPr>
        <w:t>：标准化后对接主流资本，资金用于开发小程序/APP/SaaS系统，进行用户留存经营和并购扩张，同时规范财务法务体系。</w:t>
      </w:r>
    </w:p>
    <w:p w14:paraId="7FF17F67">
      <w:pPr>
        <w:pStyle w:val="2"/>
        <w:spacing w:before="5" w:line="395" w:lineRule="auto"/>
        <w:ind w:left="469" w:right="169" w:hanging="43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行业趋势判断 </w:t>
      </w:r>
      <w:r>
        <w:rPr>
          <w:spacing w:val="-2"/>
        </w:rPr>
        <w:t>：当前教育行业正从升学辅导（原</w:t>
      </w:r>
      <w:r>
        <w:rPr>
          <w:spacing w:val="-3"/>
        </w:rPr>
        <w:t>占90%）向素质教育转型，符合</w:t>
      </w:r>
      <w:r>
        <w:rPr>
          <w:spacing w:val="-1"/>
        </w:rPr>
        <w:t>国家政策导向和家长刚性需求，是"史无前例的机会"。</w:t>
      </w:r>
    </w:p>
    <w:p w14:paraId="6C235088">
      <w:pPr>
        <w:pStyle w:val="2"/>
        <w:spacing w:before="5" w:line="395" w:lineRule="auto"/>
        <w:ind w:left="454" w:right="185" w:hanging="42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文化价值定位 </w:t>
      </w:r>
      <w:r>
        <w:rPr>
          <w:spacing w:val="-3"/>
        </w:rPr>
        <w:t>：能培养青少年仁义礼智信、增强文化自信、促进民族复兴的教育</w:t>
      </w:r>
      <w:r>
        <w:rPr>
          <w:spacing w:val="-4"/>
        </w:rPr>
        <w:t>项目具有长期发展潜力。</w:t>
      </w:r>
    </w:p>
    <w:p w14:paraId="248671D4">
      <w:pPr>
        <w:pStyle w:val="2"/>
        <w:spacing w:before="152" w:line="183" w:lineRule="auto"/>
        <w:ind w:left="25"/>
        <w:outlineLvl w:val="0"/>
        <w:rPr>
          <w:sz w:val="36"/>
          <w:szCs w:val="36"/>
        </w:rPr>
      </w:pPr>
      <w:r>
        <w:rPr>
          <w:b/>
          <w:bCs/>
          <w:spacing w:val="-2"/>
          <w:sz w:val="36"/>
          <w:szCs w:val="36"/>
        </w:rPr>
        <w:t>二、知识小结</w:t>
      </w:r>
    </w:p>
    <w:p w14:paraId="309A4D44">
      <w:pPr>
        <w:spacing w:line="46"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4"/>
        <w:gridCol w:w="3790"/>
        <w:gridCol w:w="2288"/>
        <w:gridCol w:w="1429"/>
      </w:tblGrid>
      <w:tr w14:paraId="1AEB115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784" w:type="dxa"/>
            <w:vAlign w:val="top"/>
          </w:tcPr>
          <w:p w14:paraId="6670C09C">
            <w:pPr>
              <w:pStyle w:val="6"/>
              <w:spacing w:before="91" w:line="209" w:lineRule="auto"/>
              <w:ind w:left="103" w:right="228" w:hanging="2"/>
            </w:pPr>
            <w:r>
              <w:rPr>
                <w:spacing w:val="-1"/>
              </w:rPr>
              <w:t>知识</w:t>
            </w:r>
            <w:r>
              <w:t>点</w:t>
            </w:r>
          </w:p>
        </w:tc>
        <w:tc>
          <w:tcPr>
            <w:tcW w:w="3790" w:type="dxa"/>
            <w:vAlign w:val="top"/>
          </w:tcPr>
          <w:p w14:paraId="12174EEE">
            <w:pPr>
              <w:pStyle w:val="6"/>
              <w:spacing w:before="89" w:line="183" w:lineRule="auto"/>
              <w:ind w:left="97"/>
            </w:pPr>
            <w:r>
              <w:rPr>
                <w:spacing w:val="-1"/>
              </w:rPr>
              <w:t>核心内容</w:t>
            </w:r>
          </w:p>
        </w:tc>
        <w:tc>
          <w:tcPr>
            <w:tcW w:w="2288" w:type="dxa"/>
            <w:vAlign w:val="top"/>
          </w:tcPr>
          <w:p w14:paraId="62D0C4C9">
            <w:pPr>
              <w:pStyle w:val="6"/>
              <w:spacing w:before="89" w:line="183" w:lineRule="auto"/>
              <w:ind w:left="103"/>
            </w:pPr>
            <w:r>
              <w:rPr>
                <w:spacing w:val="-1"/>
              </w:rPr>
              <w:t>考试重点/易混淆点</w:t>
            </w:r>
          </w:p>
        </w:tc>
        <w:tc>
          <w:tcPr>
            <w:tcW w:w="1429" w:type="dxa"/>
            <w:vAlign w:val="top"/>
          </w:tcPr>
          <w:p w14:paraId="0AA3C3ED">
            <w:pPr>
              <w:pStyle w:val="6"/>
              <w:spacing w:before="88" w:line="184" w:lineRule="auto"/>
              <w:ind w:left="108"/>
            </w:pPr>
            <w:r>
              <w:rPr>
                <w:spacing w:val="-1"/>
              </w:rPr>
              <w:t>难度系数</w:t>
            </w:r>
          </w:p>
        </w:tc>
      </w:tr>
      <w:tr w14:paraId="78EB01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3" w:hRule="atLeast"/>
        </w:trPr>
        <w:tc>
          <w:tcPr>
            <w:tcW w:w="784" w:type="dxa"/>
            <w:vAlign w:val="top"/>
          </w:tcPr>
          <w:p w14:paraId="6BF90ED1">
            <w:pPr>
              <w:pStyle w:val="6"/>
              <w:spacing w:before="84" w:line="248" w:lineRule="auto"/>
              <w:ind w:left="102" w:right="228"/>
              <w:jc w:val="both"/>
            </w:pPr>
            <w:r>
              <w:rPr>
                <w:b/>
                <w:bCs/>
                <w:spacing w:val="-2"/>
              </w:rPr>
              <w:t>局部融资模式</w:t>
            </w:r>
          </w:p>
        </w:tc>
        <w:tc>
          <w:tcPr>
            <w:tcW w:w="3790" w:type="dxa"/>
            <w:vAlign w:val="top"/>
          </w:tcPr>
          <w:p w14:paraId="3E523C70">
            <w:pPr>
              <w:pStyle w:val="6"/>
              <w:spacing w:before="85" w:line="183" w:lineRule="auto"/>
              <w:ind w:left="96"/>
            </w:pPr>
            <w:r>
              <w:rPr>
                <w:spacing w:val="-1"/>
              </w:rPr>
              <w:t>通过标准化和可复制性实现本地融</w:t>
            </w:r>
          </w:p>
          <w:p w14:paraId="7B694D28">
            <w:pPr>
              <w:pStyle w:val="6"/>
              <w:spacing w:before="86" w:line="219" w:lineRule="auto"/>
              <w:ind w:left="96" w:right="149" w:firstLine="1"/>
            </w:pPr>
            <w:r>
              <w:t>资，最佳融资目标是客户（家长</w:t>
            </w:r>
            <w:r>
              <w:rPr>
                <w:spacing w:val="3"/>
              </w:rPr>
              <w:t>），</w:t>
            </w:r>
            <w:r>
              <w:rPr>
                <w:spacing w:val="-1"/>
              </w:rPr>
              <w:t>通过股权架构设计（总公司+有限合伙企业）实现直营、加盟、托管模式</w:t>
            </w:r>
          </w:p>
        </w:tc>
        <w:tc>
          <w:tcPr>
            <w:tcW w:w="2288" w:type="dxa"/>
            <w:vAlign w:val="top"/>
          </w:tcPr>
          <w:p w14:paraId="1B88E5D2">
            <w:pPr>
              <w:pStyle w:val="6"/>
              <w:spacing w:before="83" w:line="224" w:lineRule="auto"/>
              <w:ind w:left="102" w:right="96"/>
              <w:jc w:val="both"/>
            </w:pPr>
            <w:r>
              <w:rPr>
                <w:b/>
                <w:bCs/>
                <w:spacing w:val="-1"/>
              </w:rPr>
              <w:t>股权架构设计</w:t>
            </w:r>
            <w:r>
              <w:rPr>
                <w:spacing w:val="-1"/>
              </w:rPr>
              <w:t>（总公司控股51%但分红仅20%</w:t>
            </w:r>
            <w:r>
              <w:rPr>
                <w:spacing w:val="12"/>
              </w:rPr>
              <w:t xml:space="preserve">  </w:t>
            </w:r>
            <w:r>
              <w:rPr>
                <w:spacing w:val="-1"/>
              </w:rPr>
              <w:t>vs</w:t>
            </w:r>
            <w:r>
              <w:rPr>
                <w:spacing w:val="13"/>
              </w:rPr>
              <w:t xml:space="preserve">  </w:t>
            </w:r>
            <w:r>
              <w:rPr>
                <w:spacing w:val="-1"/>
              </w:rPr>
              <w:t>本地投资人</w:t>
            </w:r>
            <w:r>
              <w:rPr>
                <w:spacing w:val="3"/>
              </w:rPr>
              <w:t>分红80%）</w:t>
            </w:r>
          </w:p>
        </w:tc>
        <w:tc>
          <w:tcPr>
            <w:tcW w:w="1429" w:type="dxa"/>
            <w:vAlign w:val="top"/>
          </w:tcPr>
          <w:p w14:paraId="5F6D4E7F">
            <w:pPr>
              <w:pStyle w:val="6"/>
              <w:spacing w:before="22" w:line="233" w:lineRule="auto"/>
              <w:ind w:left="147"/>
            </w:pPr>
            <w:r>
              <w:rPr>
                <w:spacing w:val="33"/>
                <w:w w:val="142"/>
              </w:rPr>
              <w:t>★★★</w:t>
            </w:r>
          </w:p>
        </w:tc>
      </w:tr>
      <w:tr w14:paraId="1AFD21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784" w:type="dxa"/>
            <w:vAlign w:val="top"/>
          </w:tcPr>
          <w:p w14:paraId="731DBE9A">
            <w:pPr>
              <w:pStyle w:val="6"/>
              <w:spacing w:before="94" w:line="182" w:lineRule="auto"/>
              <w:ind w:left="102"/>
            </w:pPr>
            <w:r>
              <w:rPr>
                <w:b/>
                <w:bCs/>
                <w:spacing w:val="-1"/>
              </w:rPr>
              <w:t>分层</w:t>
            </w:r>
          </w:p>
          <w:p w14:paraId="27E3A348">
            <w:pPr>
              <w:pStyle w:val="6"/>
              <w:spacing w:before="89" w:line="183" w:lineRule="auto"/>
              <w:ind w:left="108"/>
            </w:pPr>
            <w:r>
              <w:rPr>
                <w:b/>
                <w:bCs/>
                <w:spacing w:val="-2"/>
              </w:rPr>
              <w:t>融资</w:t>
            </w:r>
          </w:p>
          <w:p w14:paraId="6003B8E9">
            <w:pPr>
              <w:pStyle w:val="6"/>
              <w:spacing w:before="90" w:line="176" w:lineRule="auto"/>
              <w:ind w:left="102"/>
            </w:pPr>
            <w:r>
              <w:rPr>
                <w:b/>
                <w:bCs/>
                <w:spacing w:val="-1"/>
              </w:rPr>
              <w:t>策略</w:t>
            </w:r>
          </w:p>
        </w:tc>
        <w:tc>
          <w:tcPr>
            <w:tcW w:w="3790" w:type="dxa"/>
            <w:vAlign w:val="top"/>
          </w:tcPr>
          <w:p w14:paraId="3AE9B633">
            <w:pPr>
              <w:pStyle w:val="6"/>
              <w:spacing w:before="91" w:line="219" w:lineRule="auto"/>
              <w:ind w:left="95" w:right="160" w:firstLine="1"/>
              <w:jc w:val="both"/>
            </w:pPr>
            <w:r>
              <w:rPr>
                <w:spacing w:val="-1"/>
              </w:rPr>
              <w:t>总公司→主流资本市场；省公司→代理商；市公司→分销商；区县公司→客户融资</w:t>
            </w:r>
          </w:p>
        </w:tc>
        <w:tc>
          <w:tcPr>
            <w:tcW w:w="2288" w:type="dxa"/>
            <w:vAlign w:val="top"/>
          </w:tcPr>
          <w:p w14:paraId="435A7387">
            <w:pPr>
              <w:pStyle w:val="6"/>
              <w:spacing w:before="91" w:line="184" w:lineRule="auto"/>
              <w:ind w:left="108"/>
            </w:pPr>
            <w:r>
              <w:rPr>
                <w:b/>
                <w:bCs/>
                <w:spacing w:val="-1"/>
              </w:rPr>
              <w:t>融资渠道分层逻辑</w:t>
            </w:r>
          </w:p>
          <w:p w14:paraId="20E07AE4">
            <w:pPr>
              <w:pStyle w:val="6"/>
              <w:spacing w:before="90" w:line="208" w:lineRule="auto"/>
              <w:ind w:left="103" w:right="96" w:hanging="24"/>
            </w:pPr>
            <w:r>
              <w:t>（概率性盈利 vs</w:t>
            </w:r>
            <w:r>
              <w:rPr>
                <w:spacing w:val="-12"/>
              </w:rPr>
              <w:t xml:space="preserve"> </w:t>
            </w:r>
            <w:r>
              <w:t>全国</w:t>
            </w:r>
            <w:r>
              <w:rPr>
                <w:spacing w:val="3"/>
              </w:rPr>
              <w:t>扩张风险）</w:t>
            </w:r>
          </w:p>
        </w:tc>
        <w:tc>
          <w:tcPr>
            <w:tcW w:w="1429" w:type="dxa"/>
            <w:vAlign w:val="top"/>
          </w:tcPr>
          <w:p w14:paraId="44275849">
            <w:pPr>
              <w:pStyle w:val="6"/>
              <w:spacing w:before="29" w:line="233" w:lineRule="auto"/>
              <w:ind w:left="147"/>
            </w:pPr>
            <w:r>
              <w:rPr>
                <w:spacing w:val="32"/>
                <w:w w:val="144"/>
              </w:rPr>
              <w:t>★★★★</w:t>
            </w:r>
          </w:p>
        </w:tc>
      </w:tr>
    </w:tbl>
    <w:p w14:paraId="2481AEE2">
      <w:pPr>
        <w:rPr>
          <w:rFonts w:ascii="Arial"/>
          <w:sz w:val="21"/>
        </w:rPr>
      </w:pPr>
    </w:p>
    <w:p w14:paraId="2D1ACEE1">
      <w:pPr>
        <w:rPr>
          <w:rFonts w:ascii="Arial" w:hAnsi="Arial" w:eastAsia="Arial" w:cs="Arial"/>
          <w:sz w:val="21"/>
          <w:szCs w:val="21"/>
        </w:rPr>
        <w:sectPr>
          <w:headerReference r:id="rId55" w:type="default"/>
          <w:pgSz w:w="11906" w:h="16839"/>
          <w:pgMar w:top="400" w:right="1785" w:bottom="0" w:left="1785" w:header="0" w:footer="0" w:gutter="0"/>
          <w:cols w:space="720" w:num="1"/>
        </w:sectPr>
      </w:pPr>
    </w:p>
    <w:p w14:paraId="6BDB14A2">
      <w:pPr>
        <w:spacing w:before="19"/>
      </w:pPr>
    </w:p>
    <w:p w14:paraId="118694DF">
      <w:pPr>
        <w:spacing w:before="19"/>
      </w:pPr>
    </w:p>
    <w:p w14:paraId="61BCA8DC">
      <w:pPr>
        <w:spacing w:before="18"/>
      </w:pPr>
    </w:p>
    <w:p w14:paraId="556E6B02">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4"/>
        <w:gridCol w:w="3790"/>
        <w:gridCol w:w="2288"/>
        <w:gridCol w:w="1429"/>
      </w:tblGrid>
      <w:tr w14:paraId="7E53CE0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2" w:hRule="atLeast"/>
        </w:trPr>
        <w:tc>
          <w:tcPr>
            <w:tcW w:w="784" w:type="dxa"/>
            <w:vAlign w:val="top"/>
          </w:tcPr>
          <w:p w14:paraId="03A93A0A">
            <w:pPr>
              <w:pStyle w:val="6"/>
              <w:spacing w:before="88" w:line="184" w:lineRule="auto"/>
              <w:ind w:left="102"/>
            </w:pPr>
            <w:r>
              <w:rPr>
                <w:b/>
                <w:bCs/>
                <w:spacing w:val="-1"/>
              </w:rPr>
              <w:t>标准</w:t>
            </w:r>
          </w:p>
          <w:p w14:paraId="75BD4756">
            <w:pPr>
              <w:pStyle w:val="6"/>
              <w:spacing w:before="91" w:line="182" w:lineRule="auto"/>
              <w:ind w:left="103"/>
            </w:pPr>
            <w:r>
              <w:rPr>
                <w:b/>
                <w:bCs/>
                <w:spacing w:val="-1"/>
              </w:rPr>
              <w:t>化与</w:t>
            </w:r>
          </w:p>
          <w:p w14:paraId="3C113D54">
            <w:pPr>
              <w:pStyle w:val="6"/>
              <w:spacing w:before="89" w:line="183" w:lineRule="auto"/>
              <w:ind w:left="103"/>
            </w:pPr>
            <w:r>
              <w:rPr>
                <w:b/>
                <w:bCs/>
                <w:spacing w:val="-1"/>
              </w:rPr>
              <w:t>估值</w:t>
            </w:r>
          </w:p>
          <w:p w14:paraId="71EC98AE">
            <w:pPr>
              <w:pStyle w:val="6"/>
              <w:spacing w:before="92" w:line="176" w:lineRule="auto"/>
              <w:ind w:left="102"/>
            </w:pPr>
            <w:r>
              <w:rPr>
                <w:b/>
                <w:bCs/>
                <w:spacing w:val="-1"/>
              </w:rPr>
              <w:t>模型</w:t>
            </w:r>
          </w:p>
        </w:tc>
        <w:tc>
          <w:tcPr>
            <w:tcW w:w="3790" w:type="dxa"/>
            <w:vAlign w:val="top"/>
          </w:tcPr>
          <w:p w14:paraId="55B75FF5">
            <w:pPr>
              <w:pStyle w:val="6"/>
              <w:spacing w:before="86" w:line="225" w:lineRule="auto"/>
              <w:ind w:left="96" w:right="130"/>
              <w:jc w:val="both"/>
            </w:pPr>
            <w:r>
              <w:rPr>
                <w:spacing w:val="-1"/>
              </w:rPr>
              <w:t>教学/招生/师资体系标准化后，估值</w:t>
            </w:r>
            <w:r>
              <w:rPr>
                <w:spacing w:val="-6"/>
              </w:rPr>
              <w:t>模型从营业额转向</w:t>
            </w:r>
            <w:r>
              <w:rPr>
                <w:b/>
                <w:bCs/>
                <w:spacing w:val="-6"/>
              </w:rPr>
              <w:t xml:space="preserve">渗透率估值 </w:t>
            </w:r>
            <w:r>
              <w:rPr>
                <w:spacing w:val="-6"/>
              </w:rPr>
              <w:t>，吸引</w:t>
            </w:r>
            <w:r>
              <w:rPr>
                <w:spacing w:val="1"/>
              </w:rPr>
              <w:t>资本投入技术（小程序/</w:t>
            </w:r>
            <w:r>
              <w:t>APP</w:t>
            </w:r>
            <w:r>
              <w:rPr>
                <w:spacing w:val="1"/>
              </w:rPr>
              <w:t>/</w:t>
            </w:r>
            <w:r>
              <w:t>SaaS</w:t>
            </w:r>
            <w:r>
              <w:rPr>
                <w:spacing w:val="1"/>
              </w:rPr>
              <w:t>）</w:t>
            </w:r>
            <w:r>
              <w:rPr>
                <w:spacing w:val="-1"/>
              </w:rPr>
              <w:t>和并购</w:t>
            </w:r>
          </w:p>
        </w:tc>
        <w:tc>
          <w:tcPr>
            <w:tcW w:w="2288" w:type="dxa"/>
            <w:vAlign w:val="top"/>
          </w:tcPr>
          <w:p w14:paraId="4D37B7AA">
            <w:pPr>
              <w:pStyle w:val="6"/>
              <w:spacing w:before="88" w:line="251" w:lineRule="auto"/>
              <w:ind w:left="103" w:right="96"/>
            </w:pPr>
            <w:r>
              <w:rPr>
                <w:b/>
                <w:bCs/>
                <w:spacing w:val="-1"/>
              </w:rPr>
              <w:t>渗透率估值</w:t>
            </w:r>
            <w:r>
              <w:rPr>
                <w:b/>
                <w:bCs/>
                <w:spacing w:val="10"/>
              </w:rPr>
              <w:t xml:space="preserve">  </w:t>
            </w:r>
            <w:r>
              <w:rPr>
                <w:b/>
                <w:bCs/>
                <w:spacing w:val="-1"/>
              </w:rPr>
              <w:t>vs</w:t>
            </w:r>
            <w:r>
              <w:rPr>
                <w:b/>
                <w:bCs/>
                <w:spacing w:val="11"/>
              </w:rPr>
              <w:t xml:space="preserve">  </w:t>
            </w:r>
            <w:r>
              <w:rPr>
                <w:b/>
                <w:bCs/>
                <w:spacing w:val="-1"/>
              </w:rPr>
              <w:t>传统财务估值</w:t>
            </w:r>
          </w:p>
        </w:tc>
        <w:tc>
          <w:tcPr>
            <w:tcW w:w="1429" w:type="dxa"/>
            <w:vAlign w:val="top"/>
          </w:tcPr>
          <w:p w14:paraId="15989024">
            <w:pPr>
              <w:pStyle w:val="6"/>
              <w:spacing w:before="26" w:line="233" w:lineRule="auto"/>
              <w:ind w:left="147"/>
            </w:pPr>
            <w:r>
              <w:rPr>
                <w:spacing w:val="32"/>
                <w:w w:val="144"/>
              </w:rPr>
              <w:t>★★★★</w:t>
            </w:r>
          </w:p>
        </w:tc>
      </w:tr>
      <w:tr w14:paraId="6034663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4" w:hRule="atLeast"/>
        </w:trPr>
        <w:tc>
          <w:tcPr>
            <w:tcW w:w="784" w:type="dxa"/>
            <w:vAlign w:val="top"/>
          </w:tcPr>
          <w:p w14:paraId="392B56F3">
            <w:pPr>
              <w:pStyle w:val="6"/>
              <w:spacing w:before="87" w:line="183" w:lineRule="auto"/>
              <w:ind w:left="103"/>
            </w:pPr>
            <w:r>
              <w:rPr>
                <w:b/>
                <w:bCs/>
                <w:spacing w:val="-1"/>
              </w:rPr>
              <w:t>素质</w:t>
            </w:r>
          </w:p>
          <w:p w14:paraId="000D7079">
            <w:pPr>
              <w:pStyle w:val="6"/>
              <w:spacing w:before="89" w:line="183" w:lineRule="auto"/>
              <w:ind w:left="105"/>
            </w:pPr>
            <w:r>
              <w:rPr>
                <w:b/>
                <w:bCs/>
                <w:spacing w:val="-2"/>
              </w:rPr>
              <w:t>教育</w:t>
            </w:r>
          </w:p>
          <w:p w14:paraId="0DAEB1BB">
            <w:pPr>
              <w:pStyle w:val="6"/>
              <w:spacing w:before="89" w:line="183" w:lineRule="auto"/>
              <w:ind w:left="103"/>
            </w:pPr>
            <w:r>
              <w:rPr>
                <w:b/>
                <w:bCs/>
                <w:spacing w:val="-1"/>
              </w:rPr>
              <w:t>行业</w:t>
            </w:r>
          </w:p>
          <w:p w14:paraId="4441F409">
            <w:pPr>
              <w:pStyle w:val="6"/>
              <w:spacing w:before="89" w:line="174" w:lineRule="auto"/>
              <w:ind w:left="102"/>
            </w:pPr>
            <w:r>
              <w:rPr>
                <w:b/>
                <w:bCs/>
                <w:spacing w:val="-1"/>
              </w:rPr>
              <w:t>趋势</w:t>
            </w:r>
          </w:p>
        </w:tc>
        <w:tc>
          <w:tcPr>
            <w:tcW w:w="3790" w:type="dxa"/>
            <w:vAlign w:val="top"/>
          </w:tcPr>
          <w:p w14:paraId="54494F67">
            <w:pPr>
              <w:pStyle w:val="6"/>
              <w:spacing w:before="89" w:line="245" w:lineRule="auto"/>
              <w:ind w:left="96" w:right="101" w:firstLine="3"/>
            </w:pPr>
            <w:r>
              <w:t>升学辅导衰退（政策导向）  vs  素质</w:t>
            </w:r>
            <w:r>
              <w:rPr>
                <w:spacing w:val="-1"/>
              </w:rPr>
              <w:t>教育崛起（刚性需求+文化自信+民</w:t>
            </w:r>
            <w:r>
              <w:rPr>
                <w:spacing w:val="3"/>
              </w:rPr>
              <w:t>族复兴趋势）</w:t>
            </w:r>
          </w:p>
        </w:tc>
        <w:tc>
          <w:tcPr>
            <w:tcW w:w="2288" w:type="dxa"/>
            <w:vAlign w:val="top"/>
          </w:tcPr>
          <w:p w14:paraId="6DF725F2">
            <w:pPr>
              <w:pStyle w:val="6"/>
              <w:spacing w:before="87" w:line="247" w:lineRule="auto"/>
              <w:ind w:left="106" w:right="96" w:hanging="3"/>
              <w:jc w:val="both"/>
            </w:pPr>
            <w:r>
              <w:rPr>
                <w:b/>
                <w:bCs/>
                <w:spacing w:val="-1"/>
              </w:rPr>
              <w:t>行业结构性变化</w:t>
            </w:r>
            <w:r>
              <w:rPr>
                <w:spacing w:val="-1"/>
              </w:rPr>
              <w:t>（原</w:t>
            </w:r>
            <w:r>
              <w:rPr>
                <w:spacing w:val="-2"/>
              </w:rPr>
              <w:t>90%升学辅导</w:t>
            </w:r>
            <w:r>
              <w:rPr>
                <w:spacing w:val="15"/>
              </w:rPr>
              <w:t xml:space="preserve">  </w:t>
            </w:r>
            <w:r>
              <w:rPr>
                <w:spacing w:val="-2"/>
              </w:rPr>
              <w:t>vs</w:t>
            </w:r>
            <w:r>
              <w:rPr>
                <w:spacing w:val="13"/>
              </w:rPr>
              <w:t xml:space="preserve">  </w:t>
            </w:r>
            <w:r>
              <w:rPr>
                <w:spacing w:val="-2"/>
              </w:rPr>
              <w:t>现</w:t>
            </w:r>
            <w:r>
              <w:rPr>
                <w:spacing w:val="2"/>
              </w:rPr>
              <w:t>素质教育主导）</w:t>
            </w:r>
          </w:p>
        </w:tc>
        <w:tc>
          <w:tcPr>
            <w:tcW w:w="1429" w:type="dxa"/>
            <w:vAlign w:val="top"/>
          </w:tcPr>
          <w:p w14:paraId="7D9C7D9A">
            <w:pPr>
              <w:pStyle w:val="6"/>
              <w:spacing w:before="24" w:line="233" w:lineRule="auto"/>
              <w:ind w:left="147"/>
            </w:pPr>
            <w:r>
              <w:rPr>
                <w:spacing w:val="33"/>
                <w:w w:val="142"/>
              </w:rPr>
              <w:t>★★★</w:t>
            </w:r>
          </w:p>
        </w:tc>
      </w:tr>
      <w:tr w14:paraId="790D66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784" w:type="dxa"/>
            <w:vAlign w:val="top"/>
          </w:tcPr>
          <w:p w14:paraId="64466C69">
            <w:pPr>
              <w:pStyle w:val="6"/>
              <w:spacing w:before="93" w:line="183" w:lineRule="auto"/>
              <w:ind w:left="103"/>
            </w:pPr>
            <w:r>
              <w:rPr>
                <w:b/>
                <w:bCs/>
                <w:spacing w:val="-1"/>
              </w:rPr>
              <w:t>关键</w:t>
            </w:r>
          </w:p>
          <w:p w14:paraId="400BDF27">
            <w:pPr>
              <w:pStyle w:val="6"/>
              <w:spacing w:before="90" w:line="208" w:lineRule="auto"/>
              <w:ind w:left="104" w:right="228" w:hanging="1"/>
            </w:pPr>
            <w:r>
              <w:rPr>
                <w:b/>
                <w:bCs/>
                <w:spacing w:val="-2"/>
              </w:rPr>
              <w:t>方法</w:t>
            </w:r>
            <w:r>
              <w:rPr>
                <w:b/>
                <w:bCs/>
              </w:rPr>
              <w:t>论</w:t>
            </w:r>
          </w:p>
        </w:tc>
        <w:tc>
          <w:tcPr>
            <w:tcW w:w="3790" w:type="dxa"/>
            <w:vAlign w:val="top"/>
          </w:tcPr>
          <w:p w14:paraId="241EEDD2">
            <w:pPr>
              <w:pStyle w:val="6"/>
              <w:spacing w:before="54" w:line="227" w:lineRule="auto"/>
              <w:ind w:left="96" w:right="101" w:firstLine="16"/>
              <w:jc w:val="both"/>
            </w:pPr>
            <w:r>
              <w:rPr>
                <w:spacing w:val="-1"/>
              </w:rPr>
              <w:t>1. 用资本规范财务法务；2. 前期标准化决定后期增速；3.</w:t>
            </w:r>
            <w:r>
              <w:rPr>
                <w:spacing w:val="73"/>
                <w:w w:val="101"/>
              </w:rPr>
              <w:t xml:space="preserve"> </w:t>
            </w:r>
            <w:r>
              <w:rPr>
                <w:b/>
                <w:bCs/>
                <w:spacing w:val="-1"/>
              </w:rPr>
              <w:t>“复制-并购-资本化”路径</w:t>
            </w:r>
          </w:p>
        </w:tc>
        <w:tc>
          <w:tcPr>
            <w:tcW w:w="2288" w:type="dxa"/>
            <w:vAlign w:val="top"/>
          </w:tcPr>
          <w:p w14:paraId="51FF30C8">
            <w:pPr>
              <w:pStyle w:val="6"/>
              <w:spacing w:before="92" w:line="184" w:lineRule="auto"/>
              <w:ind w:left="107"/>
            </w:pPr>
            <w:r>
              <w:rPr>
                <w:b/>
                <w:bCs/>
                <w:spacing w:val="-1"/>
              </w:rPr>
              <w:t>“快车道”前提条件</w:t>
            </w:r>
          </w:p>
          <w:p w14:paraId="02E528DB">
            <w:pPr>
              <w:pStyle w:val="6"/>
              <w:spacing w:before="87" w:line="184" w:lineRule="auto"/>
              <w:ind w:left="79"/>
            </w:pPr>
            <w:r>
              <w:rPr>
                <w:spacing w:val="5"/>
              </w:rPr>
              <w:t>（标准化完成度）</w:t>
            </w:r>
          </w:p>
        </w:tc>
        <w:tc>
          <w:tcPr>
            <w:tcW w:w="1429" w:type="dxa"/>
            <w:vAlign w:val="top"/>
          </w:tcPr>
          <w:p w14:paraId="466B4815">
            <w:pPr>
              <w:pStyle w:val="6"/>
              <w:spacing w:before="30" w:line="233" w:lineRule="auto"/>
              <w:ind w:left="147"/>
            </w:pPr>
            <w:r>
              <w:rPr>
                <w:spacing w:val="32"/>
                <w:w w:val="144"/>
              </w:rPr>
              <w:t>★★★★</w:t>
            </w:r>
          </w:p>
        </w:tc>
      </w:tr>
    </w:tbl>
    <w:p w14:paraId="7E6E6A77">
      <w:pPr>
        <w:rPr>
          <w:rFonts w:ascii="Arial"/>
          <w:sz w:val="21"/>
        </w:rPr>
      </w:pPr>
    </w:p>
    <w:p w14:paraId="3DAB7DB2">
      <w:pPr>
        <w:rPr>
          <w:rFonts w:ascii="Arial" w:hAnsi="Arial" w:eastAsia="Arial" w:cs="Arial"/>
          <w:sz w:val="21"/>
          <w:szCs w:val="21"/>
        </w:rPr>
        <w:sectPr>
          <w:pgSz w:w="11906" w:h="16839"/>
          <w:pgMar w:top="400" w:right="1785" w:bottom="0" w:left="1785" w:header="0" w:footer="0" w:gutter="0"/>
          <w:cols w:space="720" w:num="1"/>
        </w:sectPr>
      </w:pPr>
    </w:p>
    <w:p w14:paraId="37FE59F1">
      <w:pPr>
        <w:pStyle w:val="2"/>
        <w:spacing w:before="372" w:line="183" w:lineRule="auto"/>
        <w:ind w:left="24"/>
        <w:outlineLvl w:val="0"/>
        <w:rPr>
          <w:rFonts w:hint="eastAsia" w:ascii="Arial" w:hAnsi="Arial" w:eastAsia="微软雅黑" w:cs="Arial"/>
          <w:sz w:val="16"/>
          <w:szCs w:val="16"/>
          <w:lang w:eastAsia="zh-CN"/>
        </w:rPr>
      </w:pPr>
      <w:r>
        <w:rPr>
          <w:b/>
          <w:bCs/>
          <w:spacing w:val="7"/>
          <w:sz w:val="36"/>
          <w:szCs w:val="36"/>
        </w:rPr>
        <w:t xml:space="preserve">一、眼镜行业现状分析 </w:t>
      </w:r>
    </w:p>
    <w:p w14:paraId="535C2843">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6"/>
          <w:sz w:val="22"/>
          <w:szCs w:val="22"/>
        </w:rPr>
        <w:t xml:space="preserve"> </w:t>
      </w:r>
      <w:r>
        <w:rPr>
          <w:rFonts w:ascii="等线" w:hAnsi="等线" w:eastAsia="等线" w:cs="等线"/>
          <w:spacing w:val="-4"/>
          <w:sz w:val="22"/>
          <w:szCs w:val="22"/>
        </w:rPr>
        <w:t xml:space="preserve">中国近视人口概述 </w:t>
      </w:r>
    </w:p>
    <w:p w14:paraId="6DB4FDFB">
      <w:pPr>
        <w:spacing w:line="244" w:lineRule="auto"/>
        <w:rPr>
          <w:rFonts w:ascii="Arial"/>
          <w:sz w:val="21"/>
        </w:rPr>
      </w:pPr>
    </w:p>
    <w:p w14:paraId="4EED048A">
      <w:pPr>
        <w:spacing w:line="244" w:lineRule="auto"/>
        <w:rPr>
          <w:rFonts w:ascii="Arial"/>
          <w:sz w:val="21"/>
        </w:rPr>
      </w:pPr>
    </w:p>
    <w:p w14:paraId="661E6EFF">
      <w:pPr>
        <w:spacing w:line="244" w:lineRule="auto"/>
        <w:rPr>
          <w:rFonts w:ascii="Arial"/>
          <w:sz w:val="21"/>
        </w:rPr>
      </w:pPr>
    </w:p>
    <w:p w14:paraId="460FC053">
      <w:pPr>
        <w:spacing w:line="244" w:lineRule="auto"/>
        <w:rPr>
          <w:rFonts w:ascii="Arial"/>
          <w:sz w:val="21"/>
        </w:rPr>
      </w:pPr>
    </w:p>
    <w:p w14:paraId="26E58640">
      <w:pPr>
        <w:spacing w:line="244" w:lineRule="auto"/>
        <w:rPr>
          <w:rFonts w:ascii="Arial"/>
          <w:sz w:val="21"/>
        </w:rPr>
      </w:pPr>
    </w:p>
    <w:p w14:paraId="1CB1DCA4">
      <w:pPr>
        <w:spacing w:line="244" w:lineRule="auto"/>
        <w:rPr>
          <w:rFonts w:ascii="Arial"/>
          <w:sz w:val="21"/>
        </w:rPr>
      </w:pPr>
    </w:p>
    <w:p w14:paraId="1A963DBF">
      <w:pPr>
        <w:spacing w:line="244" w:lineRule="auto"/>
        <w:rPr>
          <w:rFonts w:ascii="Arial"/>
          <w:sz w:val="21"/>
        </w:rPr>
      </w:pPr>
    </w:p>
    <w:p w14:paraId="4FAD5C27">
      <w:pPr>
        <w:spacing w:line="244" w:lineRule="auto"/>
        <w:rPr>
          <w:rFonts w:ascii="Arial"/>
          <w:sz w:val="21"/>
        </w:rPr>
      </w:pPr>
    </w:p>
    <w:p w14:paraId="40885FF3">
      <w:pPr>
        <w:spacing w:line="244" w:lineRule="auto"/>
        <w:rPr>
          <w:rFonts w:ascii="Arial"/>
          <w:sz w:val="21"/>
        </w:rPr>
      </w:pPr>
    </w:p>
    <w:p w14:paraId="60648261">
      <w:pPr>
        <w:spacing w:line="244" w:lineRule="auto"/>
        <w:rPr>
          <w:rFonts w:ascii="Arial"/>
          <w:sz w:val="21"/>
        </w:rPr>
      </w:pPr>
    </w:p>
    <w:p w14:paraId="380C7D6C">
      <w:pPr>
        <w:spacing w:line="244" w:lineRule="auto"/>
        <w:rPr>
          <w:rFonts w:ascii="Arial"/>
          <w:sz w:val="21"/>
        </w:rPr>
      </w:pPr>
    </w:p>
    <w:p w14:paraId="7ABE8CF6">
      <w:pPr>
        <w:spacing w:line="244" w:lineRule="auto"/>
        <w:rPr>
          <w:rFonts w:ascii="Arial"/>
          <w:sz w:val="21"/>
        </w:rPr>
      </w:pPr>
    </w:p>
    <w:p w14:paraId="2DE5238D">
      <w:pPr>
        <w:spacing w:line="244" w:lineRule="auto"/>
        <w:rPr>
          <w:rFonts w:ascii="Arial"/>
          <w:sz w:val="21"/>
        </w:rPr>
      </w:pPr>
    </w:p>
    <w:p w14:paraId="670CDD2A">
      <w:pPr>
        <w:spacing w:line="244" w:lineRule="auto"/>
        <w:rPr>
          <w:rFonts w:ascii="Arial"/>
          <w:sz w:val="21"/>
        </w:rPr>
      </w:pPr>
    </w:p>
    <w:p w14:paraId="3F457321">
      <w:pPr>
        <w:spacing w:line="244" w:lineRule="auto"/>
        <w:rPr>
          <w:rFonts w:ascii="Arial"/>
          <w:sz w:val="21"/>
        </w:rPr>
      </w:pPr>
    </w:p>
    <w:p w14:paraId="385EB2F8">
      <w:pPr>
        <w:spacing w:line="244" w:lineRule="auto"/>
        <w:rPr>
          <w:rFonts w:ascii="Arial"/>
          <w:sz w:val="21"/>
        </w:rPr>
      </w:pPr>
    </w:p>
    <w:p w14:paraId="0DCB8C36">
      <w:pPr>
        <w:spacing w:line="245" w:lineRule="auto"/>
        <w:rPr>
          <w:rFonts w:ascii="Arial"/>
          <w:sz w:val="21"/>
        </w:rPr>
      </w:pPr>
    </w:p>
    <w:p w14:paraId="1C35B79E">
      <w:pPr>
        <w:spacing w:line="245" w:lineRule="auto"/>
        <w:rPr>
          <w:rFonts w:ascii="Arial"/>
          <w:sz w:val="21"/>
        </w:rPr>
      </w:pPr>
    </w:p>
    <w:p w14:paraId="35702D2E">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78D050E">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市场规模 </w:t>
      </w:r>
      <w:r>
        <w:rPr>
          <w:spacing w:val="-3"/>
        </w:rPr>
        <w:t>：中国近视患者达6亿人，青少年近</w:t>
      </w:r>
      <w:r>
        <w:rPr>
          <w:spacing w:val="-4"/>
        </w:rPr>
        <w:t>视率居世界首位</w:t>
      </w:r>
    </w:p>
    <w:p w14:paraId="63132C3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增长趋势 </w:t>
      </w:r>
      <w:r>
        <w:rPr>
          <w:spacing w:val="-4"/>
        </w:rPr>
        <w:t>：近视人口仍在高速增长，市场需求持续扩大</w:t>
      </w:r>
    </w:p>
    <w:p w14:paraId="47E67C68">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行业机遇 </w:t>
      </w:r>
      <w:r>
        <w:rPr>
          <w:spacing w:val="-4"/>
        </w:rPr>
        <w:t>：爱尔眼科等专业机构的成功印证了市场需求</w:t>
      </w:r>
    </w:p>
    <w:p w14:paraId="012D8B2D">
      <w:pPr>
        <w:spacing w:before="151"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眼镜行业现状与痛点 </w:t>
      </w:r>
    </w:p>
    <w:p w14:paraId="7832A69F">
      <w:pPr>
        <w:spacing w:line="244" w:lineRule="auto"/>
        <w:rPr>
          <w:rFonts w:ascii="Arial"/>
          <w:sz w:val="21"/>
        </w:rPr>
      </w:pPr>
    </w:p>
    <w:p w14:paraId="474CA6DF">
      <w:pPr>
        <w:spacing w:line="244" w:lineRule="auto"/>
        <w:rPr>
          <w:rFonts w:ascii="Arial"/>
          <w:sz w:val="21"/>
        </w:rPr>
      </w:pPr>
    </w:p>
    <w:p w14:paraId="6B17220D">
      <w:pPr>
        <w:spacing w:line="244" w:lineRule="auto"/>
        <w:rPr>
          <w:rFonts w:ascii="Arial"/>
          <w:sz w:val="21"/>
        </w:rPr>
      </w:pPr>
    </w:p>
    <w:p w14:paraId="469CF304">
      <w:pPr>
        <w:spacing w:line="244" w:lineRule="auto"/>
        <w:rPr>
          <w:rFonts w:ascii="Arial"/>
          <w:sz w:val="21"/>
        </w:rPr>
      </w:pPr>
    </w:p>
    <w:p w14:paraId="075EE5E8">
      <w:pPr>
        <w:spacing w:line="244" w:lineRule="auto"/>
        <w:rPr>
          <w:rFonts w:ascii="Arial"/>
          <w:sz w:val="21"/>
        </w:rPr>
      </w:pPr>
    </w:p>
    <w:p w14:paraId="5802490E">
      <w:pPr>
        <w:spacing w:line="244" w:lineRule="auto"/>
        <w:rPr>
          <w:rFonts w:ascii="Arial"/>
          <w:sz w:val="21"/>
        </w:rPr>
      </w:pPr>
    </w:p>
    <w:p w14:paraId="356D48A1">
      <w:pPr>
        <w:spacing w:line="244" w:lineRule="auto"/>
        <w:rPr>
          <w:rFonts w:ascii="Arial"/>
          <w:sz w:val="21"/>
        </w:rPr>
      </w:pPr>
    </w:p>
    <w:p w14:paraId="70F958C8">
      <w:pPr>
        <w:spacing w:line="244" w:lineRule="auto"/>
        <w:rPr>
          <w:rFonts w:ascii="Arial"/>
          <w:sz w:val="21"/>
        </w:rPr>
      </w:pPr>
    </w:p>
    <w:p w14:paraId="716ED57D">
      <w:pPr>
        <w:spacing w:line="244" w:lineRule="auto"/>
        <w:rPr>
          <w:rFonts w:ascii="Arial"/>
          <w:sz w:val="21"/>
        </w:rPr>
      </w:pPr>
    </w:p>
    <w:p w14:paraId="5FD26441">
      <w:pPr>
        <w:spacing w:line="244" w:lineRule="auto"/>
        <w:rPr>
          <w:rFonts w:ascii="Arial"/>
          <w:sz w:val="21"/>
        </w:rPr>
      </w:pPr>
    </w:p>
    <w:p w14:paraId="6336246B">
      <w:pPr>
        <w:spacing w:line="244" w:lineRule="auto"/>
        <w:rPr>
          <w:rFonts w:ascii="Arial"/>
          <w:sz w:val="21"/>
        </w:rPr>
      </w:pPr>
    </w:p>
    <w:p w14:paraId="3CB5AD7B">
      <w:pPr>
        <w:spacing w:line="244" w:lineRule="auto"/>
        <w:rPr>
          <w:rFonts w:ascii="Arial"/>
          <w:sz w:val="21"/>
        </w:rPr>
      </w:pPr>
    </w:p>
    <w:p w14:paraId="0891D7A4">
      <w:pPr>
        <w:spacing w:line="244" w:lineRule="auto"/>
        <w:rPr>
          <w:rFonts w:ascii="Arial"/>
          <w:sz w:val="21"/>
        </w:rPr>
      </w:pPr>
    </w:p>
    <w:p w14:paraId="2F396F2C">
      <w:pPr>
        <w:spacing w:line="244" w:lineRule="auto"/>
        <w:rPr>
          <w:rFonts w:ascii="Arial"/>
          <w:sz w:val="21"/>
        </w:rPr>
      </w:pPr>
    </w:p>
    <w:p w14:paraId="72CB08C6">
      <w:pPr>
        <w:spacing w:line="244" w:lineRule="auto"/>
        <w:rPr>
          <w:rFonts w:ascii="Arial"/>
          <w:sz w:val="21"/>
        </w:rPr>
      </w:pPr>
    </w:p>
    <w:p w14:paraId="5536259B">
      <w:pPr>
        <w:spacing w:line="244" w:lineRule="auto"/>
        <w:rPr>
          <w:rFonts w:ascii="Arial"/>
          <w:sz w:val="21"/>
        </w:rPr>
      </w:pPr>
    </w:p>
    <w:p w14:paraId="5D68BB8F">
      <w:pPr>
        <w:spacing w:line="245" w:lineRule="auto"/>
        <w:rPr>
          <w:rFonts w:ascii="Arial"/>
          <w:sz w:val="21"/>
        </w:rPr>
      </w:pPr>
    </w:p>
    <w:p w14:paraId="5082D336">
      <w:pPr>
        <w:spacing w:line="245" w:lineRule="auto"/>
        <w:rPr>
          <w:rFonts w:ascii="Arial"/>
          <w:sz w:val="21"/>
        </w:rPr>
      </w:pPr>
    </w:p>
    <w:p w14:paraId="14B6C68B">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3765074">
      <w:pPr>
        <w:pStyle w:val="2"/>
        <w:spacing w:before="100"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供应链结构 </w:t>
      </w:r>
      <w:r>
        <w:rPr>
          <w:spacing w:val="-5"/>
        </w:rPr>
        <w:t>：</w:t>
      </w:r>
    </w:p>
    <w:p w14:paraId="0A954CC8">
      <w:pPr>
        <w:spacing w:line="201" w:lineRule="auto"/>
        <w:sectPr>
          <w:headerReference r:id="rId56" w:type="default"/>
          <w:pgSz w:w="11906" w:h="16839"/>
          <w:pgMar w:top="1729" w:right="1370" w:bottom="0" w:left="1785" w:header="1452" w:footer="0" w:gutter="0"/>
          <w:cols w:space="720" w:num="1"/>
        </w:sectPr>
      </w:pPr>
    </w:p>
    <w:p w14:paraId="4D5F1A4D">
      <w:pPr>
        <w:spacing w:line="287" w:lineRule="auto"/>
        <w:rPr>
          <w:rFonts w:ascii="Arial"/>
          <w:sz w:val="21"/>
        </w:rPr>
      </w:pPr>
    </w:p>
    <w:p w14:paraId="3F3D98F9">
      <w:pPr>
        <w:spacing w:line="287" w:lineRule="auto"/>
        <w:rPr>
          <w:rFonts w:ascii="Arial"/>
          <w:sz w:val="21"/>
        </w:rPr>
      </w:pPr>
    </w:p>
    <w:p w14:paraId="6EE2D6CF">
      <w:pPr>
        <w:spacing w:line="287" w:lineRule="auto"/>
        <w:rPr>
          <w:rFonts w:ascii="Arial"/>
          <w:sz w:val="21"/>
        </w:rPr>
      </w:pPr>
    </w:p>
    <w:p w14:paraId="6FC6F903">
      <w:pPr>
        <w:spacing w:line="288" w:lineRule="auto"/>
        <w:rPr>
          <w:rFonts w:ascii="Arial"/>
          <w:sz w:val="21"/>
        </w:rPr>
      </w:pPr>
    </w:p>
    <w:p w14:paraId="0784794F">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大供应链+小门店模式</w:t>
      </w:r>
    </w:p>
    <w:p w14:paraId="6BAC9A57">
      <w:pPr>
        <w:pStyle w:val="2"/>
        <w:spacing w:before="333" w:line="394" w:lineRule="auto"/>
        <w:ind w:left="894" w:right="180" w:hanging="429"/>
      </w:pPr>
      <w:r>
        <w:rPr>
          <w:rFonts w:ascii="Courier New" w:hAnsi="Courier New" w:eastAsia="Courier New" w:cs="Courier New"/>
          <w:spacing w:val="1"/>
        </w:rPr>
        <w:t xml:space="preserve">o  </w:t>
      </w:r>
      <w:r>
        <w:rPr>
          <w:spacing w:val="1"/>
        </w:rPr>
        <w:t>主要产业带：江苏丹阳（低档镜片）、福建厦门（高档太阳镜）</w:t>
      </w:r>
      <w:r>
        <w:t>、深圳（高</w:t>
      </w:r>
      <w:r>
        <w:rPr>
          <w:spacing w:val="5"/>
        </w:rPr>
        <w:t>档镜架）</w:t>
      </w:r>
    </w:p>
    <w:p w14:paraId="073DDB53">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行业痛点 </w:t>
      </w:r>
      <w:r>
        <w:rPr>
          <w:spacing w:val="-5"/>
        </w:rPr>
        <w:t>：</w:t>
      </w:r>
    </w:p>
    <w:p w14:paraId="13A45F47">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产品迭代缓慢</w:t>
      </w:r>
    </w:p>
    <w:p w14:paraId="28AABEB9">
      <w:pPr>
        <w:rPr>
          <w:rFonts w:ascii="Arial"/>
          <w:sz w:val="21"/>
        </w:rPr>
      </w:pPr>
    </w:p>
    <w:p w14:paraId="0E275C2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多级分销导致匹配效率低</w:t>
      </w:r>
    </w:p>
    <w:p w14:paraId="1E1BAF1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传统外资主导模式面临革新</w:t>
      </w:r>
    </w:p>
    <w:p w14:paraId="1D2B4AE7">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 xml:space="preserve">3. </w:t>
      </w:r>
      <w:r>
        <w:rPr>
          <w:rFonts w:ascii="等线" w:hAnsi="等线" w:eastAsia="等线" w:cs="等线"/>
          <w:spacing w:val="-3"/>
          <w:sz w:val="22"/>
          <w:szCs w:val="22"/>
        </w:rPr>
        <w:t>行业新模怯介绍</w:t>
      </w:r>
      <w:r>
        <w:rPr>
          <w:rFonts w:ascii="等线" w:hAnsi="等线" w:eastAsia="等线" w:cs="等线"/>
          <w:spacing w:val="24"/>
          <w:w w:val="101"/>
          <w:sz w:val="22"/>
          <w:szCs w:val="22"/>
        </w:rPr>
        <w:t xml:space="preserve"> </w:t>
      </w:r>
    </w:p>
    <w:p w14:paraId="5A5F4869">
      <w:pPr>
        <w:pStyle w:val="2"/>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转型方向 </w:t>
      </w:r>
      <w:r>
        <w:rPr>
          <w:spacing w:val="-5"/>
        </w:rPr>
        <w:t>：</w:t>
      </w:r>
    </w:p>
    <w:p w14:paraId="3D7F0FC8">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从生产导向转向需求导向</w:t>
      </w:r>
    </w:p>
    <w:p w14:paraId="5B269A18">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建立"社区青少年视力提升中心"新业态</w:t>
      </w:r>
    </w:p>
    <w:p w14:paraId="43D011E6">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核心变化 </w:t>
      </w:r>
      <w:r>
        <w:rPr>
          <w:spacing w:val="-5"/>
        </w:rPr>
        <w:t>：</w:t>
      </w:r>
    </w:p>
    <w:p w14:paraId="4AEE6AF5">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销售端价值＞生产端价值</w:t>
      </w:r>
    </w:p>
    <w:p w14:paraId="30CDC73B">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用户粘性成为关键竞争力</w:t>
      </w:r>
    </w:p>
    <w:p w14:paraId="0B9B215F">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行业影响 </w:t>
      </w:r>
      <w:r>
        <w:rPr>
          <w:spacing w:val="-5"/>
        </w:rPr>
        <w:t>：</w:t>
      </w:r>
    </w:p>
    <w:p w14:paraId="75EAC6CF">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龙头企业主动革新</w:t>
      </w:r>
    </w:p>
    <w:p w14:paraId="57F11E7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传统分销体系面临重构</w:t>
      </w:r>
    </w:p>
    <w:p w14:paraId="6547A1BA">
      <w:pPr>
        <w:rPr>
          <w:rFonts w:ascii="Arial"/>
          <w:sz w:val="21"/>
        </w:rPr>
      </w:pPr>
    </w:p>
    <w:p w14:paraId="367752E0">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两极分化加剧（头部通吃，小厂淘汰）</w:t>
      </w:r>
    </w:p>
    <w:p w14:paraId="260C5DB2">
      <w:pPr>
        <w:spacing w:line="316" w:lineRule="auto"/>
        <w:rPr>
          <w:rFonts w:ascii="Arial"/>
          <w:sz w:val="21"/>
        </w:rPr>
      </w:pPr>
    </w:p>
    <w:p w14:paraId="2E5E4C92">
      <w:pPr>
        <w:pStyle w:val="2"/>
        <w:spacing w:before="154" w:line="183" w:lineRule="auto"/>
        <w:ind w:left="25"/>
        <w:outlineLvl w:val="0"/>
        <w:rPr>
          <w:sz w:val="36"/>
          <w:szCs w:val="36"/>
        </w:rPr>
      </w:pPr>
      <w:r>
        <w:rPr>
          <w:b/>
          <w:bCs/>
          <w:spacing w:val="-2"/>
          <w:sz w:val="36"/>
          <w:szCs w:val="36"/>
        </w:rPr>
        <w:t>二、创业实战方法论</w:t>
      </w:r>
    </w:p>
    <w:p w14:paraId="7277F949">
      <w:pPr>
        <w:pStyle w:val="2"/>
        <w:spacing w:before="206"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商业逻辑 </w:t>
      </w:r>
      <w:r>
        <w:rPr>
          <w:spacing w:val="-4"/>
        </w:rPr>
        <w:t>：现代创业需从需求端切入，精准匹配供应商</w:t>
      </w:r>
    </w:p>
    <w:p w14:paraId="2540DF7B">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成功要素 </w:t>
      </w:r>
      <w:r>
        <w:rPr>
          <w:spacing w:val="-5"/>
        </w:rPr>
        <w:t>：越靠近终端用户的企业价值越高</w:t>
      </w:r>
    </w:p>
    <w:p w14:paraId="54C1D71D">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资本策略 </w:t>
      </w:r>
      <w:r>
        <w:rPr>
          <w:spacing w:val="-4"/>
        </w:rPr>
        <w:t>：具备资本运作能力的企业更具持续优势</w:t>
      </w:r>
    </w:p>
    <w:p w14:paraId="39DC2DAE">
      <w:pPr>
        <w:spacing w:line="200" w:lineRule="auto"/>
        <w:sectPr>
          <w:headerReference r:id="rId57" w:type="default"/>
          <w:pgSz w:w="11906" w:h="16839"/>
          <w:pgMar w:top="400" w:right="1785" w:bottom="0" w:left="1785" w:header="0" w:footer="0" w:gutter="0"/>
          <w:cols w:space="720" w:num="1"/>
        </w:sectPr>
      </w:pPr>
    </w:p>
    <w:p w14:paraId="1C34608A">
      <w:pPr>
        <w:spacing w:line="257" w:lineRule="auto"/>
        <w:rPr>
          <w:rFonts w:ascii="Arial"/>
          <w:sz w:val="21"/>
        </w:rPr>
      </w:pPr>
    </w:p>
    <w:p w14:paraId="53AD9A4D">
      <w:pPr>
        <w:spacing w:line="257" w:lineRule="auto"/>
        <w:rPr>
          <w:rFonts w:ascii="Arial"/>
          <w:sz w:val="21"/>
        </w:rPr>
      </w:pPr>
    </w:p>
    <w:p w14:paraId="00DEF94F">
      <w:pPr>
        <w:spacing w:line="257" w:lineRule="auto"/>
        <w:rPr>
          <w:rFonts w:ascii="Arial"/>
          <w:sz w:val="21"/>
        </w:rPr>
      </w:pPr>
    </w:p>
    <w:p w14:paraId="79591B7E">
      <w:pPr>
        <w:spacing w:line="257" w:lineRule="auto"/>
        <w:rPr>
          <w:rFonts w:ascii="Arial"/>
          <w:sz w:val="21"/>
        </w:rPr>
      </w:pPr>
    </w:p>
    <w:p w14:paraId="74340429">
      <w:pPr>
        <w:pStyle w:val="2"/>
        <w:spacing w:before="155" w:line="183" w:lineRule="auto"/>
        <w:ind w:left="24"/>
        <w:outlineLvl w:val="0"/>
        <w:rPr>
          <w:sz w:val="36"/>
          <w:szCs w:val="36"/>
        </w:rPr>
      </w:pPr>
      <w:r>
        <w:rPr>
          <w:b/>
          <w:bCs/>
          <w:spacing w:val="-2"/>
          <w:sz w:val="36"/>
          <w:szCs w:val="36"/>
        </w:rPr>
        <w:t>三、知识小结</w:t>
      </w:r>
    </w:p>
    <w:p w14:paraId="3869EF7D">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44"/>
        <w:gridCol w:w="1744"/>
        <w:gridCol w:w="2458"/>
        <w:gridCol w:w="1539"/>
        <w:gridCol w:w="1705"/>
      </w:tblGrid>
      <w:tr w14:paraId="61A6EB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384" w:hRule="atLeast"/>
        </w:trPr>
        <w:tc>
          <w:tcPr>
            <w:tcW w:w="844" w:type="dxa"/>
            <w:vAlign w:val="top"/>
          </w:tcPr>
          <w:p w14:paraId="60A85348">
            <w:pPr>
              <w:pStyle w:val="6"/>
              <w:spacing w:before="89" w:line="181" w:lineRule="auto"/>
              <w:ind w:left="105"/>
            </w:pPr>
            <w:r>
              <w:rPr>
                <w:spacing w:val="-2"/>
              </w:rPr>
              <w:t>主题</w:t>
            </w:r>
          </w:p>
        </w:tc>
        <w:tc>
          <w:tcPr>
            <w:tcW w:w="1744" w:type="dxa"/>
            <w:vAlign w:val="top"/>
          </w:tcPr>
          <w:p w14:paraId="6C5FEED0">
            <w:pPr>
              <w:pStyle w:val="6"/>
              <w:spacing w:before="89" w:line="181" w:lineRule="auto"/>
              <w:ind w:left="97"/>
            </w:pPr>
            <w:r>
              <w:rPr>
                <w:spacing w:val="-1"/>
              </w:rPr>
              <w:t>核心观点</w:t>
            </w:r>
          </w:p>
        </w:tc>
        <w:tc>
          <w:tcPr>
            <w:tcW w:w="2458" w:type="dxa"/>
            <w:vAlign w:val="top"/>
          </w:tcPr>
          <w:p w14:paraId="34D7BF00">
            <w:pPr>
              <w:pStyle w:val="6"/>
              <w:spacing w:before="89" w:line="181" w:lineRule="auto"/>
              <w:ind w:left="101"/>
            </w:pPr>
            <w:r>
              <w:rPr>
                <w:spacing w:val="-1"/>
              </w:rPr>
              <w:t>行业现状</w:t>
            </w:r>
          </w:p>
        </w:tc>
        <w:tc>
          <w:tcPr>
            <w:tcW w:w="1539" w:type="dxa"/>
            <w:vAlign w:val="top"/>
          </w:tcPr>
          <w:p w14:paraId="4BAC1B5E">
            <w:pPr>
              <w:pStyle w:val="6"/>
              <w:spacing w:before="89" w:line="181" w:lineRule="auto"/>
              <w:ind w:left="105"/>
            </w:pPr>
            <w:r>
              <w:rPr>
                <w:spacing w:val="-1"/>
              </w:rPr>
              <w:t>未来趋势</w:t>
            </w:r>
          </w:p>
        </w:tc>
        <w:tc>
          <w:tcPr>
            <w:tcW w:w="1705" w:type="dxa"/>
            <w:vAlign w:val="top"/>
          </w:tcPr>
          <w:p w14:paraId="0CA0EE56">
            <w:pPr>
              <w:pStyle w:val="6"/>
              <w:spacing w:before="90" w:line="180" w:lineRule="auto"/>
              <w:ind w:left="110"/>
            </w:pPr>
            <w:r>
              <w:rPr>
                <w:spacing w:val="-1"/>
              </w:rPr>
              <w:t>关键数据</w:t>
            </w:r>
          </w:p>
        </w:tc>
      </w:tr>
      <w:tr w14:paraId="61B4591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844" w:type="dxa"/>
            <w:tcBorders>
              <w:bottom w:val="nil"/>
            </w:tcBorders>
            <w:vAlign w:val="top"/>
          </w:tcPr>
          <w:p w14:paraId="7B6FDBD4">
            <w:pPr>
              <w:pStyle w:val="6"/>
              <w:spacing w:before="85" w:line="180" w:lineRule="auto"/>
              <w:ind w:left="103"/>
            </w:pPr>
            <w:r>
              <w:rPr>
                <w:spacing w:val="-1"/>
              </w:rPr>
              <w:t>社区</w:t>
            </w:r>
          </w:p>
        </w:tc>
        <w:tc>
          <w:tcPr>
            <w:tcW w:w="1744" w:type="dxa"/>
            <w:tcBorders>
              <w:bottom w:val="nil"/>
            </w:tcBorders>
            <w:vAlign w:val="top"/>
          </w:tcPr>
          <w:p w14:paraId="3495A867">
            <w:pPr>
              <w:pStyle w:val="6"/>
              <w:spacing w:before="82" w:line="182" w:lineRule="auto"/>
              <w:ind w:left="97"/>
            </w:pPr>
            <w:r>
              <w:rPr>
                <w:spacing w:val="-1"/>
              </w:rPr>
              <w:t>生鲜/药品/餐饮</w:t>
            </w:r>
          </w:p>
        </w:tc>
        <w:tc>
          <w:tcPr>
            <w:tcW w:w="2458" w:type="dxa"/>
            <w:tcBorders>
              <w:bottom w:val="nil"/>
            </w:tcBorders>
            <w:vAlign w:val="top"/>
          </w:tcPr>
          <w:p w14:paraId="5492DCD2">
            <w:pPr>
              <w:pStyle w:val="6"/>
              <w:spacing w:before="82" w:line="182" w:lineRule="auto"/>
              <w:ind w:left="98"/>
            </w:pPr>
            <w:r>
              <w:rPr>
                <w:spacing w:val="-1"/>
              </w:rPr>
              <w:t>各品类存在连锁品牌</w:t>
            </w:r>
          </w:p>
        </w:tc>
        <w:tc>
          <w:tcPr>
            <w:tcW w:w="1539" w:type="dxa"/>
            <w:tcBorders>
              <w:bottom w:val="nil"/>
            </w:tcBorders>
            <w:vAlign w:val="top"/>
          </w:tcPr>
          <w:p w14:paraId="25F168A6">
            <w:pPr>
              <w:pStyle w:val="6"/>
              <w:spacing w:before="84" w:line="181" w:lineRule="auto"/>
              <w:ind w:left="105"/>
            </w:pPr>
            <w:r>
              <w:rPr>
                <w:spacing w:val="-1"/>
              </w:rPr>
              <w:t>持续迭代升级</w:t>
            </w:r>
          </w:p>
        </w:tc>
        <w:tc>
          <w:tcPr>
            <w:tcW w:w="1705" w:type="dxa"/>
            <w:tcBorders>
              <w:bottom w:val="nil"/>
            </w:tcBorders>
            <w:vAlign w:val="top"/>
          </w:tcPr>
          <w:p w14:paraId="122FB0B0">
            <w:pPr>
              <w:pStyle w:val="6"/>
              <w:spacing w:before="82" w:line="182" w:lineRule="auto"/>
              <w:ind w:left="108"/>
            </w:pPr>
            <w:r>
              <w:rPr>
                <w:spacing w:val="-1"/>
              </w:rPr>
              <w:t>全国社区覆盖</w:t>
            </w:r>
          </w:p>
        </w:tc>
      </w:tr>
      <w:tr w14:paraId="646CF5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844" w:type="dxa"/>
            <w:tcBorders>
              <w:top w:val="nil"/>
              <w:bottom w:val="nil"/>
            </w:tcBorders>
            <w:vAlign w:val="top"/>
          </w:tcPr>
          <w:p w14:paraId="5753F238">
            <w:pPr>
              <w:pStyle w:val="6"/>
              <w:spacing w:before="81" w:line="183" w:lineRule="auto"/>
              <w:ind w:left="105"/>
            </w:pPr>
            <w:r>
              <w:rPr>
                <w:spacing w:val="-2"/>
              </w:rPr>
              <w:t>商业</w:t>
            </w:r>
          </w:p>
        </w:tc>
        <w:tc>
          <w:tcPr>
            <w:tcW w:w="1744" w:type="dxa"/>
            <w:tcBorders>
              <w:top w:val="nil"/>
              <w:bottom w:val="nil"/>
            </w:tcBorders>
            <w:vAlign w:val="top"/>
          </w:tcPr>
          <w:p w14:paraId="1C52A799">
            <w:pPr>
              <w:pStyle w:val="6"/>
              <w:spacing w:before="81" w:line="183" w:lineRule="auto"/>
              <w:ind w:left="91"/>
            </w:pPr>
            <w:r>
              <w:t>/便利店为刚需</w:t>
            </w:r>
          </w:p>
        </w:tc>
        <w:tc>
          <w:tcPr>
            <w:tcW w:w="2458" w:type="dxa"/>
            <w:tcBorders>
              <w:top w:val="nil"/>
              <w:bottom w:val="nil"/>
            </w:tcBorders>
            <w:vAlign w:val="top"/>
          </w:tcPr>
          <w:p w14:paraId="007EE41C">
            <w:pPr>
              <w:pStyle w:val="6"/>
              <w:spacing w:before="81" w:line="183" w:lineRule="auto"/>
              <w:ind w:left="76"/>
            </w:pPr>
            <w:r>
              <w:rPr>
                <w:spacing w:val="2"/>
              </w:rPr>
              <w:t>（钱大妈/益丰药房/沙</w:t>
            </w:r>
          </w:p>
        </w:tc>
        <w:tc>
          <w:tcPr>
            <w:tcW w:w="1539" w:type="dxa"/>
            <w:tcBorders>
              <w:top w:val="nil"/>
              <w:bottom w:val="nil"/>
            </w:tcBorders>
            <w:vAlign w:val="top"/>
          </w:tcPr>
          <w:p w14:paraId="1F4DAFBB">
            <w:pPr>
              <w:rPr>
                <w:rFonts w:ascii="Arial"/>
                <w:sz w:val="21"/>
              </w:rPr>
            </w:pPr>
          </w:p>
        </w:tc>
        <w:tc>
          <w:tcPr>
            <w:tcW w:w="1705" w:type="dxa"/>
            <w:tcBorders>
              <w:top w:val="nil"/>
              <w:bottom w:val="nil"/>
            </w:tcBorders>
            <w:vAlign w:val="top"/>
          </w:tcPr>
          <w:p w14:paraId="054F52FF">
            <w:pPr>
              <w:pStyle w:val="6"/>
              <w:spacing w:before="81" w:line="183" w:lineRule="auto"/>
              <w:ind w:left="110"/>
            </w:pPr>
            <w:r>
              <w:rPr>
                <w:spacing w:val="-1"/>
              </w:rPr>
              <w:t>率超90%</w:t>
            </w:r>
          </w:p>
        </w:tc>
      </w:tr>
      <w:tr w14:paraId="3C0D2E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844" w:type="dxa"/>
            <w:tcBorders>
              <w:top w:val="nil"/>
            </w:tcBorders>
            <w:vAlign w:val="top"/>
          </w:tcPr>
          <w:p w14:paraId="52DBAB10">
            <w:pPr>
              <w:pStyle w:val="6"/>
              <w:spacing w:before="80" w:line="179" w:lineRule="auto"/>
              <w:ind w:left="103"/>
            </w:pPr>
            <w:r>
              <w:rPr>
                <w:spacing w:val="-1"/>
              </w:rPr>
              <w:t>生态</w:t>
            </w:r>
          </w:p>
        </w:tc>
        <w:tc>
          <w:tcPr>
            <w:tcW w:w="1744" w:type="dxa"/>
            <w:tcBorders>
              <w:top w:val="nil"/>
            </w:tcBorders>
            <w:vAlign w:val="top"/>
          </w:tcPr>
          <w:p w14:paraId="0983EB63">
            <w:pPr>
              <w:pStyle w:val="6"/>
              <w:spacing w:before="78" w:line="180" w:lineRule="auto"/>
              <w:ind w:left="99"/>
            </w:pPr>
            <w:r>
              <w:rPr>
                <w:spacing w:val="-1"/>
              </w:rPr>
              <w:t>高频消费</w:t>
            </w:r>
          </w:p>
        </w:tc>
        <w:tc>
          <w:tcPr>
            <w:tcW w:w="2458" w:type="dxa"/>
            <w:tcBorders>
              <w:top w:val="nil"/>
            </w:tcBorders>
            <w:vAlign w:val="top"/>
          </w:tcPr>
          <w:p w14:paraId="7A943944">
            <w:pPr>
              <w:pStyle w:val="6"/>
              <w:spacing w:before="80" w:line="179" w:lineRule="auto"/>
              <w:ind w:left="102"/>
            </w:pPr>
            <w:r>
              <w:rPr>
                <w:spacing w:val="3"/>
              </w:rPr>
              <w:t>县小吃等）</w:t>
            </w:r>
          </w:p>
        </w:tc>
        <w:tc>
          <w:tcPr>
            <w:tcW w:w="1539" w:type="dxa"/>
            <w:tcBorders>
              <w:top w:val="nil"/>
            </w:tcBorders>
            <w:vAlign w:val="top"/>
          </w:tcPr>
          <w:p w14:paraId="72E97D85">
            <w:pPr>
              <w:rPr>
                <w:rFonts w:ascii="Arial"/>
                <w:sz w:val="21"/>
              </w:rPr>
            </w:pPr>
          </w:p>
        </w:tc>
        <w:tc>
          <w:tcPr>
            <w:tcW w:w="1705" w:type="dxa"/>
            <w:tcBorders>
              <w:top w:val="nil"/>
            </w:tcBorders>
            <w:vAlign w:val="top"/>
          </w:tcPr>
          <w:p w14:paraId="59F28D76">
            <w:pPr>
              <w:rPr>
                <w:rFonts w:ascii="Arial"/>
                <w:sz w:val="21"/>
              </w:rPr>
            </w:pPr>
          </w:p>
        </w:tc>
      </w:tr>
      <w:tr w14:paraId="07D0F8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844" w:type="dxa"/>
            <w:tcBorders>
              <w:bottom w:val="nil"/>
            </w:tcBorders>
            <w:vAlign w:val="top"/>
          </w:tcPr>
          <w:p w14:paraId="2BB850EC">
            <w:pPr>
              <w:pStyle w:val="6"/>
              <w:spacing w:before="84" w:line="180" w:lineRule="auto"/>
              <w:ind w:left="117"/>
            </w:pPr>
            <w:r>
              <w:rPr>
                <w:spacing w:val="-5"/>
              </w:rPr>
              <w:t>眼镜</w:t>
            </w:r>
          </w:p>
        </w:tc>
        <w:tc>
          <w:tcPr>
            <w:tcW w:w="1744" w:type="dxa"/>
            <w:tcBorders>
              <w:bottom w:val="nil"/>
            </w:tcBorders>
            <w:vAlign w:val="top"/>
          </w:tcPr>
          <w:p w14:paraId="08F40DA6">
            <w:pPr>
              <w:pStyle w:val="6"/>
              <w:spacing w:before="86" w:line="179" w:lineRule="auto"/>
              <w:ind w:left="96"/>
            </w:pPr>
            <w:r>
              <w:rPr>
                <w:spacing w:val="-1"/>
              </w:rPr>
              <w:t>模式陈旧但需</w:t>
            </w:r>
          </w:p>
        </w:tc>
        <w:tc>
          <w:tcPr>
            <w:tcW w:w="2458" w:type="dxa"/>
            <w:tcBorders>
              <w:bottom w:val="nil"/>
            </w:tcBorders>
            <w:vAlign w:val="top"/>
          </w:tcPr>
          <w:p w14:paraId="0B18426B">
            <w:pPr>
              <w:pStyle w:val="6"/>
              <w:spacing w:before="84" w:line="180" w:lineRule="auto"/>
              <w:ind w:left="100"/>
            </w:pPr>
            <w:r>
              <w:rPr>
                <w:spacing w:val="-1"/>
              </w:rPr>
              <w:t>传统供应链+小门店模</w:t>
            </w:r>
          </w:p>
        </w:tc>
        <w:tc>
          <w:tcPr>
            <w:tcW w:w="1539" w:type="dxa"/>
            <w:tcBorders>
              <w:bottom w:val="nil"/>
            </w:tcBorders>
            <w:vAlign w:val="top"/>
          </w:tcPr>
          <w:p w14:paraId="0AD8D9A7">
            <w:pPr>
              <w:pStyle w:val="6"/>
              <w:spacing w:before="86" w:line="179" w:lineRule="auto"/>
              <w:ind w:left="108"/>
            </w:pPr>
            <w:r>
              <w:rPr>
                <w:b/>
                <w:bCs/>
                <w:spacing w:val="-1"/>
              </w:rPr>
              <w:t>青少年视力健</w:t>
            </w:r>
          </w:p>
        </w:tc>
        <w:tc>
          <w:tcPr>
            <w:tcW w:w="1705" w:type="dxa"/>
            <w:tcBorders>
              <w:bottom w:val="nil"/>
            </w:tcBorders>
            <w:vAlign w:val="top"/>
          </w:tcPr>
          <w:p w14:paraId="7BD0BF43">
            <w:pPr>
              <w:pStyle w:val="6"/>
              <w:spacing w:before="86" w:line="179" w:lineRule="auto"/>
              <w:ind w:left="124"/>
            </w:pPr>
            <w:r>
              <w:rPr>
                <w:spacing w:val="-3"/>
              </w:rPr>
              <w:t>中国近视患者6</w:t>
            </w:r>
          </w:p>
        </w:tc>
      </w:tr>
      <w:tr w14:paraId="0D621F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844" w:type="dxa"/>
            <w:tcBorders>
              <w:top w:val="nil"/>
              <w:bottom w:val="nil"/>
            </w:tcBorders>
            <w:vAlign w:val="top"/>
          </w:tcPr>
          <w:p w14:paraId="75376021">
            <w:pPr>
              <w:pStyle w:val="6"/>
              <w:spacing w:before="85" w:line="181" w:lineRule="auto"/>
              <w:ind w:left="103"/>
            </w:pPr>
            <w:r>
              <w:rPr>
                <w:spacing w:val="-1"/>
              </w:rPr>
              <w:t>行业</w:t>
            </w:r>
          </w:p>
        </w:tc>
        <w:tc>
          <w:tcPr>
            <w:tcW w:w="1744" w:type="dxa"/>
            <w:tcBorders>
              <w:top w:val="nil"/>
              <w:bottom w:val="nil"/>
            </w:tcBorders>
            <w:vAlign w:val="top"/>
          </w:tcPr>
          <w:p w14:paraId="7B08E3BF">
            <w:pPr>
              <w:pStyle w:val="6"/>
              <w:spacing w:before="85" w:line="181" w:lineRule="auto"/>
              <w:ind w:left="99"/>
            </w:pPr>
            <w:r>
              <w:rPr>
                <w:spacing w:val="-1"/>
              </w:rPr>
              <w:t>求持续增长</w:t>
            </w:r>
          </w:p>
        </w:tc>
        <w:tc>
          <w:tcPr>
            <w:tcW w:w="2458" w:type="dxa"/>
            <w:tcBorders>
              <w:top w:val="nil"/>
              <w:bottom w:val="nil"/>
            </w:tcBorders>
            <w:vAlign w:val="top"/>
          </w:tcPr>
          <w:p w14:paraId="24A24C3B">
            <w:pPr>
              <w:pStyle w:val="6"/>
              <w:spacing w:before="85" w:line="181" w:lineRule="auto"/>
              <w:ind w:left="101"/>
            </w:pPr>
            <w:r>
              <w:rPr>
                <w:spacing w:val="-1"/>
              </w:rPr>
              <w:t>式为主</w:t>
            </w:r>
          </w:p>
        </w:tc>
        <w:tc>
          <w:tcPr>
            <w:tcW w:w="1539" w:type="dxa"/>
            <w:tcBorders>
              <w:top w:val="nil"/>
              <w:bottom w:val="nil"/>
            </w:tcBorders>
            <w:vAlign w:val="top"/>
          </w:tcPr>
          <w:p w14:paraId="79475E1B">
            <w:pPr>
              <w:pStyle w:val="6"/>
              <w:spacing w:before="85" w:line="181" w:lineRule="auto"/>
              <w:ind w:left="105"/>
            </w:pPr>
            <w:r>
              <w:rPr>
                <w:b/>
                <w:bCs/>
                <w:spacing w:val="-1"/>
              </w:rPr>
              <w:t>康管理</w:t>
            </w:r>
            <w:r>
              <w:rPr>
                <w:spacing w:val="-1"/>
              </w:rPr>
              <w:t>转型</w:t>
            </w:r>
          </w:p>
        </w:tc>
        <w:tc>
          <w:tcPr>
            <w:tcW w:w="1705" w:type="dxa"/>
            <w:tcBorders>
              <w:top w:val="nil"/>
              <w:bottom w:val="nil"/>
            </w:tcBorders>
            <w:vAlign w:val="top"/>
          </w:tcPr>
          <w:p w14:paraId="22F6080B">
            <w:pPr>
              <w:pStyle w:val="6"/>
              <w:spacing w:before="85" w:line="181" w:lineRule="auto"/>
              <w:ind w:left="108"/>
            </w:pPr>
            <w:r>
              <w:rPr>
                <w:spacing w:val="-1"/>
              </w:rPr>
              <w:t>亿（</w:t>
            </w:r>
            <w:r>
              <w:rPr>
                <w:b/>
                <w:bCs/>
                <w:spacing w:val="-1"/>
              </w:rPr>
              <w:t>全球第</w:t>
            </w:r>
          </w:p>
        </w:tc>
      </w:tr>
      <w:tr w14:paraId="41A7B6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1" w:hRule="atLeast"/>
        </w:trPr>
        <w:tc>
          <w:tcPr>
            <w:tcW w:w="844" w:type="dxa"/>
            <w:tcBorders>
              <w:top w:val="nil"/>
            </w:tcBorders>
            <w:vAlign w:val="top"/>
          </w:tcPr>
          <w:p w14:paraId="5E78EA58">
            <w:pPr>
              <w:pStyle w:val="6"/>
              <w:spacing w:before="82" w:line="177" w:lineRule="auto"/>
              <w:ind w:left="102"/>
            </w:pPr>
            <w:r>
              <w:rPr>
                <w:spacing w:val="-1"/>
              </w:rPr>
              <w:t>分析</w:t>
            </w:r>
          </w:p>
        </w:tc>
        <w:tc>
          <w:tcPr>
            <w:tcW w:w="1744" w:type="dxa"/>
            <w:tcBorders>
              <w:top w:val="nil"/>
            </w:tcBorders>
            <w:vAlign w:val="top"/>
          </w:tcPr>
          <w:p w14:paraId="1AA75E40">
            <w:pPr>
              <w:rPr>
                <w:rFonts w:ascii="Arial"/>
                <w:sz w:val="21"/>
              </w:rPr>
            </w:pPr>
          </w:p>
        </w:tc>
        <w:tc>
          <w:tcPr>
            <w:tcW w:w="2458" w:type="dxa"/>
            <w:tcBorders>
              <w:top w:val="nil"/>
            </w:tcBorders>
            <w:vAlign w:val="top"/>
          </w:tcPr>
          <w:p w14:paraId="45A25CEF">
            <w:pPr>
              <w:rPr>
                <w:rFonts w:ascii="Arial"/>
                <w:sz w:val="21"/>
              </w:rPr>
            </w:pPr>
          </w:p>
        </w:tc>
        <w:tc>
          <w:tcPr>
            <w:tcW w:w="1539" w:type="dxa"/>
            <w:tcBorders>
              <w:top w:val="nil"/>
            </w:tcBorders>
            <w:vAlign w:val="top"/>
          </w:tcPr>
          <w:p w14:paraId="66DD8153">
            <w:pPr>
              <w:rPr>
                <w:rFonts w:ascii="Arial"/>
                <w:sz w:val="21"/>
              </w:rPr>
            </w:pPr>
          </w:p>
        </w:tc>
        <w:tc>
          <w:tcPr>
            <w:tcW w:w="1705" w:type="dxa"/>
            <w:tcBorders>
              <w:top w:val="nil"/>
            </w:tcBorders>
            <w:vAlign w:val="top"/>
          </w:tcPr>
          <w:p w14:paraId="722B477E">
            <w:pPr>
              <w:pStyle w:val="6"/>
              <w:spacing w:before="41" w:line="203" w:lineRule="auto"/>
              <w:ind w:left="112"/>
            </w:pPr>
            <w:r>
              <w:rPr>
                <w:b/>
                <w:bCs/>
                <w:spacing w:val="-4"/>
              </w:rPr>
              <w:t>一</w:t>
            </w:r>
            <w:r>
              <w:rPr>
                <w:b/>
                <w:bCs/>
                <w:spacing w:val="-11"/>
              </w:rPr>
              <w:t xml:space="preserve"> </w:t>
            </w:r>
            <w:r>
              <w:rPr>
                <w:spacing w:val="-4"/>
              </w:rPr>
              <w:t>）</w:t>
            </w:r>
          </w:p>
        </w:tc>
      </w:tr>
      <w:tr w14:paraId="5F2953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844" w:type="dxa"/>
            <w:tcBorders>
              <w:bottom w:val="nil"/>
            </w:tcBorders>
            <w:vAlign w:val="top"/>
          </w:tcPr>
          <w:p w14:paraId="4C2D63D2">
            <w:pPr>
              <w:pStyle w:val="6"/>
              <w:spacing w:before="89" w:line="177" w:lineRule="auto"/>
              <w:ind w:left="105"/>
            </w:pPr>
            <w:r>
              <w:rPr>
                <w:spacing w:val="-2"/>
              </w:rPr>
              <w:t>商业</w:t>
            </w:r>
          </w:p>
        </w:tc>
        <w:tc>
          <w:tcPr>
            <w:tcW w:w="1744" w:type="dxa"/>
            <w:tcBorders>
              <w:bottom w:val="nil"/>
            </w:tcBorders>
            <w:vAlign w:val="top"/>
          </w:tcPr>
          <w:p w14:paraId="2931D086">
            <w:pPr>
              <w:pStyle w:val="6"/>
              <w:spacing w:before="89" w:line="177" w:lineRule="auto"/>
              <w:ind w:left="97"/>
            </w:pPr>
            <w:r>
              <w:rPr>
                <w:spacing w:val="-1"/>
              </w:rPr>
              <w:t>生产导向转向</w:t>
            </w:r>
          </w:p>
        </w:tc>
        <w:tc>
          <w:tcPr>
            <w:tcW w:w="2458" w:type="dxa"/>
            <w:tcBorders>
              <w:bottom w:val="nil"/>
            </w:tcBorders>
            <w:vAlign w:val="top"/>
          </w:tcPr>
          <w:p w14:paraId="1FBF06D2">
            <w:pPr>
              <w:pStyle w:val="6"/>
              <w:spacing w:before="88" w:line="178" w:lineRule="auto"/>
              <w:ind w:left="104"/>
            </w:pPr>
            <w:r>
              <w:rPr>
                <w:spacing w:val="-1"/>
              </w:rPr>
              <w:t>多级分销体系效率低下</w:t>
            </w:r>
          </w:p>
        </w:tc>
        <w:tc>
          <w:tcPr>
            <w:tcW w:w="1539" w:type="dxa"/>
            <w:tcBorders>
              <w:bottom w:val="nil"/>
            </w:tcBorders>
            <w:vAlign w:val="top"/>
          </w:tcPr>
          <w:p w14:paraId="5C22DEF4">
            <w:pPr>
              <w:pStyle w:val="6"/>
              <w:spacing w:before="89" w:line="177" w:lineRule="auto"/>
              <w:ind w:left="109"/>
            </w:pPr>
            <w:r>
              <w:rPr>
                <w:b/>
                <w:bCs/>
                <w:spacing w:val="-1"/>
              </w:rPr>
              <w:t>用户运营为核</w:t>
            </w:r>
          </w:p>
        </w:tc>
        <w:tc>
          <w:tcPr>
            <w:tcW w:w="1705" w:type="dxa"/>
            <w:tcBorders>
              <w:bottom w:val="nil"/>
            </w:tcBorders>
            <w:vAlign w:val="top"/>
          </w:tcPr>
          <w:p w14:paraId="0D5A927C">
            <w:pPr>
              <w:pStyle w:val="6"/>
              <w:spacing w:before="88" w:line="178" w:lineRule="auto"/>
              <w:ind w:left="109"/>
            </w:pPr>
            <w:r>
              <w:rPr>
                <w:spacing w:val="-1"/>
              </w:rPr>
              <w:t>头部企业市占</w:t>
            </w:r>
          </w:p>
        </w:tc>
      </w:tr>
      <w:tr w14:paraId="32087F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844" w:type="dxa"/>
            <w:tcBorders>
              <w:top w:val="nil"/>
              <w:bottom w:val="nil"/>
            </w:tcBorders>
            <w:vAlign w:val="top"/>
          </w:tcPr>
          <w:p w14:paraId="15D923F3">
            <w:pPr>
              <w:pStyle w:val="6"/>
              <w:spacing w:before="89" w:line="176" w:lineRule="auto"/>
              <w:ind w:left="102"/>
            </w:pPr>
            <w:r>
              <w:rPr>
                <w:spacing w:val="-1"/>
              </w:rPr>
              <w:t>模式</w:t>
            </w:r>
          </w:p>
        </w:tc>
        <w:tc>
          <w:tcPr>
            <w:tcW w:w="1744" w:type="dxa"/>
            <w:tcBorders>
              <w:top w:val="nil"/>
              <w:bottom w:val="nil"/>
            </w:tcBorders>
            <w:vAlign w:val="top"/>
          </w:tcPr>
          <w:p w14:paraId="554B12B3">
            <w:pPr>
              <w:pStyle w:val="6"/>
              <w:spacing w:before="89" w:line="176" w:lineRule="auto"/>
              <w:ind w:left="99"/>
            </w:pPr>
            <w:r>
              <w:rPr>
                <w:spacing w:val="-1"/>
              </w:rPr>
              <w:t>需求导向</w:t>
            </w:r>
          </w:p>
        </w:tc>
        <w:tc>
          <w:tcPr>
            <w:tcW w:w="2458" w:type="dxa"/>
            <w:tcBorders>
              <w:top w:val="nil"/>
              <w:bottom w:val="nil"/>
            </w:tcBorders>
            <w:vAlign w:val="top"/>
          </w:tcPr>
          <w:p w14:paraId="566DF4A0">
            <w:pPr>
              <w:rPr>
                <w:rFonts w:ascii="Arial"/>
                <w:sz w:val="21"/>
              </w:rPr>
            </w:pPr>
          </w:p>
        </w:tc>
        <w:tc>
          <w:tcPr>
            <w:tcW w:w="1539" w:type="dxa"/>
            <w:tcBorders>
              <w:top w:val="nil"/>
              <w:bottom w:val="nil"/>
            </w:tcBorders>
            <w:vAlign w:val="top"/>
          </w:tcPr>
          <w:p w14:paraId="4068E432">
            <w:pPr>
              <w:pStyle w:val="6"/>
              <w:spacing w:before="89" w:line="176" w:lineRule="auto"/>
              <w:ind w:left="106"/>
            </w:pPr>
            <w:r>
              <w:rPr>
                <w:b/>
                <w:bCs/>
                <w:spacing w:val="-1"/>
              </w:rPr>
              <w:t>心</w:t>
            </w:r>
            <w:r>
              <w:rPr>
                <w:spacing w:val="-1"/>
              </w:rPr>
              <w:t>的社区化服</w:t>
            </w:r>
          </w:p>
        </w:tc>
        <w:tc>
          <w:tcPr>
            <w:tcW w:w="1705" w:type="dxa"/>
            <w:tcBorders>
              <w:top w:val="nil"/>
              <w:bottom w:val="nil"/>
            </w:tcBorders>
            <w:vAlign w:val="top"/>
          </w:tcPr>
          <w:p w14:paraId="2793CCEE">
            <w:pPr>
              <w:pStyle w:val="6"/>
              <w:spacing w:before="87" w:line="177" w:lineRule="auto"/>
              <w:ind w:left="110"/>
            </w:pPr>
            <w:r>
              <w:rPr>
                <w:spacing w:val="-1"/>
              </w:rPr>
              <w:t>率提升300%</w:t>
            </w:r>
          </w:p>
        </w:tc>
      </w:tr>
      <w:tr w14:paraId="0DE0AD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844" w:type="dxa"/>
            <w:tcBorders>
              <w:top w:val="nil"/>
            </w:tcBorders>
            <w:vAlign w:val="top"/>
          </w:tcPr>
          <w:p w14:paraId="309DA119">
            <w:pPr>
              <w:pStyle w:val="6"/>
              <w:spacing w:before="89" w:line="175" w:lineRule="auto"/>
              <w:ind w:left="104"/>
            </w:pPr>
            <w:r>
              <w:rPr>
                <w:spacing w:val="-1"/>
              </w:rPr>
              <w:t>变革</w:t>
            </w:r>
          </w:p>
        </w:tc>
        <w:tc>
          <w:tcPr>
            <w:tcW w:w="1744" w:type="dxa"/>
            <w:tcBorders>
              <w:top w:val="nil"/>
            </w:tcBorders>
            <w:vAlign w:val="top"/>
          </w:tcPr>
          <w:p w14:paraId="0B28AE6B">
            <w:pPr>
              <w:rPr>
                <w:rFonts w:ascii="Arial"/>
                <w:sz w:val="21"/>
              </w:rPr>
            </w:pPr>
          </w:p>
        </w:tc>
        <w:tc>
          <w:tcPr>
            <w:tcW w:w="2458" w:type="dxa"/>
            <w:tcBorders>
              <w:top w:val="nil"/>
            </w:tcBorders>
            <w:vAlign w:val="top"/>
          </w:tcPr>
          <w:p w14:paraId="23B7F4C2">
            <w:pPr>
              <w:rPr>
                <w:rFonts w:ascii="Arial"/>
                <w:sz w:val="21"/>
              </w:rPr>
            </w:pPr>
          </w:p>
        </w:tc>
        <w:tc>
          <w:tcPr>
            <w:tcW w:w="1539" w:type="dxa"/>
            <w:tcBorders>
              <w:top w:val="nil"/>
            </w:tcBorders>
            <w:vAlign w:val="top"/>
          </w:tcPr>
          <w:p w14:paraId="6A413C5A">
            <w:pPr>
              <w:pStyle w:val="6"/>
              <w:spacing w:before="88" w:line="176" w:lineRule="auto"/>
              <w:ind w:left="103"/>
            </w:pPr>
            <w:r>
              <w:t>务</w:t>
            </w:r>
          </w:p>
        </w:tc>
        <w:tc>
          <w:tcPr>
            <w:tcW w:w="1705" w:type="dxa"/>
            <w:tcBorders>
              <w:top w:val="nil"/>
            </w:tcBorders>
            <w:vAlign w:val="top"/>
          </w:tcPr>
          <w:p w14:paraId="18BF656A">
            <w:pPr>
              <w:rPr>
                <w:rFonts w:ascii="Arial"/>
                <w:sz w:val="21"/>
              </w:rPr>
            </w:pPr>
          </w:p>
        </w:tc>
      </w:tr>
      <w:tr w14:paraId="5D00129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844" w:type="dxa"/>
            <w:tcBorders>
              <w:bottom w:val="nil"/>
            </w:tcBorders>
            <w:vAlign w:val="top"/>
          </w:tcPr>
          <w:p w14:paraId="154E8F17">
            <w:pPr>
              <w:pStyle w:val="6"/>
              <w:spacing w:before="92" w:line="176" w:lineRule="auto"/>
              <w:ind w:left="103"/>
            </w:pPr>
            <w:r>
              <w:rPr>
                <w:spacing w:val="-1"/>
              </w:rPr>
              <w:t>产业</w:t>
            </w:r>
          </w:p>
        </w:tc>
        <w:tc>
          <w:tcPr>
            <w:tcW w:w="1744" w:type="dxa"/>
            <w:tcBorders>
              <w:bottom w:val="nil"/>
            </w:tcBorders>
            <w:vAlign w:val="top"/>
          </w:tcPr>
          <w:p w14:paraId="44612C63">
            <w:pPr>
              <w:pStyle w:val="6"/>
              <w:spacing w:before="92" w:line="176" w:lineRule="auto"/>
              <w:ind w:left="97"/>
            </w:pPr>
            <w:r>
              <w:rPr>
                <w:spacing w:val="-1"/>
              </w:rPr>
              <w:t>传统龙头主动</w:t>
            </w:r>
          </w:p>
        </w:tc>
        <w:tc>
          <w:tcPr>
            <w:tcW w:w="2458" w:type="dxa"/>
            <w:tcBorders>
              <w:bottom w:val="nil"/>
            </w:tcBorders>
            <w:vAlign w:val="top"/>
          </w:tcPr>
          <w:p w14:paraId="4D648A97">
            <w:pPr>
              <w:pStyle w:val="6"/>
              <w:spacing w:before="92" w:line="176" w:lineRule="auto"/>
              <w:ind w:left="108"/>
            </w:pPr>
            <w:r>
              <w:rPr>
                <w:spacing w:val="-2"/>
              </w:rPr>
              <w:t>OEM代工模式主导</w:t>
            </w:r>
          </w:p>
        </w:tc>
        <w:tc>
          <w:tcPr>
            <w:tcW w:w="1539" w:type="dxa"/>
            <w:tcBorders>
              <w:bottom w:val="nil"/>
            </w:tcBorders>
            <w:vAlign w:val="top"/>
          </w:tcPr>
          <w:p w14:paraId="299DCB7F">
            <w:pPr>
              <w:pStyle w:val="6"/>
              <w:spacing w:before="92" w:line="176" w:lineRule="auto"/>
              <w:ind w:left="103"/>
            </w:pPr>
            <w:r>
              <w:rPr>
                <w:spacing w:val="-1"/>
              </w:rPr>
              <w:t>供应链直连终</w:t>
            </w:r>
          </w:p>
        </w:tc>
        <w:tc>
          <w:tcPr>
            <w:tcW w:w="1705" w:type="dxa"/>
            <w:tcBorders>
              <w:bottom w:val="nil"/>
            </w:tcBorders>
            <w:vAlign w:val="top"/>
          </w:tcPr>
          <w:p w14:paraId="7A54E1D6">
            <w:pPr>
              <w:pStyle w:val="6"/>
              <w:spacing w:before="92" w:line="176" w:lineRule="auto"/>
              <w:ind w:left="110"/>
            </w:pPr>
            <w:r>
              <w:rPr>
                <w:spacing w:val="-1"/>
              </w:rPr>
              <w:t>用户粘性提升</w:t>
            </w:r>
          </w:p>
        </w:tc>
      </w:tr>
      <w:tr w14:paraId="38833CF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44" w:type="dxa"/>
            <w:tcBorders>
              <w:top w:val="nil"/>
            </w:tcBorders>
            <w:vAlign w:val="top"/>
          </w:tcPr>
          <w:p w14:paraId="0E78B95F">
            <w:pPr>
              <w:pStyle w:val="6"/>
              <w:spacing w:before="91" w:line="183" w:lineRule="auto"/>
              <w:ind w:left="105"/>
            </w:pPr>
            <w:r>
              <w:rPr>
                <w:spacing w:val="-2"/>
              </w:rPr>
              <w:t>升级</w:t>
            </w:r>
          </w:p>
          <w:p w14:paraId="3A11F569">
            <w:pPr>
              <w:pStyle w:val="6"/>
              <w:spacing w:before="88" w:line="174" w:lineRule="auto"/>
              <w:ind w:left="103"/>
            </w:pPr>
            <w:r>
              <w:rPr>
                <w:spacing w:val="-1"/>
              </w:rPr>
              <w:t>案例</w:t>
            </w:r>
          </w:p>
        </w:tc>
        <w:tc>
          <w:tcPr>
            <w:tcW w:w="1744" w:type="dxa"/>
            <w:tcBorders>
              <w:top w:val="nil"/>
            </w:tcBorders>
            <w:vAlign w:val="top"/>
          </w:tcPr>
          <w:p w14:paraId="5AC88860">
            <w:pPr>
              <w:pStyle w:val="6"/>
              <w:spacing w:before="91" w:line="183" w:lineRule="auto"/>
              <w:ind w:left="98"/>
            </w:pPr>
            <w:r>
              <w:rPr>
                <w:spacing w:val="-1"/>
              </w:rPr>
              <w:t>颠覆原有模式</w:t>
            </w:r>
          </w:p>
        </w:tc>
        <w:tc>
          <w:tcPr>
            <w:tcW w:w="2458" w:type="dxa"/>
            <w:tcBorders>
              <w:top w:val="nil"/>
            </w:tcBorders>
            <w:vAlign w:val="top"/>
          </w:tcPr>
          <w:p w14:paraId="377C36DC">
            <w:pPr>
              <w:rPr>
                <w:rFonts w:ascii="Arial"/>
                <w:sz w:val="21"/>
              </w:rPr>
            </w:pPr>
          </w:p>
        </w:tc>
        <w:tc>
          <w:tcPr>
            <w:tcW w:w="1539" w:type="dxa"/>
            <w:tcBorders>
              <w:top w:val="nil"/>
            </w:tcBorders>
            <w:vAlign w:val="top"/>
          </w:tcPr>
          <w:p w14:paraId="11AFD905">
            <w:pPr>
              <w:pStyle w:val="6"/>
              <w:spacing w:before="91" w:line="183" w:lineRule="auto"/>
              <w:ind w:left="105"/>
            </w:pPr>
            <w:r>
              <w:rPr>
                <w:spacing w:val="-1"/>
              </w:rPr>
              <w:t>端消费者</w:t>
            </w:r>
          </w:p>
        </w:tc>
        <w:tc>
          <w:tcPr>
            <w:tcW w:w="1705" w:type="dxa"/>
            <w:tcBorders>
              <w:top w:val="nil"/>
            </w:tcBorders>
            <w:vAlign w:val="top"/>
          </w:tcPr>
          <w:p w14:paraId="30ECA0F3">
            <w:pPr>
              <w:pStyle w:val="6"/>
              <w:spacing w:before="50" w:line="382" w:lineRule="exact"/>
              <w:ind w:left="124"/>
            </w:pPr>
            <w:r>
              <w:rPr>
                <w:spacing w:val="-5"/>
                <w:position w:val="3"/>
              </w:rPr>
              <w:t>50%+</w:t>
            </w:r>
          </w:p>
        </w:tc>
      </w:tr>
      <w:tr w14:paraId="795070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44" w:type="dxa"/>
            <w:vAlign w:val="top"/>
          </w:tcPr>
          <w:p w14:paraId="6C8AA05B">
            <w:pPr>
              <w:pStyle w:val="6"/>
              <w:spacing w:before="93" w:line="184" w:lineRule="auto"/>
              <w:ind w:left="104"/>
            </w:pPr>
            <w:r>
              <w:rPr>
                <w:spacing w:val="-1"/>
              </w:rPr>
              <w:t>资本</w:t>
            </w:r>
          </w:p>
          <w:p w14:paraId="4B40BC7A">
            <w:pPr>
              <w:pStyle w:val="6"/>
              <w:spacing w:before="90" w:line="176" w:lineRule="auto"/>
              <w:ind w:left="103"/>
            </w:pPr>
            <w:r>
              <w:rPr>
                <w:spacing w:val="-1"/>
              </w:rPr>
              <w:t>趋势</w:t>
            </w:r>
          </w:p>
        </w:tc>
        <w:tc>
          <w:tcPr>
            <w:tcW w:w="1744" w:type="dxa"/>
            <w:vAlign w:val="top"/>
          </w:tcPr>
          <w:p w14:paraId="1DD10EB8">
            <w:pPr>
              <w:pStyle w:val="6"/>
              <w:spacing w:before="92" w:line="209" w:lineRule="auto"/>
              <w:ind w:left="98" w:right="313" w:firstLine="1"/>
            </w:pPr>
            <w:r>
              <w:rPr>
                <w:spacing w:val="-1"/>
              </w:rPr>
              <w:t>靠近用户的企业更具价值</w:t>
            </w:r>
          </w:p>
        </w:tc>
        <w:tc>
          <w:tcPr>
            <w:tcW w:w="2458" w:type="dxa"/>
            <w:vAlign w:val="top"/>
          </w:tcPr>
          <w:p w14:paraId="0A5DA4DF">
            <w:pPr>
              <w:pStyle w:val="6"/>
              <w:spacing w:before="92" w:line="209" w:lineRule="auto"/>
              <w:ind w:left="100" w:right="145"/>
            </w:pPr>
            <w:r>
              <w:rPr>
                <w:spacing w:val="-1"/>
              </w:rPr>
              <w:t>港澳台资本主导历史格</w:t>
            </w:r>
            <w:r>
              <w:t>局</w:t>
            </w:r>
          </w:p>
        </w:tc>
        <w:tc>
          <w:tcPr>
            <w:tcW w:w="1539" w:type="dxa"/>
            <w:vAlign w:val="top"/>
          </w:tcPr>
          <w:p w14:paraId="687DE11D">
            <w:pPr>
              <w:pStyle w:val="6"/>
              <w:spacing w:before="92" w:line="209" w:lineRule="auto"/>
              <w:ind w:left="105" w:right="100"/>
            </w:pPr>
            <w:r>
              <w:rPr>
                <w:spacing w:val="-1"/>
              </w:rPr>
              <w:t>新锐品牌获资本青睐</w:t>
            </w:r>
          </w:p>
        </w:tc>
        <w:tc>
          <w:tcPr>
            <w:tcW w:w="1705" w:type="dxa"/>
            <w:vAlign w:val="top"/>
          </w:tcPr>
          <w:p w14:paraId="7D39280F">
            <w:pPr>
              <w:pStyle w:val="6"/>
              <w:spacing w:before="95" w:line="183" w:lineRule="auto"/>
              <w:ind w:left="109"/>
            </w:pPr>
            <w:r>
              <w:rPr>
                <w:spacing w:val="-1"/>
              </w:rPr>
              <w:t>行业CR5突破</w:t>
            </w:r>
          </w:p>
          <w:p w14:paraId="65CC2EF2">
            <w:pPr>
              <w:pStyle w:val="6"/>
              <w:spacing w:before="49" w:line="202" w:lineRule="auto"/>
              <w:ind w:left="107"/>
            </w:pPr>
            <w:r>
              <w:rPr>
                <w:spacing w:val="-1"/>
              </w:rPr>
              <w:t>40%</w:t>
            </w:r>
          </w:p>
        </w:tc>
      </w:tr>
    </w:tbl>
    <w:p w14:paraId="50F4736D">
      <w:pPr>
        <w:rPr>
          <w:rFonts w:ascii="Arial"/>
          <w:sz w:val="21"/>
        </w:rPr>
      </w:pPr>
    </w:p>
    <w:p w14:paraId="0B8EDA14">
      <w:pPr>
        <w:rPr>
          <w:rFonts w:ascii="Arial" w:hAnsi="Arial" w:eastAsia="Arial" w:cs="Arial"/>
          <w:sz w:val="21"/>
          <w:szCs w:val="21"/>
        </w:rPr>
        <w:sectPr>
          <w:pgSz w:w="11906" w:h="16839"/>
          <w:pgMar w:top="400" w:right="1785" w:bottom="0" w:left="1785" w:header="0" w:footer="0" w:gutter="0"/>
          <w:cols w:space="720" w:num="1"/>
        </w:sectPr>
      </w:pPr>
    </w:p>
    <w:p w14:paraId="43ECBD7E">
      <w:pPr>
        <w:spacing w:line="339" w:lineRule="auto"/>
        <w:rPr>
          <w:rFonts w:ascii="Arial"/>
          <w:sz w:val="21"/>
        </w:rPr>
      </w:pPr>
    </w:p>
    <w:p w14:paraId="18F2FEE2">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一、眼镜行业商业定位 </w:t>
      </w:r>
    </w:p>
    <w:p w14:paraId="1C1E9080">
      <w:pPr>
        <w:spacing w:line="241" w:lineRule="auto"/>
        <w:rPr>
          <w:rFonts w:ascii="Arial"/>
          <w:sz w:val="21"/>
        </w:rPr>
      </w:pPr>
    </w:p>
    <w:p w14:paraId="1D970F3F">
      <w:pPr>
        <w:pStyle w:val="2"/>
        <w:spacing w:before="154" w:line="230" w:lineRule="auto"/>
        <w:ind w:left="47"/>
        <w:outlineLvl w:val="1"/>
        <w:rPr>
          <w:rFonts w:hint="eastAsia" w:ascii="Arial" w:hAnsi="Arial" w:eastAsia="微软雅黑" w:cs="Arial"/>
          <w:sz w:val="16"/>
          <w:szCs w:val="16"/>
          <w:lang w:eastAsia="zh-CN"/>
        </w:rPr>
      </w:pPr>
      <w:r>
        <w:rPr>
          <w:b/>
          <w:bCs/>
          <w:spacing w:val="7"/>
          <w:sz w:val="36"/>
          <w:szCs w:val="36"/>
        </w:rPr>
        <w:t xml:space="preserve">1.用户画像 </w:t>
      </w:r>
    </w:p>
    <w:p w14:paraId="1BE54CD7">
      <w:pPr>
        <w:spacing w:before="1" w:line="21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5"/>
          <w:w w:val="101"/>
          <w:sz w:val="22"/>
          <w:szCs w:val="22"/>
        </w:rPr>
        <w:t xml:space="preserve"> </w:t>
      </w:r>
      <w:r>
        <w:rPr>
          <w:rFonts w:ascii="等线" w:hAnsi="等线" w:eastAsia="等线" w:cs="等线"/>
          <w:spacing w:val="-4"/>
          <w:sz w:val="22"/>
          <w:szCs w:val="22"/>
        </w:rPr>
        <w:t xml:space="preserve">新定位 </w:t>
      </w:r>
    </w:p>
    <w:p w14:paraId="53EB78F3">
      <w:pPr>
        <w:pStyle w:val="2"/>
        <w:spacing w:before="208" w:line="397" w:lineRule="auto"/>
        <w:ind w:left="466" w:right="199" w:hanging="434"/>
      </w:pPr>
      <w:r>
        <w:rPr>
          <w:rFonts w:ascii="Wingdings" w:hAnsi="Wingdings" w:eastAsia="Wingdings" w:cs="Wingdings"/>
          <w:spacing w:val="-1"/>
        </w:rPr>
        <w:t>l</w:t>
      </w:r>
      <w:r>
        <w:rPr>
          <w:rFonts w:ascii="Wingdings" w:hAnsi="Wingdings" w:eastAsia="Wingdings" w:cs="Wingdings"/>
          <w:spacing w:val="76"/>
        </w:rPr>
        <w:t xml:space="preserve"> </w:t>
      </w:r>
      <w:r>
        <w:rPr>
          <w:b/>
          <w:bCs/>
          <w:spacing w:val="-1"/>
        </w:rPr>
        <w:t>未来成人眼镜市场将被基于人工智能的可穿戴设备（如智能眼镜、AR眼镜、AR</w:t>
      </w:r>
      <w:r>
        <w:rPr>
          <w:b/>
          <w:bCs/>
          <w:spacing w:val="-2"/>
        </w:rPr>
        <w:t xml:space="preserve">隐形眼镜、VR摄像头等）替代 </w:t>
      </w:r>
      <w:r>
        <w:rPr>
          <w:spacing w:val="-2"/>
        </w:rPr>
        <w:t>，这类设备普遍</w:t>
      </w:r>
      <w:r>
        <w:rPr>
          <w:spacing w:val="-3"/>
        </w:rPr>
        <w:t>存在进一步损害视力的风险</w:t>
      </w:r>
    </w:p>
    <w:p w14:paraId="4F5AB97F">
      <w:pPr>
        <w:pStyle w:val="2"/>
        <w:spacing w:before="1" w:line="395" w:lineRule="auto"/>
        <w:ind w:left="456" w:right="213" w:hanging="424"/>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青少年视力提升的目标用户画像为7至18岁群体</w:t>
      </w:r>
      <w:r>
        <w:rPr>
          <w:b/>
          <w:bCs/>
          <w:spacing w:val="-3"/>
        </w:rPr>
        <w:t xml:space="preserve"> </w:t>
      </w:r>
      <w:r>
        <w:rPr>
          <w:spacing w:val="-3"/>
        </w:rPr>
        <w:t>，该群体的核心诉求是</w:t>
      </w:r>
      <w:r>
        <w:rPr>
          <w:b/>
          <w:bCs/>
          <w:spacing w:val="-3"/>
        </w:rPr>
        <w:t>预防近视</w:t>
      </w:r>
      <w:r>
        <w:rPr>
          <w:b/>
          <w:bCs/>
          <w:spacing w:val="-1"/>
        </w:rPr>
        <w:t>或延缓近视发展</w:t>
      </w:r>
    </w:p>
    <w:p w14:paraId="5599CD24">
      <w:pPr>
        <w:pStyle w:val="2"/>
        <w:spacing w:before="3" w:line="397" w:lineRule="auto"/>
        <w:ind w:left="472" w:right="57" w:hanging="440"/>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传统眼镜店商业模式存在缺陷 </w:t>
      </w:r>
      <w:r>
        <w:rPr>
          <w:spacing w:val="-2"/>
        </w:rPr>
        <w:t>：以销售产品为导向（50-100元成本眼镜售价</w:t>
      </w:r>
      <w:r>
        <w:rPr>
          <w:spacing w:val="-3"/>
        </w:rPr>
        <w:t>500-</w:t>
      </w:r>
      <w:r>
        <w:t xml:space="preserve"> </w:t>
      </w:r>
      <w:r>
        <w:rPr>
          <w:spacing w:val="-2"/>
        </w:rPr>
        <w:t>1000元</w:t>
      </w:r>
      <w:r>
        <w:rPr>
          <w:spacing w:val="-3"/>
        </w:rPr>
        <w:t>），</w:t>
      </w:r>
      <w:r>
        <w:rPr>
          <w:b/>
          <w:bCs/>
          <w:spacing w:val="-2"/>
        </w:rPr>
        <w:t xml:space="preserve">未真正解决用户视力健康诉求 </w:t>
      </w:r>
      <w:r>
        <w:rPr>
          <w:spacing w:val="-2"/>
        </w:rPr>
        <w:t>，导致</w:t>
      </w:r>
      <w:r>
        <w:rPr>
          <w:b/>
          <w:bCs/>
          <w:spacing w:val="-3"/>
        </w:rPr>
        <w:t>客户忠诚度低、复购率缺失</w:t>
      </w:r>
    </w:p>
    <w:p w14:paraId="4515B40D">
      <w:pPr>
        <w:pStyle w:val="2"/>
        <w:spacing w:before="1" w:line="199"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青少年视力提升中心采用差异化定位 </w:t>
      </w:r>
      <w:r>
        <w:rPr>
          <w:spacing w:val="-2"/>
        </w:rPr>
        <w:t>：</w:t>
      </w:r>
    </w:p>
    <w:p w14:paraId="3747563F">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商业形态从产品销售转型为</w:t>
      </w:r>
      <w:r>
        <w:rPr>
          <w:b/>
          <w:bCs/>
          <w:spacing w:val="-1"/>
        </w:rPr>
        <w:t>社区眼科诊所模式</w:t>
      </w:r>
    </w:p>
    <w:p w14:paraId="2DF765B5">
      <w:pPr>
        <w:rPr>
          <w:rFonts w:ascii="Arial"/>
          <w:sz w:val="21"/>
        </w:rPr>
      </w:pPr>
    </w:p>
    <w:p w14:paraId="700204E0">
      <w:pPr>
        <w:pStyle w:val="2"/>
        <w:spacing w:before="95" w:line="183" w:lineRule="auto"/>
        <w:ind w:left="465"/>
      </w:pPr>
      <w:r>
        <w:rPr>
          <w:rFonts w:ascii="Courier New" w:hAnsi="Courier New" w:eastAsia="Courier New" w:cs="Courier New"/>
          <w:spacing w:val="1"/>
        </w:rPr>
        <w:t xml:space="preserve">o  </w:t>
      </w:r>
      <w:r>
        <w:rPr>
          <w:spacing w:val="1"/>
        </w:rPr>
        <w:t>核心价值在于</w:t>
      </w:r>
      <w:r>
        <w:rPr>
          <w:b/>
          <w:bCs/>
          <w:spacing w:val="1"/>
        </w:rPr>
        <w:t>提供个性化视力提升解决方案</w:t>
      </w:r>
      <w:r>
        <w:rPr>
          <w:spacing w:val="1"/>
        </w:rPr>
        <w:t>而非单纯商品交易</w:t>
      </w:r>
    </w:p>
    <w:p w14:paraId="08F815A2">
      <w:pPr>
        <w:pStyle w:val="2"/>
        <w:spacing w:before="335" w:line="184" w:lineRule="auto"/>
        <w:ind w:left="465"/>
      </w:pPr>
      <w:r>
        <w:rPr>
          <w:rFonts w:ascii="Courier New" w:hAnsi="Courier New" w:eastAsia="Courier New" w:cs="Courier New"/>
          <w:spacing w:val="-1"/>
        </w:rPr>
        <w:t xml:space="preserve">o  </w:t>
      </w:r>
      <w:r>
        <w:rPr>
          <w:spacing w:val="-1"/>
        </w:rPr>
        <w:t>采用</w:t>
      </w:r>
      <w:r>
        <w:rPr>
          <w:b/>
          <w:bCs/>
          <w:spacing w:val="-1"/>
        </w:rPr>
        <w:t xml:space="preserve">"客户-用户"双主体模型 </w:t>
      </w:r>
      <w:r>
        <w:rPr>
          <w:spacing w:val="-1"/>
        </w:rPr>
        <w:t>：用户为青少年，实际决策客户为家长</w:t>
      </w:r>
    </w:p>
    <w:p w14:paraId="44A9515C">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服务流程标准化 </w:t>
      </w:r>
      <w:r>
        <w:rPr>
          <w:spacing w:val="-4"/>
        </w:rPr>
        <w:t>：</w:t>
      </w:r>
    </w:p>
    <w:p w14:paraId="7B2E1DBE">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通过专业诊断建立信任关系</w:t>
      </w:r>
    </w:p>
    <w:p w14:paraId="4178B40E">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提供免费技术服务培养用户黏性</w:t>
      </w:r>
    </w:p>
    <w:p w14:paraId="4BA6685A">
      <w:pPr>
        <w:pStyle w:val="2"/>
        <w:spacing w:before="333" w:line="394" w:lineRule="auto"/>
        <w:ind w:left="897" w:right="212" w:hanging="432"/>
      </w:pPr>
      <w:r>
        <w:rPr>
          <w:rFonts w:ascii="Courier New" w:hAnsi="Courier New" w:eastAsia="Courier New" w:cs="Courier New"/>
          <w:spacing w:val="1"/>
        </w:rPr>
        <w:t xml:space="preserve">o  </w:t>
      </w:r>
      <w:r>
        <w:rPr>
          <w:spacing w:val="1"/>
        </w:rPr>
        <w:t>根据诊断结果匹配解决方案（近视群体需配镜/训练/眼药水，</w:t>
      </w:r>
      <w:r>
        <w:t>非近视群体需</w:t>
      </w:r>
      <w:r>
        <w:rPr>
          <w:spacing w:val="1"/>
        </w:rPr>
        <w:t>预防性产品如护眼灯、学习桌等）</w:t>
      </w:r>
    </w:p>
    <w:p w14:paraId="7119BCE4">
      <w:pPr>
        <w:pStyle w:val="2"/>
        <w:spacing w:before="2"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商业模式特征 </w:t>
      </w:r>
      <w:r>
        <w:rPr>
          <w:spacing w:val="-5"/>
        </w:rPr>
        <w:t>：</w:t>
      </w:r>
    </w:p>
    <w:p w14:paraId="0E91A5C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b/>
          <w:bCs/>
          <w:spacing w:val="-2"/>
        </w:rPr>
        <w:t>高价低频行业属性</w:t>
      </w:r>
    </w:p>
    <w:p w14:paraId="4287B1E4">
      <w:pPr>
        <w:rPr>
          <w:rFonts w:ascii="Arial"/>
          <w:sz w:val="21"/>
        </w:rPr>
      </w:pPr>
    </w:p>
    <w:p w14:paraId="49944F53">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通过</w:t>
      </w:r>
      <w:r>
        <w:rPr>
          <w:b/>
          <w:bCs/>
          <w:spacing w:val="-1"/>
        </w:rPr>
        <w:t>定期复查机制</w:t>
      </w:r>
      <w:r>
        <w:rPr>
          <w:spacing w:val="-1"/>
        </w:rPr>
        <w:t>形成长期消费闭环</w:t>
      </w:r>
    </w:p>
    <w:p w14:paraId="4D4068AA">
      <w:pPr>
        <w:spacing w:line="183" w:lineRule="auto"/>
        <w:sectPr>
          <w:headerReference r:id="rId58" w:type="default"/>
          <w:pgSz w:w="11906" w:h="16839"/>
          <w:pgMar w:top="1728" w:right="1785" w:bottom="0" w:left="1785" w:header="1452" w:footer="0" w:gutter="0"/>
          <w:cols w:space="720" w:num="1"/>
        </w:sectPr>
      </w:pPr>
    </w:p>
    <w:p w14:paraId="3E06F2AC">
      <w:pPr>
        <w:spacing w:line="287" w:lineRule="auto"/>
        <w:rPr>
          <w:rFonts w:ascii="Arial"/>
          <w:sz w:val="21"/>
        </w:rPr>
      </w:pPr>
    </w:p>
    <w:p w14:paraId="1387322F">
      <w:pPr>
        <w:spacing w:line="287" w:lineRule="auto"/>
        <w:rPr>
          <w:rFonts w:ascii="Arial"/>
          <w:sz w:val="21"/>
        </w:rPr>
      </w:pPr>
    </w:p>
    <w:p w14:paraId="7917E7BA">
      <w:pPr>
        <w:spacing w:line="287" w:lineRule="auto"/>
        <w:rPr>
          <w:rFonts w:ascii="Arial"/>
          <w:sz w:val="21"/>
        </w:rPr>
      </w:pPr>
    </w:p>
    <w:p w14:paraId="1F99B99A">
      <w:pPr>
        <w:spacing w:line="288" w:lineRule="auto"/>
        <w:rPr>
          <w:rFonts w:ascii="Arial"/>
          <w:sz w:val="21"/>
        </w:rPr>
      </w:pPr>
    </w:p>
    <w:p w14:paraId="26A603CF">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后端高客单价与高复购率支撑前端免费服务</w:t>
      </w:r>
    </w:p>
    <w:p w14:paraId="3CA81CC3">
      <w:pPr>
        <w:spacing w:line="184" w:lineRule="auto"/>
        <w:sectPr>
          <w:headerReference r:id="rId59" w:type="default"/>
          <w:pgSz w:w="11906" w:h="16839"/>
          <w:pgMar w:top="400" w:right="1785" w:bottom="0" w:left="1785" w:header="0" w:footer="0" w:gutter="0"/>
          <w:cols w:space="720" w:num="1"/>
        </w:sectPr>
      </w:pPr>
    </w:p>
    <w:p w14:paraId="03F317AB">
      <w:pPr>
        <w:spacing w:line="339" w:lineRule="auto"/>
        <w:rPr>
          <w:rFonts w:ascii="Arial"/>
          <w:sz w:val="21"/>
        </w:rPr>
      </w:pPr>
    </w:p>
    <w:p w14:paraId="44F4D860">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2FE2E3D9">
      <w:pPr>
        <w:spacing w:line="241" w:lineRule="auto"/>
        <w:rPr>
          <w:rFonts w:ascii="Arial"/>
          <w:sz w:val="21"/>
        </w:rPr>
      </w:pPr>
    </w:p>
    <w:p w14:paraId="2C10227F">
      <w:pPr>
        <w:pStyle w:val="2"/>
        <w:spacing w:before="155" w:line="229" w:lineRule="auto"/>
        <w:ind w:left="47"/>
        <w:outlineLvl w:val="1"/>
        <w:rPr>
          <w:rFonts w:hint="eastAsia" w:ascii="Arial" w:hAnsi="Arial" w:eastAsia="微软雅黑" w:cs="Arial"/>
          <w:sz w:val="16"/>
          <w:szCs w:val="16"/>
          <w:lang w:eastAsia="zh-CN"/>
        </w:rPr>
      </w:pPr>
      <w:r>
        <w:rPr>
          <w:b/>
          <w:bCs/>
          <w:spacing w:val="6"/>
          <w:sz w:val="36"/>
          <w:szCs w:val="36"/>
        </w:rPr>
        <w:t xml:space="preserve">1.眼镜行业打法 </w:t>
      </w:r>
    </w:p>
    <w:p w14:paraId="47F22F57">
      <w:pPr>
        <w:spacing w:before="5" w:line="209"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26"/>
          <w:sz w:val="22"/>
          <w:szCs w:val="22"/>
        </w:rPr>
        <w:t xml:space="preserve"> </w:t>
      </w:r>
      <w:r>
        <w:rPr>
          <w:rFonts w:ascii="等线" w:hAnsi="等线" w:eastAsia="等线" w:cs="等线"/>
          <w:spacing w:val="-4"/>
          <w:sz w:val="22"/>
          <w:szCs w:val="22"/>
        </w:rPr>
        <w:t>眼镜行业打法第一步</w:t>
      </w:r>
    </w:p>
    <w:p w14:paraId="5C1988C5">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互联网思维结合线下设计模型 </w:t>
      </w:r>
      <w:r>
        <w:rPr>
          <w:spacing w:val="-3"/>
        </w:rPr>
        <w:t>：需具备权威性背书，建议挂靠社区诊所品牌</w:t>
      </w:r>
    </w:p>
    <w:p w14:paraId="2671CA53">
      <w:pPr>
        <w:pStyle w:val="2"/>
        <w:spacing w:before="310" w:line="395" w:lineRule="auto"/>
        <w:ind w:left="457" w:right="183" w:hanging="425"/>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专业形象塑造 </w:t>
      </w:r>
      <w:r>
        <w:rPr>
          <w:spacing w:val="-3"/>
        </w:rPr>
        <w:t>：采用医疗级设备，设计形式化检测流程及专业报告单，营造医院</w:t>
      </w:r>
      <w:r>
        <w:rPr>
          <w:spacing w:val="-1"/>
        </w:rPr>
        <w:t>就诊氛围</w:t>
      </w:r>
    </w:p>
    <w:p w14:paraId="1E44F879">
      <w:pPr>
        <w:pStyle w:val="2"/>
        <w:spacing w:before="6" w:line="395" w:lineRule="auto"/>
        <w:ind w:left="455" w:right="191" w:hanging="423"/>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流量产品策略 </w:t>
      </w:r>
      <w:r>
        <w:rPr>
          <w:spacing w:val="-3"/>
        </w:rPr>
        <w:t>：提供免费体验活动，通过用户转介绍实现裂变，需确保用户明确</w:t>
      </w:r>
      <w:r>
        <w:rPr>
          <w:spacing w:val="-1"/>
        </w:rPr>
        <w:t>反馈视力改善效果并附数据报告</w:t>
      </w:r>
    </w:p>
    <w:p w14:paraId="5FA644B9">
      <w:pPr>
        <w:pStyle w:val="2"/>
        <w:spacing w:before="4" w:line="397" w:lineRule="auto"/>
        <w:ind w:left="453" w:right="182" w:hanging="421"/>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盈利产品延伸 </w:t>
      </w:r>
      <w:r>
        <w:rPr>
          <w:spacing w:val="-2"/>
        </w:rPr>
        <w:t>：在建立信任后推出多元化产</w:t>
      </w:r>
      <w:r>
        <w:rPr>
          <w:spacing w:val="-3"/>
        </w:rPr>
        <w:t>品线，包括平光镜、近视镜、训练设</w:t>
      </w:r>
      <w:r>
        <w:t>备及延伸产品（学习桌、眼罩等），采用厂家直发模式降低库存</w:t>
      </w:r>
      <w:r>
        <w:rPr>
          <w:spacing w:val="-1"/>
        </w:rPr>
        <w:t>压力</w:t>
      </w:r>
    </w:p>
    <w:p w14:paraId="198F3B0F">
      <w:pPr>
        <w:pStyle w:val="2"/>
        <w:spacing w:before="2" w:line="394" w:lineRule="auto"/>
        <w:ind w:left="456" w:right="184" w:hanging="424"/>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门店功能定位 </w:t>
      </w:r>
      <w:r>
        <w:rPr>
          <w:spacing w:val="-3"/>
        </w:rPr>
        <w:t>：打造为体验中心、训练中心及流量聚集中心，未来扩展为直播与</w:t>
      </w:r>
      <w:r>
        <w:rPr>
          <w:spacing w:val="-1"/>
        </w:rPr>
        <w:t>招商中心</w:t>
      </w:r>
    </w:p>
    <w:p w14:paraId="0882EA9C">
      <w:pPr>
        <w:pStyle w:val="2"/>
        <w:spacing w:before="6" w:line="395"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私域运营核心 </w:t>
      </w:r>
      <w:r>
        <w:rPr>
          <w:spacing w:val="-2"/>
        </w:rPr>
        <w:t>：以方圆一公里为服务半径，通过</w:t>
      </w:r>
      <w:r>
        <w:rPr>
          <w:spacing w:val="-3"/>
        </w:rPr>
        <w:t>微信及社群维护用户关系，</w:t>
      </w:r>
      <w:r>
        <w:rPr>
          <w:b/>
          <w:bCs/>
          <w:spacing w:val="-3"/>
        </w:rPr>
        <w:t>重点</w:t>
      </w:r>
      <w:r>
        <w:rPr>
          <w:b/>
          <w:bCs/>
          <w:spacing w:val="-1"/>
        </w:rPr>
        <w:t>在于经营用户而非销售产品</w:t>
      </w:r>
    </w:p>
    <w:p w14:paraId="7E1405CF">
      <w:pPr>
        <w:pStyle w:val="2"/>
        <w:spacing w:before="5"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社交传播设计 </w:t>
      </w:r>
      <w:r>
        <w:rPr>
          <w:spacing w:val="-2"/>
        </w:rPr>
        <w:t>：提供用户社交货币（如高</w:t>
      </w:r>
      <w:r>
        <w:rPr>
          <w:spacing w:val="-3"/>
        </w:rPr>
        <w:t>端店面体验场景</w:t>
      </w:r>
      <w:r>
        <w:rPr>
          <w:spacing w:val="-2"/>
        </w:rPr>
        <w:t>），</w:t>
      </w:r>
      <w:r>
        <w:rPr>
          <w:spacing w:val="-3"/>
        </w:rPr>
        <w:t>激发其自发传播行</w:t>
      </w:r>
    </w:p>
    <w:p w14:paraId="6EBC3E69">
      <w:pPr>
        <w:pStyle w:val="2"/>
        <w:spacing w:before="328" w:line="183" w:lineRule="auto"/>
        <w:ind w:left="461"/>
      </w:pPr>
      <w:r>
        <w:t>为</w:t>
      </w:r>
    </w:p>
    <w:p w14:paraId="3F522B2F">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眼镜行业打法第二步 </w:t>
      </w:r>
    </w:p>
    <w:p w14:paraId="36F26308">
      <w:pPr>
        <w:pStyle w:val="2"/>
        <w:spacing w:before="209" w:line="395" w:lineRule="auto"/>
        <w:ind w:left="454" w:right="212"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种子客户锁定 </w:t>
      </w:r>
      <w:r>
        <w:rPr>
          <w:spacing w:val="-2"/>
        </w:rPr>
        <w:t>：开业前通过股权激励吸引潜在</w:t>
      </w:r>
      <w:r>
        <w:rPr>
          <w:spacing w:val="-3"/>
        </w:rPr>
        <w:t>客户，采用"预购服务送股权"模式</w:t>
      </w:r>
      <w:r>
        <w:rPr>
          <w:spacing w:val="-1"/>
        </w:rPr>
        <w:t>获取首批消费者</w:t>
      </w:r>
    </w:p>
    <w:p w14:paraId="67ADA2AF">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验证闭环构建 </w:t>
      </w:r>
      <w:r>
        <w:rPr>
          <w:spacing w:val="-3"/>
        </w:rPr>
        <w:t>：完成客户验证、消费验证及社交传播验证的三重闭环</w:t>
      </w:r>
    </w:p>
    <w:p w14:paraId="77827802">
      <w:pPr>
        <w:spacing w:before="154" w:line="209"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30"/>
          <w:w w:val="101"/>
          <w:sz w:val="22"/>
          <w:szCs w:val="22"/>
        </w:rPr>
        <w:t xml:space="preserve"> </w:t>
      </w:r>
      <w:r>
        <w:rPr>
          <w:rFonts w:ascii="等线" w:hAnsi="等线" w:eastAsia="等线" w:cs="等线"/>
          <w:spacing w:val="-3"/>
          <w:sz w:val="22"/>
          <w:szCs w:val="22"/>
        </w:rPr>
        <w:t xml:space="preserve">眼镜行业打法第三步 </w:t>
      </w:r>
    </w:p>
    <w:p w14:paraId="67073E9C">
      <w:pPr>
        <w:spacing w:line="209" w:lineRule="auto"/>
        <w:rPr>
          <w:rFonts w:ascii="Calibri" w:hAnsi="Calibri" w:eastAsia="Calibri" w:cs="Calibri"/>
          <w:sz w:val="22"/>
          <w:szCs w:val="22"/>
        </w:rPr>
        <w:sectPr>
          <w:headerReference r:id="rId60" w:type="default"/>
          <w:pgSz w:w="11906" w:h="16839"/>
          <w:pgMar w:top="1728" w:right="1785" w:bottom="0" w:left="1785" w:header="1452" w:footer="0" w:gutter="0"/>
          <w:cols w:space="720" w:num="1"/>
        </w:sectPr>
      </w:pPr>
    </w:p>
    <w:p w14:paraId="61A9AD44">
      <w:pPr>
        <w:spacing w:line="285" w:lineRule="auto"/>
        <w:rPr>
          <w:rFonts w:ascii="Arial"/>
          <w:sz w:val="21"/>
        </w:rPr>
      </w:pPr>
    </w:p>
    <w:p w14:paraId="64111FB1">
      <w:pPr>
        <w:spacing w:line="285" w:lineRule="auto"/>
        <w:rPr>
          <w:rFonts w:ascii="Arial"/>
          <w:sz w:val="21"/>
        </w:rPr>
      </w:pPr>
    </w:p>
    <w:p w14:paraId="0DA5D0E1">
      <w:pPr>
        <w:spacing w:line="285" w:lineRule="auto"/>
        <w:rPr>
          <w:rFonts w:ascii="Arial"/>
          <w:sz w:val="21"/>
        </w:rPr>
      </w:pPr>
    </w:p>
    <w:p w14:paraId="316E18CC">
      <w:pPr>
        <w:spacing w:line="285" w:lineRule="auto"/>
        <w:rPr>
          <w:rFonts w:ascii="Arial"/>
          <w:sz w:val="21"/>
        </w:rPr>
      </w:pPr>
    </w:p>
    <w:p w14:paraId="31C69E5D">
      <w:pPr>
        <w:pStyle w:val="2"/>
        <w:spacing w:before="95" w:line="395" w:lineRule="auto"/>
        <w:ind w:left="454" w:right="183" w:hanging="42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门店规模控制 </w:t>
      </w:r>
      <w:r>
        <w:rPr>
          <w:spacing w:val="-4"/>
        </w:rPr>
        <w:t>：</w:t>
      </w:r>
      <w:r>
        <w:rPr>
          <w:b/>
          <w:bCs/>
          <w:spacing w:val="-4"/>
        </w:rPr>
        <w:t xml:space="preserve">避免过大面积与豪华装修 </w:t>
      </w:r>
      <w:r>
        <w:rPr>
          <w:spacing w:val="-4"/>
        </w:rPr>
        <w:t>，优</w:t>
      </w:r>
      <w:r>
        <w:rPr>
          <w:spacing w:val="-5"/>
        </w:rPr>
        <w:t>先考虑功能性设计以保障坪效与人</w:t>
      </w:r>
      <w:r>
        <w:t>效</w:t>
      </w:r>
    </w:p>
    <w:p w14:paraId="6080278C">
      <w:pPr>
        <w:pStyle w:val="2"/>
        <w:spacing w:before="3" w:line="394" w:lineRule="auto"/>
        <w:ind w:left="457" w:right="195" w:hanging="425"/>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直播场景搭建 </w:t>
      </w:r>
      <w:r>
        <w:rPr>
          <w:spacing w:val="-3"/>
        </w:rPr>
        <w:t>：通过高亮度灯光系统（参考苹果体验店标准）实现多场景直播功</w:t>
      </w:r>
      <w:r>
        <w:t>能</w:t>
      </w:r>
    </w:p>
    <w:p w14:paraId="2D5433AE">
      <w:pPr>
        <w:pStyle w:val="2"/>
        <w:spacing w:before="10" w:line="199"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经营数据指标 </w:t>
      </w:r>
      <w:r>
        <w:rPr>
          <w:spacing w:val="-4"/>
        </w:rPr>
        <w:t>：</w:t>
      </w:r>
      <w:r>
        <w:rPr>
          <w:b/>
          <w:bCs/>
          <w:spacing w:val="-4"/>
        </w:rPr>
        <w:t xml:space="preserve">重点优化坪效比、人效比与回本周期 </w:t>
      </w:r>
      <w:r>
        <w:rPr>
          <w:spacing w:val="-4"/>
        </w:rPr>
        <w:t>，为</w:t>
      </w:r>
      <w:r>
        <w:rPr>
          <w:spacing w:val="-5"/>
        </w:rPr>
        <w:t>规模化复制奠定基础</w:t>
      </w:r>
    </w:p>
    <w:p w14:paraId="3EDB914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三位一体定位 </w:t>
      </w:r>
      <w:r>
        <w:rPr>
          <w:spacing w:val="-3"/>
        </w:rPr>
        <w:t>：强化门店作为体验中心、直播中心与招商中心的复合功能</w:t>
      </w:r>
    </w:p>
    <w:p w14:paraId="09AF4713">
      <w:pPr>
        <w:pStyle w:val="2"/>
        <w:spacing w:before="308" w:line="394" w:lineRule="auto"/>
        <w:ind w:left="456" w:right="183"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精准流量运营 </w:t>
      </w:r>
      <w:r>
        <w:rPr>
          <w:spacing w:val="-2"/>
        </w:rPr>
        <w:t>：依托社区私域优势打造本地</w:t>
      </w:r>
      <w:r>
        <w:rPr>
          <w:spacing w:val="-3"/>
        </w:rPr>
        <w:t>生活服务类直播间，支撑加盟体系发</w:t>
      </w:r>
      <w:r>
        <w:t>展</w:t>
      </w:r>
    </w:p>
    <w:p w14:paraId="11154491">
      <w:pPr>
        <w:spacing w:line="394" w:lineRule="auto"/>
        <w:sectPr>
          <w:headerReference r:id="rId61" w:type="default"/>
          <w:pgSz w:w="11906" w:h="16839"/>
          <w:pgMar w:top="400" w:right="1785" w:bottom="0" w:left="1785" w:header="0" w:footer="0" w:gutter="0"/>
          <w:cols w:space="720" w:num="1"/>
        </w:sectPr>
      </w:pPr>
    </w:p>
    <w:p w14:paraId="53086EF8">
      <w:pPr>
        <w:spacing w:line="337" w:lineRule="auto"/>
        <w:rPr>
          <w:rFonts w:ascii="Arial"/>
          <w:sz w:val="21"/>
        </w:rPr>
      </w:pPr>
    </w:p>
    <w:p w14:paraId="7ECC69F3">
      <w:pPr>
        <w:pStyle w:val="2"/>
        <w:spacing w:before="95" w:line="184" w:lineRule="auto"/>
        <w:ind w:left="20"/>
        <w:outlineLvl w:val="0"/>
        <w:rPr>
          <w:rFonts w:hint="eastAsia" w:ascii="Arial" w:hAnsi="Arial" w:eastAsia="微软雅黑" w:cs="Arial"/>
          <w:sz w:val="16"/>
          <w:szCs w:val="16"/>
          <w:lang w:eastAsia="zh-CN"/>
        </w:rPr>
      </w:pPr>
      <w:r>
        <w:rPr>
          <w:b/>
          <w:bCs/>
          <w:spacing w:val="5"/>
        </w:rPr>
        <w:t xml:space="preserve">一、眼镜行业流程标准化与人才培养 </w:t>
      </w:r>
    </w:p>
    <w:p w14:paraId="0B2699F3">
      <w:pPr>
        <w:spacing w:line="242" w:lineRule="auto"/>
        <w:rPr>
          <w:rFonts w:ascii="Arial"/>
          <w:sz w:val="21"/>
        </w:rPr>
      </w:pPr>
    </w:p>
    <w:p w14:paraId="41C5115E">
      <w:pPr>
        <w:pStyle w:val="2"/>
        <w:spacing w:before="154" w:line="229" w:lineRule="auto"/>
        <w:ind w:left="47"/>
        <w:outlineLvl w:val="1"/>
        <w:rPr>
          <w:sz w:val="36"/>
          <w:szCs w:val="36"/>
        </w:rPr>
      </w:pPr>
      <w:r>
        <w:rPr>
          <w:b/>
          <w:bCs/>
          <w:spacing w:val="-4"/>
          <w:sz w:val="36"/>
          <w:szCs w:val="36"/>
        </w:rPr>
        <w:t>1.职业经理人培养</w:t>
      </w:r>
    </w:p>
    <w:p w14:paraId="0430EAF3">
      <w:pPr>
        <w:pStyle w:val="2"/>
        <w:spacing w:before="174" w:line="399" w:lineRule="auto"/>
        <w:ind w:left="15" w:right="180" w:firstLine="2"/>
        <w:jc w:val="both"/>
      </w:pPr>
      <w:r>
        <w:t>业务流程标准化包含</w:t>
      </w:r>
      <w:r>
        <w:rPr>
          <w:b/>
          <w:bCs/>
        </w:rPr>
        <w:t>产品标准化</w:t>
      </w:r>
      <w:r>
        <w:t>、</w:t>
      </w:r>
      <w:r>
        <w:rPr>
          <w:b/>
          <w:bCs/>
        </w:rPr>
        <w:t>营销标准化</w:t>
      </w:r>
      <w:r>
        <w:t>、</w:t>
      </w:r>
      <w:r>
        <w:rPr>
          <w:b/>
          <w:bCs/>
        </w:rPr>
        <w:t>业务流程标准化</w:t>
      </w:r>
      <w:r>
        <w:t>、</w:t>
      </w:r>
      <w:r>
        <w:rPr>
          <w:b/>
          <w:bCs/>
        </w:rPr>
        <w:t>人才培</w:t>
      </w:r>
      <w:r>
        <w:rPr>
          <w:b/>
          <w:bCs/>
          <w:spacing w:val="-1"/>
        </w:rPr>
        <w:t>训标准化</w:t>
      </w:r>
      <w:r>
        <w:rPr>
          <w:spacing w:val="-1"/>
        </w:rPr>
        <w:t>和</w:t>
      </w:r>
      <w:r>
        <w:rPr>
          <w:b/>
          <w:bCs/>
        </w:rPr>
        <w:t>装修标准化</w:t>
      </w:r>
      <w:r>
        <w:t>。其中</w:t>
      </w:r>
      <w:r>
        <w:rPr>
          <w:b/>
          <w:bCs/>
        </w:rPr>
        <w:t>产品标准化</w:t>
      </w:r>
      <w:r>
        <w:t>的实现依赖于稳定的供应链体系。</w:t>
      </w:r>
      <w:r>
        <w:rPr>
          <w:b/>
          <w:bCs/>
        </w:rPr>
        <w:t>营销标准化</w:t>
      </w:r>
      <w:r>
        <w:t>主</w:t>
      </w:r>
      <w:r>
        <w:rPr>
          <w:spacing w:val="-1"/>
        </w:rPr>
        <w:t>要涉及</w:t>
      </w:r>
      <w:r>
        <w:rPr>
          <w:b/>
          <w:bCs/>
        </w:rPr>
        <w:t>社区私域运营</w:t>
      </w:r>
      <w:r>
        <w:t>和</w:t>
      </w:r>
      <w:r>
        <w:rPr>
          <w:b/>
          <w:bCs/>
        </w:rPr>
        <w:t>短视频直播营销</w:t>
      </w:r>
      <w:r>
        <w:t>两种模式。</w:t>
      </w:r>
      <w:r>
        <w:rPr>
          <w:b/>
          <w:bCs/>
        </w:rPr>
        <w:t>人才培训标准化</w:t>
      </w:r>
      <w:r>
        <w:t>的核心在于建立</w:t>
      </w:r>
      <w:r>
        <w:rPr>
          <w:b/>
          <w:bCs/>
        </w:rPr>
        <w:t>持</w:t>
      </w:r>
      <w:r>
        <w:rPr>
          <w:b/>
          <w:bCs/>
          <w:spacing w:val="-1"/>
        </w:rPr>
        <w:t>续培养</w:t>
      </w:r>
      <w:r>
        <w:rPr>
          <w:b/>
          <w:bCs/>
        </w:rPr>
        <w:t>店长</w:t>
      </w:r>
      <w:r>
        <w:t>的能力体系，这是企业规模化发展的关键要素。除技术培训外，</w:t>
      </w:r>
      <w:r>
        <w:rPr>
          <w:b/>
          <w:bCs/>
        </w:rPr>
        <w:t>领导者人</w:t>
      </w:r>
      <w:r>
        <w:rPr>
          <w:b/>
          <w:bCs/>
          <w:spacing w:val="-1"/>
        </w:rPr>
        <w:t>格魅力</w:t>
      </w:r>
      <w:r>
        <w:t>是重要影响因素，国内成功企业案例表明，</w:t>
      </w:r>
      <w:r>
        <w:rPr>
          <w:b/>
          <w:bCs/>
        </w:rPr>
        <w:t>企业家个人魅力</w:t>
      </w:r>
      <w:r>
        <w:t>对企业发展具有显</w:t>
      </w:r>
      <w:r>
        <w:rPr>
          <w:spacing w:val="-1"/>
        </w:rPr>
        <w:t>著推动</w:t>
      </w:r>
      <w:r>
        <w:rPr>
          <w:spacing w:val="-2"/>
        </w:rPr>
        <w:t>作用。标准化体系建立后，需重点构建</w:t>
      </w:r>
      <w:r>
        <w:rPr>
          <w:b/>
          <w:bCs/>
          <w:spacing w:val="-2"/>
        </w:rPr>
        <w:t xml:space="preserve">职业经理人培养机制 </w:t>
      </w:r>
      <w:r>
        <w:rPr>
          <w:spacing w:val="-2"/>
        </w:rPr>
        <w:t>，并形成</w:t>
      </w:r>
      <w:r>
        <w:rPr>
          <w:b/>
          <w:bCs/>
          <w:spacing w:val="-2"/>
        </w:rPr>
        <w:t>可复制的商业模</w:t>
      </w:r>
      <w:r>
        <w:rPr>
          <w:b/>
          <w:bCs/>
          <w:spacing w:val="-1"/>
        </w:rPr>
        <w:t>式</w:t>
      </w:r>
      <w:r>
        <w:rPr>
          <w:spacing w:val="-1"/>
        </w:rPr>
        <w:t>。</w:t>
      </w:r>
    </w:p>
    <w:p w14:paraId="523459F9">
      <w:pPr>
        <w:pStyle w:val="2"/>
        <w:spacing w:before="35" w:line="229" w:lineRule="auto"/>
        <w:ind w:left="32"/>
        <w:outlineLvl w:val="1"/>
        <w:rPr>
          <w:rFonts w:hint="eastAsia" w:ascii="Arial" w:hAnsi="Arial" w:eastAsia="微软雅黑" w:cs="Arial"/>
          <w:sz w:val="16"/>
          <w:szCs w:val="16"/>
          <w:lang w:eastAsia="zh-CN"/>
        </w:rPr>
      </w:pPr>
      <w:r>
        <w:rPr>
          <w:b/>
          <w:bCs/>
          <w:spacing w:val="6"/>
          <w:sz w:val="36"/>
          <w:szCs w:val="36"/>
        </w:rPr>
        <w:t xml:space="preserve">2.持续生产职业经理人 </w:t>
      </w:r>
    </w:p>
    <w:p w14:paraId="2C384A48">
      <w:pPr>
        <w:pStyle w:val="2"/>
        <w:spacing w:before="170" w:line="394" w:lineRule="auto"/>
        <w:ind w:left="15" w:right="180" w:firstLine="1"/>
      </w:pPr>
      <w:r>
        <w:t>连锁扩张阶段的首批加盟商应优先选择</w:t>
      </w:r>
      <w:r>
        <w:rPr>
          <w:b/>
          <w:bCs/>
        </w:rPr>
        <w:t>店长</w:t>
      </w:r>
      <w:r>
        <w:t>、</w:t>
      </w:r>
      <w:r>
        <w:rPr>
          <w:b/>
          <w:bCs/>
        </w:rPr>
        <w:t>核心客户</w:t>
      </w:r>
      <w:r>
        <w:t>和</w:t>
      </w:r>
      <w:r>
        <w:rPr>
          <w:b/>
          <w:bCs/>
        </w:rPr>
        <w:t>股东</w:t>
      </w:r>
      <w:r>
        <w:t>等具有共同价</w:t>
      </w:r>
      <w:r>
        <w:rPr>
          <w:spacing w:val="-1"/>
        </w:rPr>
        <w:t>值观的群</w:t>
      </w:r>
      <w:r>
        <w:t>体。具体实施可参考以下模式：</w:t>
      </w:r>
    </w:p>
    <w:p w14:paraId="285D7DC6">
      <w:pPr>
        <w:pStyle w:val="2"/>
        <w:spacing w:line="199"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资金模式 </w:t>
      </w:r>
      <w:r>
        <w:rPr>
          <w:spacing w:val="-4"/>
        </w:rPr>
        <w:t>：加盟商全额出资，总部免除前三年加盟费</w:t>
      </w:r>
    </w:p>
    <w:p w14:paraId="04BC2730">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供应链政策 </w:t>
      </w:r>
      <w:r>
        <w:rPr>
          <w:spacing w:val="-6"/>
        </w:rPr>
        <w:t>：提供最低采购价格</w:t>
      </w:r>
    </w:p>
    <w:p w14:paraId="79340849">
      <w:pPr>
        <w:pStyle w:val="2"/>
        <w:spacing w:before="308"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利润分配 </w:t>
      </w:r>
      <w:r>
        <w:rPr>
          <w:spacing w:val="-5"/>
        </w:rPr>
        <w:t>：</w:t>
      </w:r>
    </w:p>
    <w:p w14:paraId="20AAFBB1">
      <w:pPr>
        <w:pStyle w:val="2"/>
        <w:spacing w:before="279" w:line="209"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加盟商投资回收前：加盟商80%</w:t>
      </w:r>
      <w:r>
        <w:rPr>
          <w:spacing w:val="20"/>
          <w:w w:val="101"/>
        </w:rPr>
        <w:t xml:space="preserve"> </w:t>
      </w:r>
      <w:r>
        <w:rPr>
          <w:spacing w:val="-2"/>
        </w:rPr>
        <w:t>| 总部20%</w:t>
      </w:r>
    </w:p>
    <w:p w14:paraId="6294F8F3">
      <w:pPr>
        <w:pStyle w:val="2"/>
        <w:spacing w:before="295" w:line="209"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投资回收后：加盟商70-75%</w:t>
      </w:r>
      <w:r>
        <w:rPr>
          <w:spacing w:val="20"/>
        </w:rPr>
        <w:t xml:space="preserve"> </w:t>
      </w:r>
      <w:r>
        <w:rPr>
          <w:spacing w:val="-2"/>
        </w:rPr>
        <w:t>| 总部25-30%</w:t>
      </w:r>
    </w:p>
    <w:p w14:paraId="7F05A9AB">
      <w:pPr>
        <w:pStyle w:val="2"/>
        <w:spacing w:before="326" w:line="395" w:lineRule="auto"/>
        <w:ind w:left="456" w:right="171"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股权结构 </w:t>
      </w:r>
      <w:r>
        <w:rPr>
          <w:spacing w:val="-2"/>
        </w:rPr>
        <w:t>：总部以品牌、供应链体系、标准化</w:t>
      </w:r>
      <w:r>
        <w:rPr>
          <w:spacing w:val="-3"/>
        </w:rPr>
        <w:t>手册等无形资产占股51%，加盟商</w:t>
      </w:r>
      <w:r>
        <w:rPr>
          <w:spacing w:val="-1"/>
        </w:rPr>
        <w:t>现金出资占股49%</w:t>
      </w:r>
    </w:p>
    <w:p w14:paraId="00C414C8">
      <w:pPr>
        <w:pStyle w:val="2"/>
        <w:spacing w:before="14" w:line="184" w:lineRule="auto"/>
        <w:ind w:left="16"/>
      </w:pPr>
      <w:r>
        <w:t>该模式通过</w:t>
      </w:r>
      <w:r>
        <w:rPr>
          <w:b/>
          <w:bCs/>
        </w:rPr>
        <w:t>财务并表</w:t>
      </w:r>
      <w:r>
        <w:t>实现总部权益，同时保障加盟商利益。实际操作中需注意：</w:t>
      </w:r>
    </w:p>
    <w:p w14:paraId="054AD3ED">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设立</w:t>
      </w:r>
      <w:r>
        <w:rPr>
          <w:b/>
          <w:bCs/>
          <w:spacing w:val="-2"/>
        </w:rPr>
        <w:t>加盟商股权池</w:t>
      </w:r>
      <w:r>
        <w:rPr>
          <w:spacing w:val="-2"/>
        </w:rPr>
        <w:t>应对参股需求</w:t>
      </w:r>
    </w:p>
    <w:p w14:paraId="18F828A7">
      <w:pPr>
        <w:spacing w:line="200" w:lineRule="auto"/>
        <w:sectPr>
          <w:headerReference r:id="rId62" w:type="default"/>
          <w:pgSz w:w="11906" w:h="16839"/>
          <w:pgMar w:top="1728" w:right="1785" w:bottom="0" w:left="1785" w:header="1452" w:footer="0" w:gutter="0"/>
          <w:cols w:space="720" w:num="1"/>
        </w:sectPr>
      </w:pPr>
    </w:p>
    <w:p w14:paraId="1B8E60D1">
      <w:pPr>
        <w:spacing w:line="285" w:lineRule="auto"/>
        <w:rPr>
          <w:rFonts w:ascii="Arial"/>
          <w:sz w:val="21"/>
        </w:rPr>
      </w:pPr>
    </w:p>
    <w:p w14:paraId="27252BCD">
      <w:pPr>
        <w:spacing w:line="285" w:lineRule="auto"/>
        <w:rPr>
          <w:rFonts w:ascii="Arial"/>
          <w:sz w:val="21"/>
        </w:rPr>
      </w:pPr>
    </w:p>
    <w:p w14:paraId="179BFC85">
      <w:pPr>
        <w:spacing w:line="285" w:lineRule="auto"/>
        <w:rPr>
          <w:rFonts w:ascii="Arial"/>
          <w:sz w:val="21"/>
        </w:rPr>
      </w:pPr>
    </w:p>
    <w:p w14:paraId="23D61F72">
      <w:pPr>
        <w:spacing w:line="285" w:lineRule="auto"/>
        <w:rPr>
          <w:rFonts w:ascii="Arial"/>
          <w:sz w:val="21"/>
        </w:rPr>
      </w:pPr>
    </w:p>
    <w:p w14:paraId="6B1DBA30">
      <w:pPr>
        <w:pStyle w:val="2"/>
        <w:spacing w:before="95" w:line="395" w:lineRule="auto"/>
        <w:ind w:left="18" w:right="393" w:firstLine="13"/>
      </w:pPr>
      <w:r>
        <w:rPr>
          <w:rFonts w:ascii="Wingdings" w:hAnsi="Wingdings" w:eastAsia="Wingdings" w:cs="Wingdings"/>
        </w:rPr>
        <w:t>l</w:t>
      </w:r>
      <w:r>
        <w:rPr>
          <w:rFonts w:ascii="Wingdings" w:hAnsi="Wingdings" w:eastAsia="Wingdings" w:cs="Wingdings"/>
          <w:spacing w:val="58"/>
        </w:rPr>
        <w:t xml:space="preserve"> </w:t>
      </w:r>
      <w:r>
        <w:t>针对资金短缺的店长，可参照"店罗"模式提供无息借款（年化24%逾期利率）商业模式可实现五重收益：</w:t>
      </w:r>
    </w:p>
    <w:p w14:paraId="3ED63585">
      <w:pPr>
        <w:pStyle w:val="2"/>
        <w:spacing w:before="4"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直营门店利润</w:t>
      </w:r>
      <w:r>
        <w:rPr>
          <w:b/>
          <w:bCs/>
          <w:spacing w:val="16"/>
          <w:w w:val="101"/>
        </w:rPr>
        <w:t xml:space="preserve"> </w:t>
      </w:r>
      <w:r>
        <w:rPr>
          <w:b/>
          <w:bCs/>
          <w:spacing w:val="-1"/>
        </w:rPr>
        <w:t>-  供应链收益</w:t>
      </w:r>
      <w:r>
        <w:rPr>
          <w:b/>
          <w:bCs/>
          <w:spacing w:val="16"/>
        </w:rPr>
        <w:t xml:space="preserve"> </w:t>
      </w:r>
      <w:r>
        <w:rPr>
          <w:b/>
          <w:bCs/>
          <w:spacing w:val="-1"/>
        </w:rPr>
        <w:t>-  品牌授权</w:t>
      </w:r>
      <w:r>
        <w:rPr>
          <w:b/>
          <w:bCs/>
          <w:spacing w:val="-2"/>
        </w:rPr>
        <w:t>收入</w:t>
      </w:r>
      <w:r>
        <w:rPr>
          <w:b/>
          <w:bCs/>
          <w:spacing w:val="17"/>
        </w:rPr>
        <w:t xml:space="preserve"> </w:t>
      </w:r>
      <w:r>
        <w:rPr>
          <w:b/>
          <w:bCs/>
          <w:spacing w:val="-2"/>
        </w:rPr>
        <w:t>-  概率性收益</w:t>
      </w:r>
      <w:r>
        <w:rPr>
          <w:spacing w:val="-2"/>
        </w:rPr>
        <w:t>（多店分成）</w:t>
      </w:r>
    </w:p>
    <w:p w14:paraId="5FDCBD74">
      <w:pPr>
        <w:pStyle w:val="2"/>
        <w:spacing w:before="315"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股权增值收益</w:t>
      </w:r>
    </w:p>
    <w:p w14:paraId="0705E8B4">
      <w:pPr>
        <w:spacing w:line="201" w:lineRule="auto"/>
        <w:sectPr>
          <w:headerReference r:id="rId63" w:type="default"/>
          <w:pgSz w:w="11906" w:h="16839"/>
          <w:pgMar w:top="400" w:right="1785" w:bottom="0" w:left="1785" w:header="0" w:footer="0" w:gutter="0"/>
          <w:cols w:space="720" w:num="1"/>
        </w:sectPr>
      </w:pPr>
    </w:p>
    <w:p w14:paraId="05E8C45A">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2D4D26C6">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2"/>
          <w:sz w:val="22"/>
          <w:szCs w:val="22"/>
        </w:rPr>
        <w:t xml:space="preserve"> </w:t>
      </w:r>
      <w:r>
        <w:rPr>
          <w:rFonts w:ascii="等线" w:hAnsi="等线" w:eastAsia="等线" w:cs="等线"/>
          <w:spacing w:val="-4"/>
          <w:sz w:val="22"/>
          <w:szCs w:val="22"/>
        </w:rPr>
        <w:t xml:space="preserve">为什么要拍抖音 </w:t>
      </w:r>
    </w:p>
    <w:p w14:paraId="31E56152">
      <w:pPr>
        <w:spacing w:before="51" w:line="210" w:lineRule="auto"/>
        <w:ind w:left="32"/>
        <w:rPr>
          <w:rFonts w:ascii="等线" w:hAnsi="等线" w:eastAsia="等线" w:cs="等线"/>
          <w:sz w:val="22"/>
          <w:szCs w:val="22"/>
        </w:rPr>
      </w:pPr>
      <w:r>
        <w:rPr>
          <w:rFonts w:ascii="Calibri" w:hAnsi="Calibri" w:eastAsia="Calibri" w:cs="Calibri"/>
          <w:spacing w:val="-6"/>
          <w:sz w:val="22"/>
          <w:szCs w:val="22"/>
        </w:rPr>
        <w:t>1</w:t>
      </w:r>
      <w:r>
        <w:rPr>
          <w:rFonts w:ascii="等线" w:hAnsi="等线" w:eastAsia="等线" w:cs="等线"/>
          <w:spacing w:val="-6"/>
          <w:sz w:val="22"/>
          <w:szCs w:val="22"/>
        </w:rPr>
        <w:t>）拍抖音的原因</w:t>
      </w:r>
    </w:p>
    <w:p w14:paraId="5C35A4C4">
      <w:pPr>
        <w:pStyle w:val="2"/>
        <w:spacing w:before="210" w:line="395"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流量变迁逻辑 </w:t>
      </w:r>
      <w:r>
        <w:rPr>
          <w:spacing w:val="-2"/>
        </w:rPr>
        <w:t>：展示渠道随流量迁移而变化，从</w:t>
      </w:r>
      <w:r>
        <w:rPr>
          <w:spacing w:val="-3"/>
        </w:rPr>
        <w:t>早期路边商铺→商场→微博淘宝</w:t>
      </w:r>
      <w:r>
        <w:rPr>
          <w:spacing w:val="-1"/>
        </w:rPr>
        <w:t>公众号→抖音，核心逻辑是追逐公域流量集中地</w:t>
      </w:r>
    </w:p>
    <w:p w14:paraId="5273C880">
      <w:pPr>
        <w:pStyle w:val="2"/>
        <w:spacing w:before="3" w:line="396" w:lineRule="auto"/>
        <w:ind w:left="455" w:right="207"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必要性 </w:t>
      </w:r>
      <w:r>
        <w:rPr>
          <w:spacing w:val="-2"/>
        </w:rPr>
        <w:t>：抖音当前拥有6亿日活用户，已成为新时代的个</w:t>
      </w:r>
      <w:r>
        <w:rPr>
          <w:spacing w:val="-3"/>
        </w:rPr>
        <w:t>人/企业展示"名片"，是</w:t>
      </w:r>
      <w:r>
        <w:rPr>
          <w:spacing w:val="-1"/>
        </w:rPr>
        <w:t>零成本获客的核心渠道</w:t>
      </w:r>
    </w:p>
    <w:p w14:paraId="7A539D73">
      <w:pPr>
        <w:pStyle w:val="2"/>
        <w:spacing w:before="3"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平台特性 </w:t>
      </w:r>
      <w:r>
        <w:rPr>
          <w:spacing w:val="-3"/>
        </w:rPr>
        <w:t>：具备高度包容性，央视账号与农村账号可同时获得关注，不受传统社</w:t>
      </w:r>
    </w:p>
    <w:p w14:paraId="6F48C3B1">
      <w:pPr>
        <w:pStyle w:val="2"/>
        <w:spacing w:before="323" w:line="181" w:lineRule="auto"/>
        <w:ind w:left="455"/>
      </w:pPr>
      <w:r>
        <w:rPr>
          <w:spacing w:val="-1"/>
        </w:rPr>
        <w:t>会阶层限制</w:t>
      </w:r>
    </w:p>
    <w:p w14:paraId="798A5899">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）本人的抖音历程 </w:t>
      </w:r>
    </w:p>
    <w:p w14:paraId="6CA0F298">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成长轨迹 </w:t>
      </w:r>
      <w:r>
        <w:rPr>
          <w:spacing w:val="-5"/>
        </w:rPr>
        <w:t>：</w:t>
      </w:r>
    </w:p>
    <w:p w14:paraId="27CC8003">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2022年4月25日启动，2个月达10</w:t>
      </w:r>
      <w:r>
        <w:rPr>
          <w:spacing w:val="-2"/>
        </w:rPr>
        <w:t>万粉</w:t>
      </w:r>
    </w:p>
    <w:p w14:paraId="43D37C78">
      <w:pPr>
        <w:rPr>
          <w:rFonts w:ascii="Arial"/>
          <w:sz w:val="21"/>
        </w:rPr>
      </w:pPr>
    </w:p>
    <w:p w14:paraId="44C2AD5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1年突破60万粉，目前全网超100万粉</w:t>
      </w:r>
    </w:p>
    <w:p w14:paraId="45C7A984">
      <w:pPr>
        <w:rPr>
          <w:rFonts w:ascii="Arial"/>
          <w:sz w:val="21"/>
        </w:rPr>
      </w:pPr>
    </w:p>
    <w:p w14:paraId="5D859D2B">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稳定月增5万新粉，每10天集中创作一次</w:t>
      </w:r>
    </w:p>
    <w:p w14:paraId="5C2F1406">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内容生产 </w:t>
      </w:r>
      <w:r>
        <w:rPr>
          <w:spacing w:val="-7"/>
        </w:rPr>
        <w:t>：</w:t>
      </w:r>
    </w:p>
    <w:p w14:paraId="40013F79">
      <w:pPr>
        <w:pStyle w:val="2"/>
        <w:spacing w:before="320" w:line="183" w:lineRule="auto"/>
        <w:ind w:left="465"/>
      </w:pPr>
      <w:r>
        <w:rPr>
          <w:rFonts w:ascii="Courier New" w:hAnsi="Courier New" w:eastAsia="Courier New" w:cs="Courier New"/>
          <w:spacing w:val="2"/>
        </w:rPr>
        <w:t xml:space="preserve">o  </w:t>
      </w:r>
      <w:r>
        <w:rPr>
          <w:spacing w:val="2"/>
        </w:rPr>
        <w:t>单次创作产出10+条视频（含文案撰写+取景</w:t>
      </w:r>
      <w:r>
        <w:rPr>
          <w:spacing w:val="1"/>
        </w:rPr>
        <w:t>+拍摄）</w:t>
      </w:r>
    </w:p>
    <w:p w14:paraId="360F1A10">
      <w:pPr>
        <w:rPr>
          <w:rFonts w:ascii="Arial"/>
          <w:sz w:val="21"/>
        </w:rPr>
      </w:pPr>
    </w:p>
    <w:p w14:paraId="1BA855C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热点事件临时加更机制</w:t>
      </w:r>
    </w:p>
    <w:p w14:paraId="701F3B9D">
      <w:pPr>
        <w:rPr>
          <w:rFonts w:ascii="Arial"/>
          <w:sz w:val="21"/>
        </w:rPr>
      </w:pPr>
    </w:p>
    <w:p w14:paraId="36E08861">
      <w:pPr>
        <w:pStyle w:val="2"/>
        <w:spacing w:before="94" w:line="183" w:lineRule="auto"/>
        <w:ind w:left="465"/>
      </w:pPr>
      <w:r>
        <w:rPr>
          <w:rFonts w:ascii="Courier New" w:hAnsi="Courier New" w:eastAsia="Courier New" w:cs="Courier New"/>
          <w:spacing w:val="1"/>
        </w:rPr>
        <w:t xml:space="preserve">o  </w:t>
      </w:r>
      <w:r>
        <w:rPr>
          <w:spacing w:val="1"/>
        </w:rPr>
        <w:t>从自主创作（文案/拍摄/剪辑）过渡到专业团队协作</w:t>
      </w:r>
    </w:p>
    <w:p w14:paraId="2FAA8D13">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账号特色 </w:t>
      </w:r>
      <w:r>
        <w:rPr>
          <w:spacing w:val="-5"/>
        </w:rPr>
        <w:t>：</w:t>
      </w:r>
    </w:p>
    <w:p w14:paraId="36F5E4F1">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坚持单人出镜原则</w:t>
      </w:r>
    </w:p>
    <w:p w14:paraId="467BE834">
      <w:pPr>
        <w:rPr>
          <w:rFonts w:ascii="Arial"/>
          <w:sz w:val="21"/>
        </w:rPr>
      </w:pPr>
    </w:p>
    <w:p w14:paraId="55560C8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早期敏感人物合影已删除</w:t>
      </w:r>
    </w:p>
    <w:p w14:paraId="0C408368">
      <w:pPr>
        <w:rPr>
          <w:rFonts w:ascii="Arial"/>
          <w:sz w:val="21"/>
        </w:rPr>
      </w:pPr>
    </w:p>
    <w:p w14:paraId="040E5621">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内容导向：拒绝身份背书，专注纯内容输出</w:t>
      </w:r>
    </w:p>
    <w:p w14:paraId="424694E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变现渠道 </w:t>
      </w:r>
      <w:r>
        <w:rPr>
          <w:spacing w:val="-5"/>
        </w:rPr>
        <w:t>：</w:t>
      </w:r>
    </w:p>
    <w:p w14:paraId="691CD2F7">
      <w:pPr>
        <w:spacing w:line="200" w:lineRule="auto"/>
        <w:sectPr>
          <w:headerReference r:id="rId64" w:type="default"/>
          <w:pgSz w:w="11906" w:h="16839"/>
          <w:pgMar w:top="1729" w:right="1785" w:bottom="0" w:left="1785" w:header="1452" w:footer="0" w:gutter="0"/>
          <w:cols w:space="720" w:num="1"/>
        </w:sectPr>
      </w:pPr>
    </w:p>
    <w:p w14:paraId="06BEEF66">
      <w:pPr>
        <w:spacing w:line="287" w:lineRule="auto"/>
        <w:rPr>
          <w:rFonts w:ascii="Arial"/>
          <w:sz w:val="21"/>
        </w:rPr>
      </w:pPr>
    </w:p>
    <w:p w14:paraId="406FC7CA">
      <w:pPr>
        <w:spacing w:line="288" w:lineRule="auto"/>
        <w:rPr>
          <w:rFonts w:ascii="Arial"/>
          <w:sz w:val="21"/>
        </w:rPr>
      </w:pPr>
    </w:p>
    <w:p w14:paraId="15BB0D9A">
      <w:pPr>
        <w:spacing w:line="288" w:lineRule="auto"/>
        <w:rPr>
          <w:rFonts w:ascii="Arial"/>
          <w:sz w:val="21"/>
        </w:rPr>
      </w:pPr>
    </w:p>
    <w:p w14:paraId="77A93727">
      <w:pPr>
        <w:spacing w:line="288" w:lineRule="auto"/>
        <w:rPr>
          <w:rFonts w:ascii="Arial"/>
          <w:sz w:val="21"/>
        </w:rPr>
      </w:pPr>
    </w:p>
    <w:p w14:paraId="7A020F65">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spacing w:val="-5"/>
        </w:rPr>
        <w:t>中视频计划</w:t>
      </w:r>
    </w:p>
    <w:p w14:paraId="2F07ACFA">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spacing w:val="-4"/>
        </w:rPr>
        <w:t>商务广告</w:t>
      </w:r>
    </w:p>
    <w:p w14:paraId="29B6EDD5">
      <w:pPr>
        <w:spacing w:line="241" w:lineRule="auto"/>
        <w:rPr>
          <w:rFonts w:ascii="Arial"/>
          <w:sz w:val="21"/>
        </w:rPr>
      </w:pPr>
    </w:p>
    <w:p w14:paraId="534CC820">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直播打赏</w:t>
      </w:r>
    </w:p>
    <w:p w14:paraId="4475DB57">
      <w:pPr>
        <w:rPr>
          <w:rFonts w:ascii="Arial"/>
          <w:sz w:val="21"/>
        </w:rPr>
      </w:pPr>
    </w:p>
    <w:p w14:paraId="1601551E">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知识星球</w:t>
      </w:r>
    </w:p>
    <w:p w14:paraId="231A07DD">
      <w:pPr>
        <w:pStyle w:val="2"/>
        <w:spacing w:before="295" w:line="225"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收益情况 </w:t>
      </w:r>
      <w:r>
        <w:rPr>
          <w:spacing w:val="-4"/>
        </w:rPr>
        <w:t>：8-9个月累计收入近300万元</w:t>
      </w:r>
    </w:p>
    <w:p w14:paraId="7A716FD3">
      <w:pPr>
        <w:pStyle w:val="2"/>
        <w:spacing w:before="2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运营心得 </w:t>
      </w:r>
      <w:r>
        <w:rPr>
          <w:spacing w:val="-5"/>
        </w:rPr>
        <w:t>：</w:t>
      </w:r>
    </w:p>
    <w:p w14:paraId="7D2B775C">
      <w:pPr>
        <w:pStyle w:val="2"/>
        <w:spacing w:before="322" w:line="182"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正反馈机制对持续创作至关重要</w:t>
      </w:r>
    </w:p>
    <w:p w14:paraId="7F0567F6">
      <w:pPr>
        <w:rPr>
          <w:rFonts w:ascii="Arial"/>
          <w:sz w:val="21"/>
        </w:rPr>
      </w:pPr>
    </w:p>
    <w:p w14:paraId="79A436EE">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经济收益与社会地位提升双重激励</w:t>
      </w:r>
    </w:p>
    <w:p w14:paraId="6D8649C3">
      <w:pPr>
        <w:pStyle w:val="2"/>
        <w:spacing w:before="325"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商业价值 </w:t>
      </w:r>
      <w:r>
        <w:rPr>
          <w:spacing w:val="-6"/>
        </w:rPr>
        <w:t>：</w:t>
      </w:r>
    </w:p>
    <w:p w14:paraId="12C3717A">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9"/>
        </w:rPr>
        <w:t xml:space="preserve">  </w:t>
      </w:r>
      <w:r>
        <w:rPr>
          <w:spacing w:val="-2"/>
        </w:rPr>
        <w:t>目标客户：地方政府/国央企/上市公司/金融机构</w:t>
      </w:r>
    </w:p>
    <w:p w14:paraId="3651901B">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传统业务痛点：头部机构优先合作权</w:t>
      </w:r>
    </w:p>
    <w:p w14:paraId="6B8C00E4">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抖音赋能：</w:t>
      </w:r>
    </w:p>
    <w:p w14:paraId="21C47CAA">
      <w:pPr>
        <w:pStyle w:val="2"/>
        <w:spacing w:before="326"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建立品牌认知门槛</w:t>
      </w:r>
    </w:p>
    <w:p w14:paraId="0FA94B28">
      <w:pPr>
        <w:pStyle w:val="2"/>
        <w:spacing w:before="308"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决策层成为内容粉丝</w:t>
      </w:r>
    </w:p>
    <w:p w14:paraId="15E1CDCA">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业务洽谈效率提升</w:t>
      </w:r>
    </w:p>
    <w:p w14:paraId="11CEB774">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人才培养 </w:t>
      </w:r>
      <w:r>
        <w:rPr>
          <w:spacing w:val="-5"/>
        </w:rPr>
        <w:t>：</w:t>
      </w:r>
    </w:p>
    <w:p w14:paraId="32F6785C">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筛选活跃粉丝培养为行业KOL</w:t>
      </w:r>
    </w:p>
    <w:p w14:paraId="236AB2C0">
      <w:pPr>
        <w:rPr>
          <w:rFonts w:ascii="Arial"/>
          <w:sz w:val="21"/>
        </w:rPr>
      </w:pPr>
    </w:p>
    <w:p w14:paraId="6C84C3F9">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验证内容复制可行性（2-3周达成3-5万粉）</w:t>
      </w:r>
    </w:p>
    <w:p w14:paraId="7C014080">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证明平台存在高认知用户群体</w:t>
      </w:r>
    </w:p>
    <w:p w14:paraId="773E5A9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核心观点 </w:t>
      </w:r>
      <w:r>
        <w:rPr>
          <w:spacing w:val="-5"/>
        </w:rPr>
        <w:t>：</w:t>
      </w:r>
    </w:p>
    <w:p w14:paraId="05FF1807">
      <w:pPr>
        <w:pStyle w:val="2"/>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抖音可作为创业项目（已验证可行性）</w:t>
      </w:r>
    </w:p>
    <w:p w14:paraId="7BBD7F2B">
      <w:pPr>
        <w:rPr>
          <w:rFonts w:ascii="Arial"/>
          <w:sz w:val="21"/>
        </w:rPr>
      </w:pPr>
    </w:p>
    <w:p w14:paraId="574DCC1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更推荐作为个人品牌建设工具</w:t>
      </w:r>
    </w:p>
    <w:p w14:paraId="197922E9">
      <w:pPr>
        <w:spacing w:line="183" w:lineRule="auto"/>
        <w:sectPr>
          <w:headerReference r:id="rId65" w:type="default"/>
          <w:pgSz w:w="11906" w:h="16839"/>
          <w:pgMar w:top="400" w:right="1785" w:bottom="0" w:left="1785" w:header="0" w:footer="0" w:gutter="0"/>
          <w:cols w:space="720" w:num="1"/>
        </w:sectPr>
      </w:pPr>
    </w:p>
    <w:p w14:paraId="07E7C4DF">
      <w:pPr>
        <w:spacing w:line="284" w:lineRule="auto"/>
        <w:rPr>
          <w:rFonts w:ascii="Arial"/>
          <w:sz w:val="21"/>
        </w:rPr>
      </w:pPr>
    </w:p>
    <w:p w14:paraId="5F6636D5">
      <w:pPr>
        <w:spacing w:line="285" w:lineRule="auto"/>
        <w:rPr>
          <w:rFonts w:ascii="Arial"/>
          <w:sz w:val="21"/>
        </w:rPr>
      </w:pPr>
    </w:p>
    <w:p w14:paraId="16459926">
      <w:pPr>
        <w:spacing w:line="285" w:lineRule="auto"/>
        <w:rPr>
          <w:rFonts w:ascii="Arial"/>
          <w:sz w:val="21"/>
        </w:rPr>
      </w:pPr>
    </w:p>
    <w:p w14:paraId="7E88E8D3">
      <w:pPr>
        <w:spacing w:line="285" w:lineRule="auto"/>
        <w:rPr>
          <w:rFonts w:ascii="Arial"/>
          <w:sz w:val="21"/>
        </w:rPr>
      </w:pPr>
    </w:p>
    <w:p w14:paraId="15656F80">
      <w:pPr>
        <w:pStyle w:val="2"/>
        <w:spacing w:before="95"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商业本质 </w:t>
      </w:r>
      <w:r>
        <w:rPr>
          <w:spacing w:val="-6"/>
        </w:rPr>
        <w:t>：</w:t>
      </w:r>
    </w:p>
    <w:p w14:paraId="08CFD438">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产品销售不如个人IP打造</w:t>
      </w:r>
    </w:p>
    <w:p w14:paraId="41C349F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客户忠诚度源于对人的认可</w:t>
      </w:r>
    </w:p>
    <w:p w14:paraId="791E980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终极建议 </w:t>
      </w:r>
      <w:r>
        <w:rPr>
          <w:spacing w:val="-5"/>
        </w:rPr>
        <w:t>：</w:t>
      </w:r>
    </w:p>
    <w:p w14:paraId="1EC2A2EF">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当代必修课：通过抖音建立影响力</w:t>
      </w:r>
    </w:p>
    <w:p w14:paraId="79BE3EAA">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两条路径选择：成名工具 or 创业项目</w:t>
      </w:r>
    </w:p>
    <w:p w14:paraId="60DE43F9">
      <w:pPr>
        <w:spacing w:line="316" w:lineRule="auto"/>
        <w:rPr>
          <w:rFonts w:ascii="Arial"/>
          <w:sz w:val="21"/>
        </w:rPr>
      </w:pPr>
    </w:p>
    <w:p w14:paraId="77ECF058">
      <w:pPr>
        <w:pStyle w:val="2"/>
        <w:spacing w:before="155" w:line="183" w:lineRule="auto"/>
        <w:ind w:left="25"/>
        <w:outlineLvl w:val="0"/>
        <w:rPr>
          <w:sz w:val="36"/>
          <w:szCs w:val="36"/>
        </w:rPr>
      </w:pPr>
      <w:r>
        <w:rPr>
          <w:b/>
          <w:bCs/>
          <w:spacing w:val="-2"/>
          <w:sz w:val="36"/>
          <w:szCs w:val="36"/>
        </w:rPr>
        <w:t>二、知识小结</w:t>
      </w:r>
    </w:p>
    <w:p w14:paraId="739A57DD">
      <w:pPr>
        <w:spacing w:line="3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5"/>
        <w:gridCol w:w="3709"/>
        <w:gridCol w:w="1936"/>
        <w:gridCol w:w="1730"/>
      </w:tblGrid>
      <w:tr w14:paraId="34CB3E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15" w:type="dxa"/>
            <w:vAlign w:val="top"/>
          </w:tcPr>
          <w:p w14:paraId="530ED5F9">
            <w:pPr>
              <w:pStyle w:val="6"/>
              <w:spacing w:before="90" w:line="180" w:lineRule="auto"/>
              <w:ind w:left="101"/>
            </w:pPr>
            <w:r>
              <w:rPr>
                <w:spacing w:val="-1"/>
              </w:rPr>
              <w:t>知识点</w:t>
            </w:r>
          </w:p>
        </w:tc>
        <w:tc>
          <w:tcPr>
            <w:tcW w:w="3709" w:type="dxa"/>
            <w:vAlign w:val="top"/>
          </w:tcPr>
          <w:p w14:paraId="6793194E">
            <w:pPr>
              <w:pStyle w:val="6"/>
              <w:spacing w:before="89" w:line="181" w:lineRule="auto"/>
              <w:ind w:left="97"/>
            </w:pPr>
            <w:r>
              <w:rPr>
                <w:spacing w:val="-1"/>
              </w:rPr>
              <w:t>核心内容</w:t>
            </w:r>
          </w:p>
        </w:tc>
        <w:tc>
          <w:tcPr>
            <w:tcW w:w="1936" w:type="dxa"/>
            <w:vAlign w:val="top"/>
          </w:tcPr>
          <w:p w14:paraId="2F38234C">
            <w:pPr>
              <w:pStyle w:val="6"/>
              <w:spacing w:before="89" w:line="181" w:lineRule="auto"/>
              <w:ind w:left="105"/>
            </w:pPr>
            <w:r>
              <w:rPr>
                <w:spacing w:val="-1"/>
              </w:rPr>
              <w:t>关键数据/策略</w:t>
            </w:r>
          </w:p>
        </w:tc>
        <w:tc>
          <w:tcPr>
            <w:tcW w:w="1730" w:type="dxa"/>
            <w:vAlign w:val="top"/>
          </w:tcPr>
          <w:p w14:paraId="6046C203">
            <w:pPr>
              <w:pStyle w:val="6"/>
              <w:spacing w:before="92" w:line="179" w:lineRule="auto"/>
              <w:ind w:left="109"/>
            </w:pPr>
            <w:r>
              <w:rPr>
                <w:spacing w:val="-1"/>
              </w:rPr>
              <w:t>重要性</w:t>
            </w:r>
          </w:p>
        </w:tc>
      </w:tr>
      <w:tr w14:paraId="7FA95E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915" w:type="dxa"/>
            <w:vAlign w:val="top"/>
          </w:tcPr>
          <w:p w14:paraId="4F4BE309">
            <w:pPr>
              <w:pStyle w:val="6"/>
              <w:spacing w:before="81" w:line="248" w:lineRule="auto"/>
              <w:ind w:left="102" w:right="139"/>
              <w:jc w:val="both"/>
            </w:pPr>
            <w:r>
              <w:rPr>
                <w:b/>
                <w:bCs/>
                <w:spacing w:val="-2"/>
              </w:rPr>
              <w:t>抖音的</w:t>
            </w:r>
            <w:r>
              <w:rPr>
                <w:b/>
                <w:bCs/>
                <w:spacing w:val="-1"/>
              </w:rPr>
              <w:t>流量价</w:t>
            </w:r>
            <w:r>
              <w:rPr>
                <w:b/>
                <w:bCs/>
              </w:rPr>
              <w:t>值</w:t>
            </w:r>
          </w:p>
        </w:tc>
        <w:tc>
          <w:tcPr>
            <w:tcW w:w="3709" w:type="dxa"/>
            <w:vAlign w:val="top"/>
          </w:tcPr>
          <w:p w14:paraId="4F273BD1">
            <w:pPr>
              <w:pStyle w:val="6"/>
              <w:spacing w:before="36" w:line="250" w:lineRule="auto"/>
              <w:ind w:left="97" w:right="163"/>
            </w:pPr>
            <w:r>
              <w:rPr>
                <w:spacing w:val="-4"/>
              </w:rPr>
              <w:t xml:space="preserve">抖音作为当前最大公域流量平台（ </w:t>
            </w:r>
            <w:r>
              <w:rPr>
                <w:b/>
                <w:bCs/>
                <w:spacing w:val="-4"/>
              </w:rPr>
              <w:t>6</w:t>
            </w:r>
            <w:r>
              <w:rPr>
                <w:b/>
                <w:bCs/>
                <w:spacing w:val="-1"/>
              </w:rPr>
              <w:t>亿日活</w:t>
            </w:r>
            <w:r>
              <w:rPr>
                <w:spacing w:val="-1"/>
              </w:rPr>
              <w:t>），已成为个人/企业展示的</w:t>
            </w:r>
            <w:r>
              <w:rPr>
                <w:spacing w:val="-3"/>
              </w:rPr>
              <w:t>必要渠道，替代传统商铺、商场、</w:t>
            </w:r>
          </w:p>
          <w:p w14:paraId="3480B359">
            <w:pPr>
              <w:pStyle w:val="6"/>
              <w:spacing w:before="1" w:line="178" w:lineRule="auto"/>
              <w:ind w:left="97"/>
            </w:pPr>
            <w:r>
              <w:rPr>
                <w:spacing w:val="-1"/>
              </w:rPr>
              <w:t>微博等场景</w:t>
            </w:r>
          </w:p>
        </w:tc>
        <w:tc>
          <w:tcPr>
            <w:tcW w:w="1936" w:type="dxa"/>
            <w:vAlign w:val="top"/>
          </w:tcPr>
          <w:p w14:paraId="64CBDFA5">
            <w:pPr>
              <w:pStyle w:val="6"/>
              <w:spacing w:before="80" w:line="241" w:lineRule="auto"/>
              <w:ind w:left="106" w:right="268" w:hanging="2"/>
            </w:pPr>
            <w:r>
              <w:rPr>
                <w:spacing w:val="1"/>
              </w:rPr>
              <w:t>流量高度集中，</w:t>
            </w:r>
            <w:r>
              <w:rPr>
                <w:spacing w:val="-1"/>
              </w:rPr>
              <w:t>覆盖政府、商</w:t>
            </w:r>
          </w:p>
          <w:p w14:paraId="69C4A70C">
            <w:pPr>
              <w:pStyle w:val="6"/>
              <w:spacing w:before="1" w:line="209" w:lineRule="auto"/>
              <w:ind w:left="112" w:right="279" w:hanging="7"/>
            </w:pPr>
            <w:r>
              <w:rPr>
                <w:spacing w:val="-1"/>
              </w:rPr>
              <w:t>业、求职等多场</w:t>
            </w:r>
            <w:r>
              <w:t>景</w:t>
            </w:r>
          </w:p>
        </w:tc>
        <w:tc>
          <w:tcPr>
            <w:tcW w:w="1730" w:type="dxa"/>
            <w:vAlign w:val="top"/>
          </w:tcPr>
          <w:p w14:paraId="4A7DBBE6">
            <w:pPr>
              <w:pStyle w:val="6"/>
              <w:spacing w:before="19" w:line="233" w:lineRule="auto"/>
              <w:ind w:left="147"/>
            </w:pPr>
            <w:r>
              <w:rPr>
                <w:spacing w:val="33"/>
                <w:w w:val="145"/>
              </w:rPr>
              <w:t>★★★★★</w:t>
            </w:r>
          </w:p>
        </w:tc>
      </w:tr>
      <w:tr w14:paraId="3BC03A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1" w:hRule="atLeast"/>
        </w:trPr>
        <w:tc>
          <w:tcPr>
            <w:tcW w:w="915" w:type="dxa"/>
            <w:vAlign w:val="top"/>
          </w:tcPr>
          <w:p w14:paraId="54230F36">
            <w:pPr>
              <w:pStyle w:val="6"/>
              <w:spacing w:before="89" w:line="247" w:lineRule="auto"/>
              <w:ind w:left="103" w:right="139"/>
              <w:jc w:val="both"/>
            </w:pPr>
            <w:r>
              <w:rPr>
                <w:b/>
                <w:bCs/>
                <w:spacing w:val="-2"/>
              </w:rPr>
              <w:t>个人抖音运营方法论</w:t>
            </w:r>
          </w:p>
        </w:tc>
        <w:tc>
          <w:tcPr>
            <w:tcW w:w="3709" w:type="dxa"/>
            <w:vAlign w:val="top"/>
          </w:tcPr>
          <w:p w14:paraId="28BBC19D">
            <w:pPr>
              <w:pStyle w:val="6"/>
              <w:spacing w:before="86" w:line="183" w:lineRule="auto"/>
              <w:ind w:left="96"/>
            </w:pPr>
            <w:r>
              <w:rPr>
                <w:spacing w:val="1"/>
              </w:rPr>
              <w:t>从零起步的实操经验：</w:t>
            </w:r>
          </w:p>
          <w:p w14:paraId="4849FF09">
            <w:pPr>
              <w:pStyle w:val="6"/>
              <w:spacing w:before="90" w:line="239" w:lineRule="auto"/>
              <w:ind w:left="72" w:right="100" w:firstLine="38"/>
            </w:pPr>
            <w:r>
              <w:rPr>
                <w:spacing w:val="-2"/>
              </w:rPr>
              <w:t>-</w:t>
            </w:r>
            <w:r>
              <w:rPr>
                <w:spacing w:val="9"/>
              </w:rPr>
              <w:t xml:space="preserve">     </w:t>
            </w:r>
            <w:r>
              <w:rPr>
                <w:spacing w:val="-2"/>
              </w:rPr>
              <w:t>拍摄频率：</w:t>
            </w:r>
            <w:r>
              <w:rPr>
                <w:b/>
                <w:bCs/>
                <w:spacing w:val="-2"/>
              </w:rPr>
              <w:t>每10天集中创作1次</w:t>
            </w:r>
            <w:r>
              <w:rPr>
                <w:spacing w:val="3"/>
              </w:rPr>
              <w:t>（每次产出10+条视频）</w:t>
            </w:r>
          </w:p>
          <w:p w14:paraId="667B5840">
            <w:pPr>
              <w:pStyle w:val="6"/>
              <w:spacing w:line="184" w:lineRule="auto"/>
              <w:ind w:left="111"/>
            </w:pPr>
            <w:r>
              <w:rPr>
                <w:spacing w:val="-1"/>
              </w:rPr>
              <w:t>-  内容生产：文案/拍摄/剪辑全流程</w:t>
            </w:r>
          </w:p>
          <w:p w14:paraId="1B8C3372">
            <w:pPr>
              <w:pStyle w:val="6"/>
              <w:spacing w:before="89" w:line="183" w:lineRule="auto"/>
              <w:ind w:left="98"/>
            </w:pPr>
            <w:r>
              <w:rPr>
                <w:b/>
                <w:bCs/>
                <w:spacing w:val="-1"/>
              </w:rPr>
              <w:t>单日完成</w:t>
            </w:r>
          </w:p>
          <w:p w14:paraId="0E4FA815">
            <w:pPr>
              <w:pStyle w:val="6"/>
              <w:spacing w:before="88" w:line="177" w:lineRule="auto"/>
              <w:ind w:left="111"/>
            </w:pPr>
            <w:r>
              <w:rPr>
                <w:spacing w:val="-1"/>
              </w:rPr>
              <w:t>- 热点响应：临时追加热点相关视频</w:t>
            </w:r>
          </w:p>
        </w:tc>
        <w:tc>
          <w:tcPr>
            <w:tcW w:w="1936" w:type="dxa"/>
            <w:vAlign w:val="top"/>
          </w:tcPr>
          <w:p w14:paraId="02DE0408">
            <w:pPr>
              <w:pStyle w:val="6"/>
              <w:spacing w:before="86" w:line="247" w:lineRule="auto"/>
              <w:ind w:left="109" w:right="88" w:firstLine="3"/>
              <w:jc w:val="both"/>
            </w:pPr>
            <w:r>
              <w:rPr>
                <w:spacing w:val="-7"/>
              </w:rPr>
              <w:t>2个月达</w:t>
            </w:r>
            <w:r>
              <w:rPr>
                <w:b/>
                <w:bCs/>
                <w:spacing w:val="-7"/>
              </w:rPr>
              <w:t xml:space="preserve">10万粉 </w:t>
            </w:r>
            <w:r>
              <w:rPr>
                <w:spacing w:val="-7"/>
              </w:rPr>
              <w:t>，</w:t>
            </w:r>
            <w:r>
              <w:rPr>
                <w:spacing w:val="3"/>
              </w:rPr>
              <w:t xml:space="preserve"> </w:t>
            </w:r>
            <w:r>
              <w:rPr>
                <w:spacing w:val="-8"/>
              </w:rPr>
              <w:t>1年</w:t>
            </w:r>
            <w:r>
              <w:rPr>
                <w:b/>
                <w:bCs/>
                <w:spacing w:val="-8"/>
              </w:rPr>
              <w:t xml:space="preserve">60万粉 </w:t>
            </w:r>
            <w:r>
              <w:rPr>
                <w:spacing w:val="-8"/>
              </w:rPr>
              <w:t>，稳定</w:t>
            </w:r>
            <w:r>
              <w:rPr>
                <w:spacing w:val="-2"/>
              </w:rPr>
              <w:t>月增</w:t>
            </w:r>
            <w:r>
              <w:rPr>
                <w:b/>
                <w:bCs/>
                <w:spacing w:val="-2"/>
              </w:rPr>
              <w:t>5万粉</w:t>
            </w:r>
          </w:p>
        </w:tc>
        <w:tc>
          <w:tcPr>
            <w:tcW w:w="1730" w:type="dxa"/>
            <w:vAlign w:val="top"/>
          </w:tcPr>
          <w:p w14:paraId="6E0C5C4F">
            <w:pPr>
              <w:pStyle w:val="6"/>
              <w:spacing w:before="22" w:line="233" w:lineRule="auto"/>
              <w:ind w:left="147"/>
            </w:pPr>
            <w:r>
              <w:rPr>
                <w:spacing w:val="32"/>
                <w:w w:val="144"/>
              </w:rPr>
              <w:t>★★★★</w:t>
            </w:r>
          </w:p>
        </w:tc>
      </w:tr>
      <w:tr w14:paraId="3266AF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1" w:hRule="atLeast"/>
        </w:trPr>
        <w:tc>
          <w:tcPr>
            <w:tcW w:w="915" w:type="dxa"/>
            <w:vAlign w:val="top"/>
          </w:tcPr>
          <w:p w14:paraId="5733B616">
            <w:pPr>
              <w:pStyle w:val="6"/>
              <w:spacing w:before="90" w:line="252" w:lineRule="auto"/>
              <w:ind w:left="104" w:right="139" w:firstLine="4"/>
            </w:pPr>
            <w:r>
              <w:rPr>
                <w:b/>
                <w:bCs/>
                <w:spacing w:val="-3"/>
              </w:rPr>
              <w:t>商业化</w:t>
            </w:r>
            <w:r>
              <w:rPr>
                <w:b/>
                <w:bCs/>
                <w:spacing w:val="-1"/>
              </w:rPr>
              <w:t>路径</w:t>
            </w:r>
          </w:p>
        </w:tc>
        <w:tc>
          <w:tcPr>
            <w:tcW w:w="3709" w:type="dxa"/>
            <w:vAlign w:val="top"/>
          </w:tcPr>
          <w:p w14:paraId="1C0E6650">
            <w:pPr>
              <w:pStyle w:val="6"/>
              <w:spacing w:before="90" w:line="183" w:lineRule="auto"/>
              <w:ind w:left="114"/>
            </w:pPr>
            <w:r>
              <w:rPr>
                <w:spacing w:val="-1"/>
              </w:rPr>
              <w:t>四大收入来源：</w:t>
            </w:r>
          </w:p>
          <w:p w14:paraId="3AAAEAC6">
            <w:pPr>
              <w:pStyle w:val="6"/>
              <w:spacing w:before="48" w:line="225" w:lineRule="auto"/>
              <w:ind w:left="113"/>
            </w:pPr>
            <w:r>
              <w:rPr>
                <w:spacing w:val="-5"/>
              </w:rPr>
              <w:t>1.</w:t>
            </w:r>
            <w:r>
              <w:rPr>
                <w:spacing w:val="17"/>
              </w:rPr>
              <w:t xml:space="preserve"> </w:t>
            </w:r>
            <w:r>
              <w:rPr>
                <w:b/>
                <w:bCs/>
                <w:spacing w:val="-5"/>
              </w:rPr>
              <w:t>中视频计划</w:t>
            </w:r>
          </w:p>
          <w:p w14:paraId="3BDA85BA">
            <w:pPr>
              <w:pStyle w:val="6"/>
              <w:spacing w:before="24" w:line="225" w:lineRule="auto"/>
              <w:ind w:left="105"/>
            </w:pPr>
            <w:r>
              <w:rPr>
                <w:spacing w:val="-2"/>
              </w:rPr>
              <w:t>2. 商务广告</w:t>
            </w:r>
          </w:p>
          <w:p w14:paraId="04BB064E">
            <w:pPr>
              <w:pStyle w:val="6"/>
              <w:spacing w:before="16" w:line="242" w:lineRule="auto"/>
              <w:ind w:left="97" w:right="100" w:firstLine="12"/>
            </w:pPr>
            <w:r>
              <w:t>3.  直播打赏（</w:t>
            </w:r>
            <w:r>
              <w:rPr>
                <w:b/>
                <w:bCs/>
              </w:rPr>
              <w:t>实时在线2000-3000</w:t>
            </w:r>
            <w:r>
              <w:rPr>
                <w:b/>
                <w:bCs/>
                <w:spacing w:val="9"/>
              </w:rPr>
              <w:t>人</w:t>
            </w:r>
            <w:r>
              <w:rPr>
                <w:spacing w:val="9"/>
              </w:rPr>
              <w:t>）</w:t>
            </w:r>
          </w:p>
          <w:p w14:paraId="283E5098">
            <w:pPr>
              <w:pStyle w:val="6"/>
              <w:spacing w:before="1" w:line="199" w:lineRule="auto"/>
              <w:ind w:left="96"/>
            </w:pPr>
            <w:r>
              <w:rPr>
                <w:spacing w:val="-1"/>
              </w:rPr>
              <w:t>4. 知识星球</w:t>
            </w:r>
          </w:p>
        </w:tc>
        <w:tc>
          <w:tcPr>
            <w:tcW w:w="1936" w:type="dxa"/>
            <w:vAlign w:val="top"/>
          </w:tcPr>
          <w:p w14:paraId="1D11DB2F">
            <w:pPr>
              <w:pStyle w:val="6"/>
              <w:spacing w:before="44" w:line="256" w:lineRule="auto"/>
              <w:ind w:left="117" w:right="132" w:hanging="7"/>
            </w:pPr>
            <w:r>
              <w:rPr>
                <w:b/>
                <w:bCs/>
                <w:spacing w:val="-2"/>
              </w:rPr>
              <w:t>8-9个月总收入近</w:t>
            </w:r>
            <w:r>
              <w:rPr>
                <w:b/>
                <w:bCs/>
                <w:spacing w:val="-5"/>
              </w:rPr>
              <w:t>300万</w:t>
            </w:r>
          </w:p>
        </w:tc>
        <w:tc>
          <w:tcPr>
            <w:tcW w:w="1730" w:type="dxa"/>
            <w:vAlign w:val="top"/>
          </w:tcPr>
          <w:p w14:paraId="36903ED1">
            <w:pPr>
              <w:pStyle w:val="6"/>
              <w:spacing w:before="26" w:line="233" w:lineRule="auto"/>
              <w:ind w:left="147"/>
            </w:pPr>
            <w:r>
              <w:rPr>
                <w:spacing w:val="33"/>
                <w:w w:val="145"/>
              </w:rPr>
              <w:t>★★★★★</w:t>
            </w:r>
          </w:p>
        </w:tc>
      </w:tr>
      <w:tr w14:paraId="45D2680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915" w:type="dxa"/>
            <w:vAlign w:val="top"/>
          </w:tcPr>
          <w:p w14:paraId="2FDB38E6">
            <w:pPr>
              <w:pStyle w:val="6"/>
              <w:spacing w:before="95" w:line="251" w:lineRule="auto"/>
              <w:ind w:left="103" w:right="139" w:firstLine="14"/>
            </w:pPr>
            <w:r>
              <w:rPr>
                <w:b/>
                <w:bCs/>
                <w:spacing w:val="-6"/>
              </w:rPr>
              <w:t>内容定</w:t>
            </w:r>
            <w:r>
              <w:rPr>
                <w:b/>
                <w:bCs/>
                <w:spacing w:val="-1"/>
              </w:rPr>
              <w:t>位原则</w:t>
            </w:r>
          </w:p>
        </w:tc>
        <w:tc>
          <w:tcPr>
            <w:tcW w:w="3709" w:type="dxa"/>
            <w:vAlign w:val="top"/>
          </w:tcPr>
          <w:p w14:paraId="59745ACA">
            <w:pPr>
              <w:pStyle w:val="6"/>
              <w:spacing w:before="94" w:line="183" w:lineRule="auto"/>
              <w:ind w:left="99"/>
            </w:pPr>
            <w:r>
              <w:rPr>
                <w:spacing w:val="1"/>
              </w:rPr>
              <w:t>坚持纯内容输出：</w:t>
            </w:r>
          </w:p>
          <w:p w14:paraId="705BFB4B">
            <w:pPr>
              <w:pStyle w:val="6"/>
              <w:spacing w:before="89" w:line="183" w:lineRule="auto"/>
              <w:ind w:left="111"/>
            </w:pPr>
            <w:r>
              <w:rPr>
                <w:spacing w:val="-2"/>
              </w:rPr>
              <w:t>- 删除敏感人物背书</w:t>
            </w:r>
          </w:p>
          <w:p w14:paraId="71EA9036">
            <w:pPr>
              <w:pStyle w:val="6"/>
              <w:spacing w:before="89" w:line="183" w:lineRule="auto"/>
              <w:ind w:left="111"/>
            </w:pPr>
            <w:r>
              <w:rPr>
                <w:spacing w:val="-2"/>
              </w:rPr>
              <w:t>- 拒绝依靠身份/地位吸粉</w:t>
            </w:r>
          </w:p>
          <w:p w14:paraId="1E805948">
            <w:pPr>
              <w:pStyle w:val="6"/>
              <w:spacing w:before="90" w:line="172" w:lineRule="auto"/>
              <w:ind w:left="111"/>
            </w:pPr>
            <w:r>
              <w:rPr>
                <w:spacing w:val="-2"/>
              </w:rPr>
              <w:t>- 强调</w:t>
            </w:r>
            <w:r>
              <w:rPr>
                <w:b/>
                <w:bCs/>
                <w:spacing w:val="-2"/>
              </w:rPr>
              <w:t>可批量复制性</w:t>
            </w:r>
          </w:p>
        </w:tc>
        <w:tc>
          <w:tcPr>
            <w:tcW w:w="1936" w:type="dxa"/>
            <w:vAlign w:val="top"/>
          </w:tcPr>
          <w:p w14:paraId="173E53D6">
            <w:pPr>
              <w:pStyle w:val="6"/>
              <w:spacing w:before="95" w:line="250" w:lineRule="auto"/>
              <w:ind w:left="104" w:right="279"/>
            </w:pPr>
            <w:r>
              <w:rPr>
                <w:spacing w:val="-1"/>
              </w:rPr>
              <w:t>视频全程无第二人出镜</w:t>
            </w:r>
          </w:p>
        </w:tc>
        <w:tc>
          <w:tcPr>
            <w:tcW w:w="1730" w:type="dxa"/>
            <w:vAlign w:val="top"/>
          </w:tcPr>
          <w:p w14:paraId="67364910">
            <w:pPr>
              <w:pStyle w:val="6"/>
              <w:spacing w:before="30" w:line="233" w:lineRule="auto"/>
              <w:ind w:left="147"/>
            </w:pPr>
            <w:r>
              <w:rPr>
                <w:spacing w:val="32"/>
                <w:w w:val="144"/>
              </w:rPr>
              <w:t>★★★★</w:t>
            </w:r>
          </w:p>
        </w:tc>
      </w:tr>
      <w:tr w14:paraId="6315E7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915" w:type="dxa"/>
            <w:vAlign w:val="top"/>
          </w:tcPr>
          <w:p w14:paraId="30B3F708">
            <w:pPr>
              <w:pStyle w:val="6"/>
              <w:spacing w:before="96" w:line="183" w:lineRule="auto"/>
              <w:ind w:left="103"/>
            </w:pPr>
            <w:r>
              <w:rPr>
                <w:b/>
                <w:bCs/>
                <w:spacing w:val="-1"/>
              </w:rPr>
              <w:t>抖音的</w:t>
            </w:r>
          </w:p>
          <w:p w14:paraId="18D1ACDE">
            <w:pPr>
              <w:pStyle w:val="6"/>
              <w:spacing w:before="89" w:line="208" w:lineRule="auto"/>
              <w:ind w:left="102" w:right="139"/>
            </w:pPr>
            <w:r>
              <w:rPr>
                <w:b/>
                <w:bCs/>
                <w:spacing w:val="-1"/>
              </w:rPr>
              <w:t>衍生价</w:t>
            </w:r>
            <w:r>
              <w:rPr>
                <w:b/>
                <w:bCs/>
              </w:rPr>
              <w:t>值</w:t>
            </w:r>
          </w:p>
        </w:tc>
        <w:tc>
          <w:tcPr>
            <w:tcW w:w="3709" w:type="dxa"/>
            <w:vAlign w:val="top"/>
          </w:tcPr>
          <w:p w14:paraId="28DA48BA">
            <w:pPr>
              <w:pStyle w:val="6"/>
              <w:spacing w:before="94" w:line="184" w:lineRule="auto"/>
              <w:ind w:left="97"/>
            </w:pPr>
            <w:r>
              <w:rPr>
                <w:spacing w:val="1"/>
              </w:rPr>
              <w:t>社会资本积累：</w:t>
            </w:r>
          </w:p>
          <w:p w14:paraId="43F9D605">
            <w:pPr>
              <w:pStyle w:val="6"/>
              <w:spacing w:before="87" w:line="184" w:lineRule="auto"/>
              <w:ind w:left="111"/>
            </w:pPr>
            <w:r>
              <w:rPr>
                <w:spacing w:val="-1"/>
              </w:rPr>
              <w:t>-  提升机构合作信任度（政府/央企/</w:t>
            </w:r>
          </w:p>
          <w:p w14:paraId="62D98B13">
            <w:pPr>
              <w:pStyle w:val="6"/>
              <w:spacing w:before="91" w:line="175" w:lineRule="auto"/>
              <w:ind w:left="96"/>
            </w:pPr>
            <w:r>
              <w:rPr>
                <w:spacing w:val="3"/>
              </w:rPr>
              <w:t>金融机构）</w:t>
            </w:r>
          </w:p>
        </w:tc>
        <w:tc>
          <w:tcPr>
            <w:tcW w:w="1936" w:type="dxa"/>
            <w:vAlign w:val="top"/>
          </w:tcPr>
          <w:p w14:paraId="3C5B0490">
            <w:pPr>
              <w:pStyle w:val="6"/>
              <w:spacing w:before="95" w:line="251" w:lineRule="auto"/>
              <w:ind w:left="103" w:right="279" w:firstLine="1"/>
            </w:pPr>
            <w:r>
              <w:rPr>
                <w:spacing w:val="-1"/>
              </w:rPr>
              <w:t>业务对接效率显著提升</w:t>
            </w:r>
          </w:p>
        </w:tc>
        <w:tc>
          <w:tcPr>
            <w:tcW w:w="1730" w:type="dxa"/>
            <w:vAlign w:val="top"/>
          </w:tcPr>
          <w:p w14:paraId="4170B93A">
            <w:pPr>
              <w:pStyle w:val="6"/>
              <w:spacing w:before="32" w:line="233" w:lineRule="auto"/>
              <w:ind w:left="147"/>
            </w:pPr>
            <w:r>
              <w:rPr>
                <w:spacing w:val="32"/>
                <w:w w:val="144"/>
              </w:rPr>
              <w:t>★★★★</w:t>
            </w:r>
          </w:p>
        </w:tc>
      </w:tr>
    </w:tbl>
    <w:p w14:paraId="557615C1">
      <w:pPr>
        <w:rPr>
          <w:rFonts w:ascii="Arial"/>
          <w:sz w:val="21"/>
        </w:rPr>
      </w:pPr>
    </w:p>
    <w:p w14:paraId="6CBC40E0">
      <w:pPr>
        <w:rPr>
          <w:rFonts w:ascii="Arial" w:hAnsi="Arial" w:eastAsia="Arial" w:cs="Arial"/>
          <w:sz w:val="21"/>
          <w:szCs w:val="21"/>
        </w:rPr>
        <w:sectPr>
          <w:pgSz w:w="11906" w:h="16839"/>
          <w:pgMar w:top="400" w:right="1785" w:bottom="0" w:left="1785" w:header="0" w:footer="0" w:gutter="0"/>
          <w:cols w:space="720" w:num="1"/>
        </w:sectPr>
      </w:pPr>
    </w:p>
    <w:p w14:paraId="11421EB6">
      <w:pPr>
        <w:spacing w:before="19"/>
      </w:pPr>
    </w:p>
    <w:p w14:paraId="3AB692E1">
      <w:pPr>
        <w:spacing w:before="19"/>
      </w:pPr>
    </w:p>
    <w:p w14:paraId="30AB0852">
      <w:pPr>
        <w:spacing w:before="18"/>
      </w:pPr>
    </w:p>
    <w:p w14:paraId="08598DF1">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5"/>
        <w:gridCol w:w="3709"/>
        <w:gridCol w:w="1936"/>
        <w:gridCol w:w="1730"/>
      </w:tblGrid>
      <w:tr w14:paraId="420EAB0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915" w:type="dxa"/>
            <w:vAlign w:val="top"/>
          </w:tcPr>
          <w:p w14:paraId="26B81671">
            <w:pPr>
              <w:rPr>
                <w:rFonts w:ascii="Arial"/>
                <w:sz w:val="21"/>
              </w:rPr>
            </w:pPr>
          </w:p>
        </w:tc>
        <w:tc>
          <w:tcPr>
            <w:tcW w:w="3709" w:type="dxa"/>
            <w:vAlign w:val="top"/>
          </w:tcPr>
          <w:p w14:paraId="78162CE3">
            <w:pPr>
              <w:pStyle w:val="6"/>
              <w:spacing w:before="89" w:line="183" w:lineRule="auto"/>
              <w:ind w:left="111"/>
            </w:pPr>
            <w:r>
              <w:rPr>
                <w:spacing w:val="-2"/>
              </w:rPr>
              <w:t xml:space="preserve">- </w:t>
            </w:r>
            <w:r>
              <w:rPr>
                <w:b/>
                <w:bCs/>
                <w:spacing w:val="-2"/>
              </w:rPr>
              <w:t>粉丝中包含决策层</w:t>
            </w:r>
          </w:p>
          <w:p w14:paraId="76B53D97">
            <w:pPr>
              <w:pStyle w:val="6"/>
              <w:spacing w:before="87" w:line="209" w:lineRule="auto"/>
              <w:ind w:left="98" w:right="101" w:firstLine="12"/>
            </w:pPr>
            <w:r>
              <w:rPr>
                <w:spacing w:val="-1"/>
              </w:rPr>
              <w:t>- 孵化行业KOL（3周培养出3-5万粉</w:t>
            </w:r>
            <w:r>
              <w:rPr>
                <w:spacing w:val="5"/>
              </w:rPr>
              <w:t>账号）</w:t>
            </w:r>
          </w:p>
        </w:tc>
        <w:tc>
          <w:tcPr>
            <w:tcW w:w="1936" w:type="dxa"/>
            <w:vAlign w:val="top"/>
          </w:tcPr>
          <w:p w14:paraId="3F83E9AB">
            <w:pPr>
              <w:rPr>
                <w:rFonts w:ascii="Arial"/>
                <w:sz w:val="21"/>
              </w:rPr>
            </w:pPr>
          </w:p>
        </w:tc>
        <w:tc>
          <w:tcPr>
            <w:tcW w:w="1730" w:type="dxa"/>
            <w:vAlign w:val="top"/>
          </w:tcPr>
          <w:p w14:paraId="65F8C1EB">
            <w:pPr>
              <w:rPr>
                <w:rFonts w:ascii="Arial"/>
                <w:sz w:val="21"/>
              </w:rPr>
            </w:pPr>
          </w:p>
        </w:tc>
      </w:tr>
      <w:tr w14:paraId="76EC3B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2" w:hRule="atLeast"/>
        </w:trPr>
        <w:tc>
          <w:tcPr>
            <w:tcW w:w="915" w:type="dxa"/>
            <w:vAlign w:val="top"/>
          </w:tcPr>
          <w:p w14:paraId="5DF153A6">
            <w:pPr>
              <w:pStyle w:val="6"/>
              <w:spacing w:before="90" w:line="251" w:lineRule="auto"/>
              <w:ind w:left="103" w:right="139" w:hanging="1"/>
            </w:pPr>
            <w:r>
              <w:rPr>
                <w:b/>
                <w:bCs/>
                <w:spacing w:val="-1"/>
              </w:rPr>
              <w:t>核心商</w:t>
            </w:r>
            <w:r>
              <w:rPr>
                <w:b/>
                <w:bCs/>
                <w:spacing w:val="-2"/>
              </w:rPr>
              <w:t>业逻辑</w:t>
            </w:r>
          </w:p>
        </w:tc>
        <w:tc>
          <w:tcPr>
            <w:tcW w:w="3709" w:type="dxa"/>
            <w:vAlign w:val="top"/>
          </w:tcPr>
          <w:p w14:paraId="387EDD48">
            <w:pPr>
              <w:pStyle w:val="6"/>
              <w:spacing w:before="89" w:line="183" w:lineRule="auto"/>
              <w:ind w:left="114"/>
            </w:pPr>
            <w:r>
              <w:rPr>
                <w:b/>
                <w:bCs/>
                <w:spacing w:val="-3"/>
              </w:rPr>
              <w:t xml:space="preserve">"卖自己＞卖产品" </w:t>
            </w:r>
            <w:r>
              <w:rPr>
                <w:spacing w:val="-3"/>
              </w:rPr>
              <w:t>：</w:t>
            </w:r>
          </w:p>
          <w:p w14:paraId="255514EC">
            <w:pPr>
              <w:pStyle w:val="6"/>
              <w:spacing w:before="89" w:line="183" w:lineRule="auto"/>
              <w:ind w:left="111"/>
            </w:pPr>
            <w:r>
              <w:rPr>
                <w:spacing w:val="-2"/>
              </w:rPr>
              <w:t>- 个人IP构建带来持续复购</w:t>
            </w:r>
          </w:p>
          <w:p w14:paraId="5BA8E893">
            <w:pPr>
              <w:pStyle w:val="6"/>
              <w:spacing w:before="89" w:line="177" w:lineRule="auto"/>
              <w:ind w:left="111"/>
            </w:pPr>
            <w:r>
              <w:rPr>
                <w:spacing w:val="-2"/>
              </w:rPr>
              <w:t>- 成名/创业双路径可行</w:t>
            </w:r>
          </w:p>
        </w:tc>
        <w:tc>
          <w:tcPr>
            <w:tcW w:w="1936" w:type="dxa"/>
            <w:vAlign w:val="top"/>
          </w:tcPr>
          <w:p w14:paraId="39299148">
            <w:pPr>
              <w:pStyle w:val="6"/>
              <w:spacing w:before="88" w:line="219" w:lineRule="auto"/>
              <w:ind w:left="104" w:right="279"/>
              <w:jc w:val="both"/>
            </w:pPr>
            <w:r>
              <w:rPr>
                <w:spacing w:val="-1"/>
              </w:rPr>
              <w:t>底层逻辑：吸引</w:t>
            </w:r>
            <w:r>
              <w:rPr>
                <w:b/>
                <w:bCs/>
                <w:spacing w:val="-2"/>
              </w:rPr>
              <w:t>高认知人群</w:t>
            </w:r>
            <w:r>
              <w:rPr>
                <w:spacing w:val="-2"/>
              </w:rPr>
              <w:t>（商</w:t>
            </w:r>
            <w:r>
              <w:rPr>
                <w:spacing w:val="2"/>
              </w:rPr>
              <w:t>业/金融领域）</w:t>
            </w:r>
          </w:p>
        </w:tc>
        <w:tc>
          <w:tcPr>
            <w:tcW w:w="1730" w:type="dxa"/>
            <w:vAlign w:val="top"/>
          </w:tcPr>
          <w:p w14:paraId="24BE3A42">
            <w:pPr>
              <w:pStyle w:val="6"/>
              <w:spacing w:before="25" w:line="233" w:lineRule="auto"/>
              <w:ind w:left="147"/>
            </w:pPr>
            <w:r>
              <w:rPr>
                <w:spacing w:val="33"/>
                <w:w w:val="145"/>
              </w:rPr>
              <w:t>★★★★★</w:t>
            </w:r>
          </w:p>
        </w:tc>
      </w:tr>
    </w:tbl>
    <w:p w14:paraId="41BA75F6">
      <w:pPr>
        <w:rPr>
          <w:rFonts w:ascii="Arial"/>
          <w:sz w:val="21"/>
        </w:rPr>
      </w:pPr>
    </w:p>
    <w:p w14:paraId="4D892FCF">
      <w:pPr>
        <w:rPr>
          <w:rFonts w:ascii="Arial" w:hAnsi="Arial" w:eastAsia="Arial" w:cs="Arial"/>
          <w:sz w:val="21"/>
          <w:szCs w:val="21"/>
        </w:rPr>
        <w:sectPr>
          <w:pgSz w:w="11906" w:h="16839"/>
          <w:pgMar w:top="400" w:right="1785" w:bottom="0" w:left="1785" w:header="0" w:footer="0" w:gutter="0"/>
          <w:cols w:space="720" w:num="1"/>
        </w:sectPr>
      </w:pPr>
    </w:p>
    <w:p w14:paraId="06C5F822">
      <w:pPr>
        <w:spacing w:line="259" w:lineRule="auto"/>
        <w:rPr>
          <w:rFonts w:ascii="Arial"/>
          <w:sz w:val="21"/>
        </w:rPr>
      </w:pPr>
    </w:p>
    <w:p w14:paraId="6FD97934">
      <w:pPr>
        <w:spacing w:line="259" w:lineRule="auto"/>
        <w:rPr>
          <w:rFonts w:ascii="Arial"/>
          <w:sz w:val="21"/>
        </w:rPr>
      </w:pPr>
    </w:p>
    <w:p w14:paraId="7C0B5038">
      <w:pPr>
        <w:spacing w:line="259" w:lineRule="auto"/>
        <w:rPr>
          <w:rFonts w:ascii="Arial"/>
          <w:sz w:val="21"/>
        </w:rPr>
      </w:pPr>
    </w:p>
    <w:p w14:paraId="43DD472A">
      <w:pPr>
        <w:spacing w:line="260" w:lineRule="auto"/>
        <w:rPr>
          <w:rFonts w:ascii="Arial"/>
          <w:sz w:val="21"/>
        </w:rPr>
      </w:pPr>
    </w:p>
    <w:p w14:paraId="034216AC">
      <w:pPr>
        <w:spacing w:before="61" w:line="210" w:lineRule="auto"/>
        <w:ind w:left="20"/>
        <w:rPr>
          <w:rFonts w:hint="eastAsia" w:ascii="Calibri" w:hAnsi="Calibri" w:eastAsia="宋体" w:cs="Calibri"/>
          <w:sz w:val="18"/>
          <w:szCs w:val="18"/>
          <w:lang w:eastAsia="zh-CN"/>
        </w:rPr>
      </w:pPr>
    </w:p>
    <w:p w14:paraId="572B3C34">
      <w:pPr>
        <w:spacing w:line="350" w:lineRule="auto"/>
        <w:rPr>
          <w:rFonts w:ascii="Arial"/>
          <w:sz w:val="21"/>
        </w:rPr>
      </w:pPr>
    </w:p>
    <w:p w14:paraId="05E245CB">
      <w:pPr>
        <w:pStyle w:val="2"/>
        <w:spacing w:before="94" w:line="183" w:lineRule="auto"/>
        <w:ind w:left="20"/>
        <w:outlineLvl w:val="0"/>
        <w:rPr>
          <w:rFonts w:hint="eastAsia" w:ascii="Arial" w:hAnsi="Arial" w:eastAsia="微软雅黑" w:cs="Arial"/>
          <w:sz w:val="16"/>
          <w:szCs w:val="16"/>
          <w:lang w:eastAsia="zh-CN"/>
        </w:rPr>
      </w:pPr>
      <w:r>
        <w:rPr>
          <w:b/>
          <w:bCs/>
          <w:spacing w:val="8"/>
        </w:rPr>
        <w:t>一、抖音认知</w:t>
      </w:r>
      <w:r>
        <w:rPr>
          <w:b/>
          <w:bCs/>
          <w:spacing w:val="28"/>
          <w:w w:val="101"/>
        </w:rPr>
        <w:t xml:space="preserve"> </w:t>
      </w:r>
    </w:p>
    <w:p w14:paraId="70B08E18">
      <w:pPr>
        <w:spacing w:line="242" w:lineRule="auto"/>
        <w:rPr>
          <w:rFonts w:ascii="Arial"/>
          <w:sz w:val="21"/>
        </w:rPr>
      </w:pPr>
    </w:p>
    <w:p w14:paraId="309F4334">
      <w:pPr>
        <w:pStyle w:val="2"/>
        <w:spacing w:before="154" w:line="230" w:lineRule="auto"/>
        <w:ind w:left="47"/>
        <w:outlineLvl w:val="1"/>
        <w:rPr>
          <w:sz w:val="36"/>
          <w:szCs w:val="36"/>
        </w:rPr>
      </w:pPr>
      <w:r>
        <w:rPr>
          <w:b/>
          <w:bCs/>
          <w:spacing w:val="-5"/>
          <w:sz w:val="36"/>
          <w:szCs w:val="36"/>
        </w:rPr>
        <w:t>1.抖音平台本质</w:t>
      </w:r>
    </w:p>
    <w:p w14:paraId="2E92F19B">
      <w:pPr>
        <w:pStyle w:val="2"/>
        <w:spacing w:before="170" w:line="402" w:lineRule="auto"/>
        <w:ind w:left="16" w:right="54"/>
      </w:pPr>
      <w:r>
        <w:t>抖音平台本质并非高端商务场景，而是大众化市场。在抖音平台上，即使知</w:t>
      </w:r>
      <w:r>
        <w:rPr>
          <w:spacing w:val="-1"/>
        </w:rPr>
        <w:t>名创业者</w:t>
      </w:r>
      <w:r>
        <w:t>在官方支持下，其影响力也难以超越接地气的摆摊创业或成功学内容。</w:t>
      </w:r>
      <w:r>
        <w:rPr>
          <w:b/>
          <w:bCs/>
        </w:rPr>
        <w:t>核心</w:t>
      </w:r>
      <w:r>
        <w:rPr>
          <w:b/>
          <w:bCs/>
          <w:spacing w:val="-1"/>
        </w:rPr>
        <w:t>逻辑在于</w:t>
      </w:r>
      <w:r>
        <w:rPr>
          <w:b/>
          <w:bCs/>
          <w:spacing w:val="-2"/>
        </w:rPr>
        <w:t xml:space="preserve">用户需求多元化 </w:t>
      </w:r>
      <w:r>
        <w:rPr>
          <w:spacing w:val="-2"/>
        </w:rPr>
        <w:t>，大部分用户面临生活压力，</w:t>
      </w:r>
      <w:r>
        <w:rPr>
          <w:b/>
          <w:bCs/>
          <w:spacing w:val="-2"/>
        </w:rPr>
        <w:t>解压需求远大于增压需求</w:t>
      </w:r>
      <w:r>
        <w:rPr>
          <w:spacing w:val="-2"/>
        </w:rPr>
        <w:t>。平台6亿日活</w:t>
      </w:r>
      <w:r>
        <w:rPr>
          <w:spacing w:val="-1"/>
        </w:rPr>
        <w:t>用户中，</w:t>
      </w:r>
      <w:r>
        <w:rPr>
          <w:b/>
          <w:bCs/>
          <w:spacing w:val="-1"/>
        </w:rPr>
        <w:t>95%仍处于温饱线生活水平</w:t>
      </w:r>
      <w:r>
        <w:rPr>
          <w:spacing w:val="-1"/>
        </w:rPr>
        <w:t>。</w:t>
      </w:r>
    </w:p>
    <w:p w14:paraId="7F0BBD62">
      <w:pPr>
        <w:pStyle w:val="2"/>
        <w:spacing w:before="28" w:line="230" w:lineRule="auto"/>
        <w:ind w:left="32"/>
        <w:outlineLvl w:val="1"/>
        <w:rPr>
          <w:rFonts w:hint="eastAsia" w:ascii="Arial" w:hAnsi="Arial" w:eastAsia="微软雅黑" w:cs="Arial"/>
          <w:sz w:val="16"/>
          <w:szCs w:val="16"/>
          <w:lang w:eastAsia="zh-CN"/>
        </w:rPr>
      </w:pPr>
      <w:r>
        <w:rPr>
          <w:b/>
          <w:bCs/>
          <w:spacing w:val="7"/>
          <w:sz w:val="36"/>
          <w:szCs w:val="36"/>
        </w:rPr>
        <w:t xml:space="preserve">2.官媒运营策略 </w:t>
      </w:r>
    </w:p>
    <w:p w14:paraId="7A85518D">
      <w:pPr>
        <w:pStyle w:val="2"/>
        <w:spacing w:before="169" w:line="408" w:lineRule="auto"/>
        <w:ind w:left="18" w:right="186" w:firstLine="7"/>
      </w:pPr>
      <w:r>
        <w:rPr>
          <w:spacing w:val="-2"/>
        </w:rPr>
        <w:t>官媒运营同样遵循该逻辑，表现为</w:t>
      </w:r>
      <w:r>
        <w:rPr>
          <w:b/>
          <w:bCs/>
          <w:spacing w:val="-2"/>
        </w:rPr>
        <w:t xml:space="preserve">内容娱乐化转型 </w:t>
      </w:r>
      <w:r>
        <w:rPr>
          <w:spacing w:val="-2"/>
        </w:rPr>
        <w:t>，例如在网</w:t>
      </w:r>
      <w:r>
        <w:rPr>
          <w:spacing w:val="-3"/>
        </w:rPr>
        <w:t>红账号评论区互动，甚至军事类视频配用搞笑背景音乐。</w:t>
      </w:r>
    </w:p>
    <w:p w14:paraId="1589899D">
      <w:pPr>
        <w:pStyle w:val="2"/>
        <w:spacing w:before="29" w:line="229" w:lineRule="auto"/>
        <w:ind w:left="41"/>
        <w:outlineLvl w:val="1"/>
        <w:rPr>
          <w:rFonts w:hint="eastAsia" w:ascii="Arial" w:hAnsi="Arial" w:eastAsia="微软雅黑" w:cs="Arial"/>
          <w:sz w:val="16"/>
          <w:szCs w:val="16"/>
          <w:lang w:eastAsia="zh-CN"/>
        </w:rPr>
      </w:pPr>
      <w:r>
        <w:rPr>
          <w:b/>
          <w:bCs/>
          <w:spacing w:val="6"/>
          <w:sz w:val="36"/>
          <w:szCs w:val="36"/>
        </w:rPr>
        <w:t xml:space="preserve">3.内容创作原则 </w:t>
      </w:r>
    </w:p>
    <w:p w14:paraId="211480FD">
      <w:pPr>
        <w:pStyle w:val="2"/>
        <w:spacing w:before="169" w:line="333" w:lineRule="auto"/>
        <w:ind w:left="15" w:right="180" w:firstLine="1"/>
      </w:pPr>
      <w:r>
        <w:rPr>
          <w:spacing w:val="-2"/>
        </w:rPr>
        <w:t>抖音内容创作需平衡</w:t>
      </w:r>
      <w:r>
        <w:rPr>
          <w:b/>
          <w:bCs/>
          <w:spacing w:val="-2"/>
        </w:rPr>
        <w:t>人设塑造</w:t>
      </w:r>
      <w:r>
        <w:rPr>
          <w:spacing w:val="-2"/>
        </w:rPr>
        <w:t>与</w:t>
      </w:r>
      <w:r>
        <w:rPr>
          <w:b/>
          <w:bCs/>
          <w:spacing w:val="-2"/>
        </w:rPr>
        <w:t xml:space="preserve">流量获取 </w:t>
      </w:r>
      <w:r>
        <w:rPr>
          <w:spacing w:val="-2"/>
        </w:rPr>
        <w:t>，但二者兼得难度较大。</w:t>
      </w:r>
      <w:r>
        <w:rPr>
          <w:b/>
          <w:bCs/>
          <w:spacing w:val="-2"/>
        </w:rPr>
        <w:t>交替发布两类内容</w:t>
      </w:r>
      <w:r>
        <w:rPr>
          <w:spacing w:val="-7"/>
        </w:rPr>
        <w:t>是有效策略。</w:t>
      </w:r>
    </w:p>
    <w:p w14:paraId="5298A925">
      <w:pPr>
        <w:spacing w:line="314"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 xml:space="preserve">精准度与粉丝量 </w:t>
      </w:r>
    </w:p>
    <w:p w14:paraId="0CAC2FA9">
      <w:pPr>
        <w:pStyle w:val="2"/>
        <w:spacing w:before="199" w:line="407" w:lineRule="auto"/>
        <w:ind w:left="18" w:right="180" w:firstLine="12"/>
      </w:pPr>
      <w:r>
        <w:rPr>
          <w:b/>
          <w:bCs/>
        </w:rPr>
        <w:t>内容精准度虽重要，但缺乏背书的普通创作</w:t>
      </w:r>
      <w:r>
        <w:rPr>
          <w:b/>
          <w:bCs/>
          <w:spacing w:val="-1"/>
        </w:rPr>
        <w:t>者难以实现指数级增长</w:t>
      </w:r>
      <w:r>
        <w:rPr>
          <w:spacing w:val="-1"/>
        </w:rPr>
        <w:t>。</w:t>
      </w:r>
      <w:r>
        <w:rPr>
          <w:b/>
          <w:bCs/>
          <w:spacing w:val="-1"/>
        </w:rPr>
        <w:t>粉丝量是核心背</w:t>
      </w:r>
      <w:r>
        <w:rPr>
          <w:b/>
          <w:bCs/>
          <w:spacing w:val="-4"/>
        </w:rPr>
        <w:t xml:space="preserve">书指标 </w:t>
      </w:r>
      <w:r>
        <w:rPr>
          <w:spacing w:val="-4"/>
        </w:rPr>
        <w:t>，应在保证基础精准度的前提下优先提升粉丝规模。</w:t>
      </w:r>
    </w:p>
    <w:p w14:paraId="45778F89">
      <w:pPr>
        <w:pStyle w:val="2"/>
        <w:spacing w:before="170" w:line="183" w:lineRule="auto"/>
        <w:ind w:left="20"/>
        <w:outlineLvl w:val="0"/>
        <w:rPr>
          <w:rFonts w:hint="eastAsia" w:ascii="Arial" w:hAnsi="Arial" w:eastAsia="微软雅黑" w:cs="Arial"/>
          <w:sz w:val="16"/>
          <w:szCs w:val="16"/>
          <w:lang w:eastAsia="zh-CN"/>
        </w:rPr>
      </w:pPr>
      <w:r>
        <w:rPr>
          <w:b/>
          <w:bCs/>
          <w:spacing w:val="8"/>
        </w:rPr>
        <w:t xml:space="preserve">二、账号运营策略 </w:t>
      </w:r>
    </w:p>
    <w:p w14:paraId="5828B1C4">
      <w:pPr>
        <w:pStyle w:val="2"/>
        <w:spacing w:before="333" w:line="408" w:lineRule="auto"/>
        <w:ind w:left="16" w:right="234"/>
      </w:pPr>
      <w:r>
        <w:rPr>
          <w:b/>
          <w:bCs/>
          <w:spacing w:val="-2"/>
        </w:rPr>
        <w:t xml:space="preserve">粉丝量突破1万即可超越99%普通用户 </w:t>
      </w:r>
      <w:r>
        <w:rPr>
          <w:spacing w:val="-2"/>
        </w:rPr>
        <w:t>，该指标对求职、经商、投资等场景均具有显</w:t>
      </w:r>
      <w:r>
        <w:rPr>
          <w:spacing w:val="-7"/>
        </w:rPr>
        <w:t>著杠杆效应。</w:t>
      </w:r>
    </w:p>
    <w:p w14:paraId="37EF1C90">
      <w:pPr>
        <w:pStyle w:val="2"/>
        <w:spacing w:before="29" w:line="230" w:lineRule="auto"/>
        <w:ind w:left="47"/>
        <w:outlineLvl w:val="1"/>
        <w:rPr>
          <w:rFonts w:hint="eastAsia" w:ascii="Arial" w:hAnsi="Arial" w:eastAsia="微软雅黑" w:cs="Arial"/>
          <w:sz w:val="16"/>
          <w:szCs w:val="16"/>
          <w:lang w:eastAsia="zh-CN"/>
        </w:rPr>
      </w:pPr>
      <w:r>
        <w:rPr>
          <w:b/>
          <w:bCs/>
          <w:spacing w:val="6"/>
          <w:sz w:val="36"/>
          <w:szCs w:val="36"/>
        </w:rPr>
        <w:t xml:space="preserve">1.内容矩阵案例 </w:t>
      </w:r>
    </w:p>
    <w:p w14:paraId="27393B81">
      <w:pPr>
        <w:spacing w:before="1"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专业内容定位 </w:t>
      </w:r>
    </w:p>
    <w:p w14:paraId="4A9F5A96">
      <w:pPr>
        <w:spacing w:line="211" w:lineRule="auto"/>
        <w:rPr>
          <w:rFonts w:ascii="Calibri" w:hAnsi="Calibri" w:eastAsia="Calibri" w:cs="Calibri"/>
          <w:sz w:val="22"/>
          <w:szCs w:val="22"/>
        </w:rPr>
        <w:sectPr>
          <w:pgSz w:w="11906" w:h="16839"/>
          <w:pgMar w:top="400" w:right="1785" w:bottom="0" w:left="1785" w:header="0" w:footer="0" w:gutter="0"/>
          <w:cols w:space="720" w:num="1"/>
        </w:sectPr>
      </w:pPr>
    </w:p>
    <w:p w14:paraId="1788DF98">
      <w:pPr>
        <w:spacing w:line="287" w:lineRule="auto"/>
        <w:rPr>
          <w:rFonts w:ascii="Arial"/>
          <w:sz w:val="21"/>
        </w:rPr>
      </w:pPr>
    </w:p>
    <w:p w14:paraId="179F4400">
      <w:pPr>
        <w:spacing w:line="287" w:lineRule="auto"/>
        <w:rPr>
          <w:rFonts w:ascii="Arial"/>
          <w:sz w:val="21"/>
        </w:rPr>
      </w:pPr>
    </w:p>
    <w:p w14:paraId="2D8566BD">
      <w:pPr>
        <w:spacing w:line="288" w:lineRule="auto"/>
        <w:rPr>
          <w:rFonts w:ascii="Arial"/>
          <w:sz w:val="21"/>
        </w:rPr>
      </w:pPr>
    </w:p>
    <w:p w14:paraId="7DD4D263">
      <w:pPr>
        <w:spacing w:line="288" w:lineRule="auto"/>
        <w:rPr>
          <w:rFonts w:ascii="Arial"/>
          <w:sz w:val="21"/>
        </w:rPr>
      </w:pPr>
    </w:p>
    <w:p w14:paraId="4208F569">
      <w:pPr>
        <w:pStyle w:val="2"/>
        <w:spacing w:before="94" w:line="361" w:lineRule="auto"/>
        <w:ind w:left="16" w:right="180" w:firstLine="7"/>
        <w:jc w:val="both"/>
      </w:pPr>
      <w:r>
        <w:t>以硬科技、数字经济、新能源等专业领域为例，</w:t>
      </w:r>
      <w:r>
        <w:rPr>
          <w:b/>
          <w:bCs/>
        </w:rPr>
        <w:t>专业内容</w:t>
      </w:r>
      <w:r>
        <w:rPr>
          <w:b/>
          <w:bCs/>
          <w:spacing w:val="-1"/>
        </w:rPr>
        <w:t>虽流量数据不佳，但属于必</w:t>
      </w:r>
      <w:r>
        <w:rPr>
          <w:b/>
          <w:bCs/>
          <w:spacing w:val="-2"/>
        </w:rPr>
        <w:t xml:space="preserve">要的人设建设素材 </w:t>
      </w:r>
      <w:r>
        <w:rPr>
          <w:spacing w:val="-2"/>
        </w:rPr>
        <w:t>，主要面向创业者及地方政府等专业</w:t>
      </w:r>
      <w:r>
        <w:rPr>
          <w:spacing w:val="-3"/>
        </w:rPr>
        <w:t>客户群体，用于建立商业能力</w:t>
      </w:r>
      <w:r>
        <w:rPr>
          <w:spacing w:val="-9"/>
        </w:rPr>
        <w:t>认可度。</w:t>
      </w:r>
    </w:p>
    <w:p w14:paraId="582C0AB6">
      <w:pPr>
        <w:spacing w:before="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流量内容定位 </w:t>
      </w:r>
    </w:p>
    <w:p w14:paraId="328650BA">
      <w:pPr>
        <w:pStyle w:val="2"/>
        <w:spacing w:before="217" w:line="408" w:lineRule="auto"/>
        <w:ind w:left="16" w:right="62" w:hanging="1"/>
      </w:pPr>
      <w:r>
        <w:t>金融类娱乐内容单条播放量可达100-1000万，</w:t>
      </w:r>
      <w:r>
        <w:rPr>
          <w:b/>
          <w:bCs/>
        </w:rPr>
        <w:t>核心作用在于建立用户信任并降</w:t>
      </w:r>
      <w:r>
        <w:rPr>
          <w:b/>
          <w:bCs/>
          <w:spacing w:val="-1"/>
        </w:rPr>
        <w:t>低交易成本</w:t>
      </w:r>
      <w:r>
        <w:rPr>
          <w:spacing w:val="-1"/>
        </w:rPr>
        <w:t>。具体表现为：创业者更易接受投资条款，政府机构更倾向选</w:t>
      </w:r>
      <w:r>
        <w:rPr>
          <w:spacing w:val="-2"/>
        </w:rPr>
        <w:t>择非头部服务商。</w:t>
      </w:r>
    </w:p>
    <w:p w14:paraId="3E8804F4">
      <w:pPr>
        <w:pStyle w:val="2"/>
        <w:spacing w:before="167" w:line="183" w:lineRule="auto"/>
        <w:ind w:left="20"/>
        <w:outlineLvl w:val="0"/>
        <w:rPr>
          <w:rFonts w:hint="eastAsia" w:ascii="Arial" w:hAnsi="Arial" w:eastAsia="微软雅黑" w:cs="Arial"/>
          <w:sz w:val="16"/>
          <w:szCs w:val="16"/>
          <w:lang w:eastAsia="zh-CN"/>
        </w:rPr>
      </w:pPr>
      <w:r>
        <w:rPr>
          <w:b/>
          <w:bCs/>
          <w:spacing w:val="8"/>
        </w:rPr>
        <w:t xml:space="preserve">三、账号定位方法 </w:t>
      </w:r>
    </w:p>
    <w:p w14:paraId="6C85CC47">
      <w:pPr>
        <w:rPr>
          <w:rFonts w:ascii="Arial"/>
          <w:sz w:val="21"/>
        </w:rPr>
      </w:pPr>
    </w:p>
    <w:p w14:paraId="28960000">
      <w:pPr>
        <w:pStyle w:val="2"/>
        <w:spacing w:before="94" w:line="183" w:lineRule="auto"/>
        <w:ind w:left="16"/>
      </w:pPr>
      <w:r>
        <w:rPr>
          <w:b/>
          <w:bCs/>
          <w:spacing w:val="-1"/>
        </w:rPr>
        <w:t xml:space="preserve">账号定位需与商业目标严格对应 </w:t>
      </w:r>
      <w:r>
        <w:rPr>
          <w:spacing w:val="-1"/>
        </w:rPr>
        <w:t>：</w:t>
      </w:r>
    </w:p>
    <w:p w14:paraId="6671DEFA">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求职类账号需突出工作能力证明</w:t>
      </w:r>
    </w:p>
    <w:p w14:paraId="4F64AFC2">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商品销售类需强化产品展示</w:t>
      </w:r>
    </w:p>
    <w:p w14:paraId="0997D5A7">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招商加盟类需呈现客户成功案例</w:t>
      </w:r>
    </w:p>
    <w:p w14:paraId="50DCA1DF">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知识付费类需塑造专业权威形象</w:t>
      </w:r>
    </w:p>
    <w:p w14:paraId="6C1A64D5">
      <w:pPr>
        <w:spacing w:line="200" w:lineRule="auto"/>
        <w:sectPr>
          <w:pgSz w:w="11906" w:h="16839"/>
          <w:pgMar w:top="400" w:right="1785" w:bottom="0" w:left="1785" w:header="0" w:footer="0" w:gutter="0"/>
          <w:cols w:space="720" w:num="1"/>
        </w:sectPr>
      </w:pPr>
    </w:p>
    <w:p w14:paraId="761A36BA">
      <w:pPr>
        <w:spacing w:line="339" w:lineRule="auto"/>
        <w:rPr>
          <w:rFonts w:ascii="Arial"/>
          <w:sz w:val="21"/>
        </w:rPr>
      </w:pPr>
    </w:p>
    <w:p w14:paraId="1121F8B6">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一、抖音内容 </w:t>
      </w:r>
    </w:p>
    <w:p w14:paraId="6FA298ED">
      <w:pPr>
        <w:spacing w:line="241" w:lineRule="auto"/>
        <w:rPr>
          <w:rFonts w:ascii="Arial"/>
          <w:sz w:val="21"/>
        </w:rPr>
      </w:pPr>
    </w:p>
    <w:p w14:paraId="7554639B">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1.情绪与真实 </w:t>
      </w:r>
    </w:p>
    <w:p w14:paraId="7913A32A">
      <w:pPr>
        <w:spacing w:before="3"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情绪调动举例 </w:t>
      </w:r>
    </w:p>
    <w:p w14:paraId="4C10D652">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内容的核心是情绪 </w:t>
      </w:r>
      <w:r>
        <w:rPr>
          <w:spacing w:val="-4"/>
        </w:rPr>
        <w:t>，真实性是基础。</w:t>
      </w:r>
      <w:r>
        <w:rPr>
          <w:b/>
          <w:bCs/>
          <w:spacing w:val="-4"/>
        </w:rPr>
        <w:t>羊群效应</w:t>
      </w:r>
      <w:r>
        <w:rPr>
          <w:spacing w:val="-4"/>
        </w:rPr>
        <w:t>普遍存在，情绪调动是关键过程。</w:t>
      </w:r>
    </w:p>
    <w:p w14:paraId="0A4B56CE">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83"/>
        </w:rPr>
        <w:t xml:space="preserve"> </w:t>
      </w:r>
      <w:r>
        <w:rPr>
          <w:spacing w:val="-3"/>
        </w:rPr>
        <w:t>以蓝天航（大蓝）为例，</w:t>
      </w:r>
      <w:r>
        <w:rPr>
          <w:b/>
          <w:bCs/>
          <w:spacing w:val="-3"/>
        </w:rPr>
        <w:t xml:space="preserve">缺乏产品力却实现营销成功 </w:t>
      </w:r>
      <w:r>
        <w:rPr>
          <w:spacing w:val="-3"/>
        </w:rPr>
        <w:t>，证明情绪把握能力的重要</w:t>
      </w:r>
    </w:p>
    <w:p w14:paraId="2A8145FA">
      <w:pPr>
        <w:pStyle w:val="2"/>
        <w:spacing w:before="326" w:line="184" w:lineRule="auto"/>
        <w:ind w:left="456"/>
      </w:pPr>
      <w:r>
        <w:t>性。类似案例包括脑白金，其补脑效果并非关键，</w:t>
      </w:r>
      <w:r>
        <w:rPr>
          <w:b/>
          <w:bCs/>
        </w:rPr>
        <w:t>情绪营销能力才是销</w:t>
      </w:r>
      <w:r>
        <w:rPr>
          <w:b/>
          <w:bCs/>
          <w:spacing w:val="-1"/>
        </w:rPr>
        <w:t>售核心</w:t>
      </w:r>
      <w:r>
        <w:rPr>
          <w:spacing w:val="-1"/>
        </w:rPr>
        <w:t>。</w:t>
      </w:r>
    </w:p>
    <w:p w14:paraId="243BA584">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反认知的选题 </w:t>
      </w:r>
    </w:p>
    <w:p w14:paraId="42A51B80">
      <w:pPr>
        <w:pStyle w:val="2"/>
        <w:spacing w:before="210" w:line="347"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反认知选题和夸张表现力</w:t>
      </w:r>
      <w:r>
        <w:rPr>
          <w:spacing w:val="-1"/>
        </w:rPr>
        <w:t>是重要手段。通过交替使用批评、鼓励、激烈或平和的</w:t>
      </w:r>
      <w:r>
        <w:rPr>
          <w:spacing w:val="-4"/>
        </w:rPr>
        <w:t>表达，</w:t>
      </w:r>
      <w:r>
        <w:rPr>
          <w:b/>
          <w:bCs/>
          <w:spacing w:val="-4"/>
        </w:rPr>
        <w:t xml:space="preserve">同一作品可呈现多元情绪 </w:t>
      </w:r>
      <w:r>
        <w:rPr>
          <w:spacing w:val="-4"/>
        </w:rPr>
        <w:t>，这种能力是专业性的体现。</w:t>
      </w:r>
    </w:p>
    <w:p w14:paraId="488D5376">
      <w:pPr>
        <w:spacing w:before="1"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Calibri" w:hAnsi="Calibri" w:eastAsia="Calibri" w:cs="Calibri"/>
          <w:spacing w:val="13"/>
          <w:w w:val="101"/>
          <w:sz w:val="22"/>
          <w:szCs w:val="22"/>
        </w:rPr>
        <w:t xml:space="preserve"> </w:t>
      </w:r>
      <w:r>
        <w:rPr>
          <w:rFonts w:ascii="等线" w:hAnsi="等线" w:eastAsia="等线" w:cs="等线"/>
          <w:spacing w:val="-2"/>
          <w:sz w:val="22"/>
          <w:szCs w:val="22"/>
        </w:rPr>
        <w:t xml:space="preserve">直播大规模输出素材 </w:t>
      </w:r>
    </w:p>
    <w:p w14:paraId="18DE02C7">
      <w:pPr>
        <w:pStyle w:val="2"/>
        <w:spacing w:before="210"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spacing w:val="-1"/>
        </w:rPr>
        <w:t>沈文君（海参）的直播策略包括：</w:t>
      </w:r>
      <w:r>
        <w:rPr>
          <w:b/>
          <w:bCs/>
          <w:spacing w:val="-1"/>
        </w:rPr>
        <w:t>高频话术技巧</w:t>
      </w:r>
      <w:r>
        <w:rPr>
          <w:spacing w:val="-1"/>
        </w:rPr>
        <w:t>（如“兄弟们”开场）、</w:t>
      </w:r>
      <w:r>
        <w:rPr>
          <w:b/>
          <w:bCs/>
          <w:spacing w:val="-1"/>
        </w:rPr>
        <w:t>三分钟</w:t>
      </w:r>
      <w:r>
        <w:rPr>
          <w:b/>
          <w:bCs/>
          <w:spacing w:val="-3"/>
        </w:rPr>
        <w:t>注意力锚点设计</w:t>
      </w:r>
      <w:r>
        <w:rPr>
          <w:spacing w:val="-3"/>
        </w:rPr>
        <w:t>以延长用户停留时间。</w:t>
      </w:r>
    </w:p>
    <w:p w14:paraId="60133842">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剪辑团队商业化运作 </w:t>
      </w:r>
      <w:r>
        <w:rPr>
          <w:spacing w:val="-4"/>
        </w:rPr>
        <w:t>：冲突点前置的恶意剪辑是</w:t>
      </w:r>
      <w:r>
        <w:rPr>
          <w:b/>
          <w:bCs/>
          <w:spacing w:val="-4"/>
        </w:rPr>
        <w:t xml:space="preserve">情绪调动的核心手段 </w:t>
      </w:r>
      <w:r>
        <w:rPr>
          <w:spacing w:val="-4"/>
        </w:rPr>
        <w:t>，团队通过</w:t>
      </w:r>
    </w:p>
    <w:p w14:paraId="12529156">
      <w:pPr>
        <w:pStyle w:val="2"/>
        <w:spacing w:before="317" w:line="185" w:lineRule="auto"/>
        <w:ind w:left="456"/>
      </w:pPr>
      <w:r>
        <w:rPr>
          <w:spacing w:val="-3"/>
        </w:rPr>
        <w:t>流量分发、私域转化及分成模式实现盈利。</w:t>
      </w:r>
    </w:p>
    <w:p w14:paraId="41C3FFA2">
      <w:pPr>
        <w:spacing w:before="166"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博商系老师张琪情绪调动 </w:t>
      </w:r>
    </w:p>
    <w:p w14:paraId="50E2224D">
      <w:pPr>
        <w:pStyle w:val="2"/>
        <w:spacing w:before="210" w:line="395" w:lineRule="auto"/>
        <w:ind w:left="456" w:right="400" w:hanging="424"/>
      </w:pPr>
      <w:r>
        <w:rPr>
          <w:rFonts w:ascii="Wingdings" w:hAnsi="Wingdings" w:eastAsia="Wingdings" w:cs="Wingdings"/>
          <w:spacing w:val="-1"/>
        </w:rPr>
        <w:t>l</w:t>
      </w:r>
      <w:r>
        <w:rPr>
          <w:rFonts w:ascii="Wingdings" w:hAnsi="Wingdings" w:eastAsia="Wingdings" w:cs="Wingdings"/>
          <w:spacing w:val="71"/>
        </w:rPr>
        <w:t xml:space="preserve"> </w:t>
      </w:r>
      <w:r>
        <w:rPr>
          <w:spacing w:val="-1"/>
        </w:rPr>
        <w:t>张琪作为讲师，</w:t>
      </w:r>
      <w:r>
        <w:rPr>
          <w:b/>
          <w:bCs/>
          <w:spacing w:val="-1"/>
        </w:rPr>
        <w:t>擅长将常识性内容通过情绪化表达包装</w:t>
      </w:r>
      <w:r>
        <w:rPr>
          <w:spacing w:val="-1"/>
        </w:rPr>
        <w:t>。其成功在于</w:t>
      </w:r>
      <w:r>
        <w:rPr>
          <w:b/>
          <w:bCs/>
          <w:spacing w:val="-1"/>
        </w:rPr>
        <w:t>技巧性煽</w:t>
      </w:r>
      <w:r>
        <w:rPr>
          <w:b/>
          <w:bCs/>
          <w:spacing w:val="-6"/>
        </w:rPr>
        <w:t xml:space="preserve">动 </w:t>
      </w:r>
      <w:r>
        <w:rPr>
          <w:spacing w:val="-6"/>
        </w:rPr>
        <w:t>，而郑祥洲等虽有干货但缺乏表现力。</w:t>
      </w:r>
    </w:p>
    <w:p w14:paraId="45B40B2C">
      <w:pPr>
        <w:pStyle w:val="2"/>
        <w:spacing w:before="4" w:line="398" w:lineRule="auto"/>
        <w:ind w:left="458" w:right="496" w:hanging="426"/>
      </w:pPr>
      <w:r>
        <w:rPr>
          <w:rFonts w:ascii="Wingdings" w:hAnsi="Wingdings" w:eastAsia="Wingdings" w:cs="Wingdings"/>
          <w:spacing w:val="-2"/>
        </w:rPr>
        <w:t>l</w:t>
      </w:r>
      <w:r>
        <w:rPr>
          <w:rFonts w:ascii="Wingdings" w:hAnsi="Wingdings" w:eastAsia="Wingdings" w:cs="Wingdings"/>
          <w:spacing w:val="58"/>
        </w:rPr>
        <w:t xml:space="preserve"> </w:t>
      </w:r>
      <w:r>
        <w:rPr>
          <w:spacing w:val="-2"/>
        </w:rPr>
        <w:t>博商通过张琪引流，但</w:t>
      </w:r>
      <w:r>
        <w:rPr>
          <w:b/>
          <w:bCs/>
          <w:spacing w:val="-2"/>
        </w:rPr>
        <w:t xml:space="preserve">单IP利润有限 </w:t>
      </w:r>
      <w:r>
        <w:rPr>
          <w:spacing w:val="-3"/>
        </w:rPr>
        <w:t>，主要依赖私域转化高毛利团课（6人班型</w:t>
      </w:r>
      <w:r>
        <w:t>），</w:t>
      </w:r>
      <w:r>
        <w:rPr>
          <w:spacing w:val="-3"/>
        </w:rPr>
        <w:t>同时规避IP过度集中的风险。</w:t>
      </w:r>
    </w:p>
    <w:p w14:paraId="1DEB08E9">
      <w:pPr>
        <w:pStyle w:val="2"/>
        <w:spacing w:before="69" w:line="230" w:lineRule="auto"/>
        <w:ind w:left="32"/>
        <w:outlineLvl w:val="1"/>
        <w:rPr>
          <w:rFonts w:hint="eastAsia" w:ascii="Arial" w:hAnsi="Arial" w:eastAsia="微软雅黑" w:cs="Arial"/>
          <w:sz w:val="16"/>
          <w:szCs w:val="16"/>
          <w:lang w:eastAsia="zh-CN"/>
        </w:rPr>
      </w:pPr>
      <w:r>
        <w:rPr>
          <w:b/>
          <w:bCs/>
          <w:spacing w:val="7"/>
          <w:sz w:val="36"/>
          <w:szCs w:val="36"/>
        </w:rPr>
        <w:t xml:space="preserve">2.接星图加整体 </w:t>
      </w:r>
    </w:p>
    <w:p w14:paraId="7051E531">
      <w:pPr>
        <w:pStyle w:val="2"/>
        <w:spacing w:before="161" w:line="395" w:lineRule="auto"/>
        <w:ind w:left="456" w:right="119"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搞笑类剧情公式 </w:t>
      </w:r>
      <w:r>
        <w:rPr>
          <w:spacing w:val="-2"/>
        </w:rPr>
        <w:t>：整蛊+夸张道具+反转+家庭人设。案例包括</w:t>
      </w:r>
      <w:r>
        <w:rPr>
          <w:spacing w:val="-3"/>
        </w:rPr>
        <w:t>杨洋（原博菲</w:t>
      </w:r>
      <w:r>
        <w:t>），</w:t>
      </w:r>
      <w:r>
        <w:rPr>
          <w:b/>
          <w:bCs/>
          <w:spacing w:val="-1"/>
        </w:rPr>
        <w:t>通过结果展示和生活化真实感增强代入感</w:t>
      </w:r>
      <w:r>
        <w:rPr>
          <w:spacing w:val="-1"/>
        </w:rPr>
        <w:t>。</w:t>
      </w:r>
    </w:p>
    <w:p w14:paraId="15D4C4EB">
      <w:pPr>
        <w:spacing w:line="395" w:lineRule="auto"/>
        <w:sectPr>
          <w:headerReference r:id="rId66" w:type="default"/>
          <w:pgSz w:w="11906" w:h="16839"/>
          <w:pgMar w:top="1728" w:right="1785" w:bottom="0" w:left="1785" w:header="1452" w:footer="0" w:gutter="0"/>
          <w:cols w:space="720" w:num="1"/>
        </w:sectPr>
      </w:pPr>
    </w:p>
    <w:p w14:paraId="17135F90">
      <w:pPr>
        <w:spacing w:line="317" w:lineRule="auto"/>
        <w:rPr>
          <w:rFonts w:ascii="Arial"/>
          <w:sz w:val="21"/>
        </w:rPr>
      </w:pPr>
    </w:p>
    <w:p w14:paraId="6FCD6069">
      <w:pPr>
        <w:spacing w:line="317" w:lineRule="auto"/>
        <w:rPr>
          <w:rFonts w:ascii="Arial"/>
          <w:sz w:val="21"/>
        </w:rPr>
      </w:pPr>
    </w:p>
    <w:p w14:paraId="00A8889D">
      <w:pPr>
        <w:spacing w:line="318" w:lineRule="auto"/>
        <w:rPr>
          <w:rFonts w:ascii="Arial"/>
          <w:sz w:val="21"/>
        </w:rPr>
      </w:pPr>
    </w:p>
    <w:p w14:paraId="4B2EDCEF">
      <w:pPr>
        <w:pStyle w:val="2"/>
        <w:spacing w:before="155" w:line="214" w:lineRule="auto"/>
        <w:ind w:left="41"/>
        <w:outlineLvl w:val="1"/>
        <w:rPr>
          <w:rFonts w:hint="eastAsia" w:ascii="Arial" w:hAnsi="Arial" w:eastAsia="微软雅黑" w:cs="Arial"/>
          <w:sz w:val="16"/>
          <w:szCs w:val="16"/>
          <w:lang w:eastAsia="zh-CN"/>
        </w:rPr>
      </w:pPr>
      <w:r>
        <w:rPr>
          <w:b/>
          <w:bCs/>
          <w:spacing w:val="5"/>
          <w:sz w:val="36"/>
          <w:szCs w:val="36"/>
        </w:rPr>
        <w:t xml:space="preserve">3.接星图和线下单的探店类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91"/>
        <w:gridCol w:w="5250"/>
        <w:gridCol w:w="1549"/>
      </w:tblGrid>
      <w:tr w14:paraId="7A6A44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91" w:type="dxa"/>
            <w:vAlign w:val="top"/>
          </w:tcPr>
          <w:p w14:paraId="10254F44">
            <w:pPr>
              <w:pStyle w:val="6"/>
              <w:spacing w:before="91" w:line="179" w:lineRule="auto"/>
              <w:ind w:left="102"/>
            </w:pPr>
            <w:r>
              <w:rPr>
                <w:b/>
                <w:bCs/>
                <w:spacing w:val="-1"/>
              </w:rPr>
              <w:t>账号类型</w:t>
            </w:r>
          </w:p>
        </w:tc>
        <w:tc>
          <w:tcPr>
            <w:tcW w:w="5250" w:type="dxa"/>
            <w:vAlign w:val="top"/>
          </w:tcPr>
          <w:p w14:paraId="68F0C438">
            <w:pPr>
              <w:pStyle w:val="6"/>
              <w:spacing w:before="89" w:line="180" w:lineRule="auto"/>
              <w:ind w:left="112"/>
            </w:pPr>
            <w:r>
              <w:rPr>
                <w:b/>
                <w:bCs/>
                <w:spacing w:val="-4"/>
              </w:rPr>
              <w:t>内容结构</w:t>
            </w:r>
          </w:p>
        </w:tc>
        <w:tc>
          <w:tcPr>
            <w:tcW w:w="1549" w:type="dxa"/>
            <w:vAlign w:val="top"/>
          </w:tcPr>
          <w:p w14:paraId="7EA4C32C">
            <w:pPr>
              <w:pStyle w:val="6"/>
              <w:spacing w:before="89" w:line="180" w:lineRule="auto"/>
              <w:ind w:left="108"/>
            </w:pPr>
            <w:r>
              <w:rPr>
                <w:b/>
                <w:bCs/>
                <w:spacing w:val="-1"/>
              </w:rPr>
              <w:t>代表案例</w:t>
            </w:r>
          </w:p>
        </w:tc>
      </w:tr>
      <w:tr w14:paraId="3BFCFC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91" w:type="dxa"/>
            <w:vAlign w:val="top"/>
          </w:tcPr>
          <w:p w14:paraId="4802F60B">
            <w:pPr>
              <w:pStyle w:val="6"/>
              <w:spacing w:before="82" w:line="180" w:lineRule="auto"/>
              <w:ind w:left="103"/>
            </w:pPr>
            <w:r>
              <w:rPr>
                <w:spacing w:val="-1"/>
              </w:rPr>
              <w:t>探店类</w:t>
            </w:r>
          </w:p>
        </w:tc>
        <w:tc>
          <w:tcPr>
            <w:tcW w:w="5250" w:type="dxa"/>
            <w:vAlign w:val="top"/>
          </w:tcPr>
          <w:p w14:paraId="47D04759">
            <w:pPr>
              <w:pStyle w:val="6"/>
              <w:spacing w:before="84" w:line="179" w:lineRule="auto"/>
              <w:ind w:left="100"/>
            </w:pPr>
            <w:r>
              <w:rPr>
                <w:spacing w:val="-1"/>
              </w:rPr>
              <w:t>开头好奇+多场景切换+味道点评+互动设计</w:t>
            </w:r>
          </w:p>
        </w:tc>
        <w:tc>
          <w:tcPr>
            <w:tcW w:w="1549" w:type="dxa"/>
            <w:vAlign w:val="top"/>
          </w:tcPr>
          <w:p w14:paraId="6655295B">
            <w:pPr>
              <w:pStyle w:val="6"/>
              <w:spacing w:before="84" w:line="179" w:lineRule="auto"/>
              <w:ind w:left="107"/>
            </w:pPr>
            <w:r>
              <w:rPr>
                <w:spacing w:val="-1"/>
              </w:rPr>
              <w:t>侦探唐仁杰</w:t>
            </w:r>
          </w:p>
        </w:tc>
      </w:tr>
      <w:tr w14:paraId="19603B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91" w:type="dxa"/>
            <w:vAlign w:val="top"/>
          </w:tcPr>
          <w:p w14:paraId="3106E223">
            <w:pPr>
              <w:pStyle w:val="6"/>
              <w:spacing w:before="87" w:line="182" w:lineRule="auto"/>
              <w:ind w:left="108"/>
            </w:pPr>
            <w:r>
              <w:rPr>
                <w:spacing w:val="-2"/>
              </w:rPr>
              <w:t>强化互动型</w:t>
            </w:r>
          </w:p>
        </w:tc>
        <w:tc>
          <w:tcPr>
            <w:tcW w:w="5250" w:type="dxa"/>
            <w:vAlign w:val="top"/>
          </w:tcPr>
          <w:p w14:paraId="18E9D92C">
            <w:pPr>
              <w:pStyle w:val="6"/>
              <w:spacing w:before="86" w:line="208" w:lineRule="auto"/>
              <w:ind w:left="98" w:right="306" w:firstLine="1"/>
            </w:pPr>
            <w:r>
              <w:rPr>
                <w:spacing w:val="-1"/>
              </w:rPr>
              <w:t>开头好奇+场景转换+味道点评+路人互动+共鸣营</w:t>
            </w:r>
            <w:r>
              <w:t>造</w:t>
            </w:r>
          </w:p>
        </w:tc>
        <w:tc>
          <w:tcPr>
            <w:tcW w:w="1549" w:type="dxa"/>
            <w:vAlign w:val="top"/>
          </w:tcPr>
          <w:p w14:paraId="10D8F74C">
            <w:pPr>
              <w:pStyle w:val="6"/>
              <w:spacing w:before="85" w:line="183" w:lineRule="auto"/>
              <w:ind w:left="105"/>
            </w:pPr>
            <w:r>
              <w:rPr>
                <w:spacing w:val="-1"/>
              </w:rPr>
              <w:t>特别乌拉拉</w:t>
            </w:r>
          </w:p>
        </w:tc>
      </w:tr>
      <w:tr w14:paraId="7C21C2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91" w:type="dxa"/>
            <w:vAlign w:val="top"/>
          </w:tcPr>
          <w:p w14:paraId="51759620">
            <w:pPr>
              <w:pStyle w:val="6"/>
              <w:spacing w:before="89" w:line="183" w:lineRule="auto"/>
              <w:ind w:left="102"/>
            </w:pPr>
            <w:r>
              <w:rPr>
                <w:spacing w:val="-1"/>
              </w:rPr>
              <w:t>奢华体验型</w:t>
            </w:r>
          </w:p>
        </w:tc>
        <w:tc>
          <w:tcPr>
            <w:tcW w:w="5250" w:type="dxa"/>
            <w:vAlign w:val="top"/>
          </w:tcPr>
          <w:p w14:paraId="14A7B0B6">
            <w:pPr>
              <w:pStyle w:val="6"/>
              <w:spacing w:before="89" w:line="207" w:lineRule="auto"/>
              <w:ind w:left="99" w:right="306"/>
            </w:pPr>
            <w:r>
              <w:rPr>
                <w:spacing w:val="-1"/>
              </w:rPr>
              <w:t>开头好奇+场景转换+味道点评+摄影师互动+物欲展示</w:t>
            </w:r>
          </w:p>
        </w:tc>
        <w:tc>
          <w:tcPr>
            <w:tcW w:w="1549" w:type="dxa"/>
            <w:vAlign w:val="top"/>
          </w:tcPr>
          <w:p w14:paraId="2482D99A">
            <w:pPr>
              <w:pStyle w:val="6"/>
              <w:spacing w:before="89" w:line="207" w:lineRule="auto"/>
              <w:ind w:left="112" w:right="289" w:hanging="4"/>
            </w:pPr>
            <w:r>
              <w:rPr>
                <w:spacing w:val="-1"/>
              </w:rPr>
              <w:t>大logo、白</w:t>
            </w:r>
            <w:r>
              <w:t>冰</w:t>
            </w:r>
          </w:p>
        </w:tc>
      </w:tr>
      <w:tr w14:paraId="545C65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491" w:type="dxa"/>
            <w:vAlign w:val="top"/>
          </w:tcPr>
          <w:p w14:paraId="795DA5D2">
            <w:pPr>
              <w:pStyle w:val="6"/>
              <w:spacing w:before="94" w:line="208" w:lineRule="auto"/>
              <w:ind w:left="102" w:right="275" w:firstLine="1"/>
            </w:pPr>
            <w:r>
              <w:rPr>
                <w:b/>
                <w:bCs/>
                <w:spacing w:val="-1"/>
              </w:rPr>
              <w:t>流量密码总</w:t>
            </w:r>
            <w:r>
              <w:rPr>
                <w:b/>
                <w:bCs/>
              </w:rPr>
              <w:t>结</w:t>
            </w:r>
          </w:p>
        </w:tc>
        <w:tc>
          <w:tcPr>
            <w:tcW w:w="5250" w:type="dxa"/>
            <w:vAlign w:val="top"/>
          </w:tcPr>
          <w:p w14:paraId="51A8F42C">
            <w:pPr>
              <w:pStyle w:val="6"/>
              <w:spacing w:before="93" w:line="183" w:lineRule="auto"/>
              <w:ind w:left="99"/>
            </w:pPr>
            <w:r>
              <w:rPr>
                <w:spacing w:val="-1"/>
              </w:rPr>
              <w:t>受众关联性+情绪渲染+个人权威塑造+接地气表达</w:t>
            </w:r>
          </w:p>
        </w:tc>
        <w:tc>
          <w:tcPr>
            <w:tcW w:w="1549" w:type="dxa"/>
            <w:vAlign w:val="top"/>
          </w:tcPr>
          <w:p w14:paraId="7D455200">
            <w:pPr>
              <w:pStyle w:val="6"/>
              <w:spacing w:before="95" w:line="182" w:lineRule="auto"/>
              <w:ind w:left="107"/>
            </w:pPr>
            <w:r>
              <w:rPr>
                <w:spacing w:val="-1"/>
              </w:rPr>
              <w:t>通用法则</w:t>
            </w:r>
          </w:p>
        </w:tc>
      </w:tr>
    </w:tbl>
    <w:p w14:paraId="548A7342">
      <w:pPr>
        <w:rPr>
          <w:rFonts w:ascii="Arial"/>
          <w:sz w:val="21"/>
        </w:rPr>
      </w:pPr>
    </w:p>
    <w:p w14:paraId="285D5C84">
      <w:pPr>
        <w:rPr>
          <w:rFonts w:ascii="Arial" w:hAnsi="Arial" w:eastAsia="Arial" w:cs="Arial"/>
          <w:sz w:val="21"/>
          <w:szCs w:val="21"/>
        </w:rPr>
        <w:sectPr>
          <w:headerReference r:id="rId67" w:type="default"/>
          <w:pgSz w:w="11906" w:h="16839"/>
          <w:pgMar w:top="400" w:right="1785" w:bottom="0" w:left="1785" w:header="0" w:footer="0" w:gutter="0"/>
          <w:cols w:space="720" w:num="1"/>
        </w:sectPr>
      </w:pPr>
    </w:p>
    <w:p w14:paraId="416BE3FC">
      <w:pPr>
        <w:spacing w:line="339" w:lineRule="auto"/>
        <w:rPr>
          <w:rFonts w:ascii="Arial"/>
          <w:sz w:val="21"/>
        </w:rPr>
      </w:pPr>
    </w:p>
    <w:p w14:paraId="0BEBCB7A">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296A172C">
      <w:pPr>
        <w:spacing w:line="241" w:lineRule="auto"/>
        <w:rPr>
          <w:rFonts w:ascii="Arial"/>
          <w:sz w:val="21"/>
        </w:rPr>
      </w:pPr>
    </w:p>
    <w:p w14:paraId="2876CBC5">
      <w:pPr>
        <w:pStyle w:val="2"/>
        <w:spacing w:before="155" w:line="230" w:lineRule="auto"/>
        <w:ind w:left="47"/>
        <w:outlineLvl w:val="1"/>
        <w:rPr>
          <w:rFonts w:hint="eastAsia" w:ascii="Arial" w:hAnsi="Arial" w:eastAsia="微软雅黑" w:cs="Arial"/>
          <w:sz w:val="16"/>
          <w:szCs w:val="16"/>
          <w:lang w:eastAsia="zh-CN"/>
        </w:rPr>
      </w:pPr>
      <w:r>
        <w:rPr>
          <w:b/>
          <w:bCs/>
          <w:spacing w:val="6"/>
          <w:sz w:val="36"/>
          <w:szCs w:val="36"/>
        </w:rPr>
        <w:t xml:space="preserve">1.抖音内容剧情化 </w:t>
      </w:r>
    </w:p>
    <w:p w14:paraId="77A16891">
      <w:pPr>
        <w:pStyle w:val="2"/>
        <w:spacing w:before="158"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情绪真实是视频制作的核心 </w:t>
      </w:r>
      <w:r>
        <w:rPr>
          <w:spacing w:val="-4"/>
        </w:rPr>
        <w:t>，可降低制作成本并保证可持</w:t>
      </w:r>
      <w:r>
        <w:rPr>
          <w:spacing w:val="-5"/>
        </w:rPr>
        <w:t>续性。</w:t>
      </w:r>
    </w:p>
    <w:p w14:paraId="2050B0B6">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内容剧情化的关键要素</w:t>
      </w:r>
      <w:r>
        <w:rPr>
          <w:spacing w:val="-2"/>
        </w:rPr>
        <w:t>包括：</w:t>
      </w:r>
    </w:p>
    <w:p w14:paraId="3B3C445B">
      <w:pPr>
        <w:pStyle w:val="2"/>
        <w:spacing w:before="318"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一秒留人 </w:t>
      </w:r>
      <w:r>
        <w:rPr>
          <w:spacing w:val="-5"/>
        </w:rPr>
        <w:t>：通过冲突点前置或标题党措辞吸引用户。</w:t>
      </w:r>
    </w:p>
    <w:p w14:paraId="1E96576F">
      <w:pPr>
        <w:pStyle w:val="2"/>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五秒完播 </w:t>
      </w:r>
      <w:r>
        <w:rPr>
          <w:spacing w:val="-5"/>
        </w:rPr>
        <w:t>：延续冲突点以扩大事态，确保用户观看时长。</w:t>
      </w:r>
    </w:p>
    <w:p w14:paraId="340EF91D">
      <w:pPr>
        <w:pStyle w:val="2"/>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22"/>
        </w:rPr>
        <w:t xml:space="preserve">  </w:t>
      </w:r>
      <w:r>
        <w:rPr>
          <w:b/>
          <w:bCs/>
          <w:spacing w:val="-5"/>
        </w:rPr>
        <w:t xml:space="preserve">叙述内容 </w:t>
      </w:r>
      <w:r>
        <w:rPr>
          <w:spacing w:val="-5"/>
        </w:rPr>
        <w:t>：核心内容后置以延长用户停留时间。</w:t>
      </w:r>
    </w:p>
    <w:p w14:paraId="460CF5D5">
      <w:pPr>
        <w:rPr>
          <w:rFonts w:ascii="Arial"/>
          <w:sz w:val="21"/>
        </w:rPr>
      </w:pPr>
    </w:p>
    <w:p w14:paraId="680C4265">
      <w:pPr>
        <w:pStyle w:val="2"/>
        <w:spacing w:before="94" w:line="183" w:lineRule="auto"/>
        <w:ind w:left="465"/>
      </w:pPr>
      <w:r>
        <w:rPr>
          <w:rFonts w:ascii="Courier New" w:hAnsi="Courier New" w:eastAsia="Courier New" w:cs="Courier New"/>
          <w:spacing w:val="-9"/>
        </w:rPr>
        <w:t>o</w:t>
      </w:r>
      <w:r>
        <w:rPr>
          <w:rFonts w:ascii="Courier New" w:hAnsi="Courier New" w:eastAsia="Courier New" w:cs="Courier New"/>
          <w:spacing w:val="27"/>
        </w:rPr>
        <w:t xml:space="preserve">  </w:t>
      </w:r>
      <w:r>
        <w:rPr>
          <w:b/>
          <w:bCs/>
          <w:spacing w:val="-9"/>
        </w:rPr>
        <w:t xml:space="preserve">植入槽点 </w:t>
      </w:r>
      <w:r>
        <w:rPr>
          <w:spacing w:val="-9"/>
        </w:rPr>
        <w:t>：增强互动性。</w:t>
      </w:r>
    </w:p>
    <w:p w14:paraId="6156F87D">
      <w:pPr>
        <w:rPr>
          <w:rFonts w:ascii="Arial"/>
          <w:sz w:val="21"/>
        </w:rPr>
      </w:pPr>
    </w:p>
    <w:p w14:paraId="5EC985F3">
      <w:pPr>
        <w:pStyle w:val="2"/>
        <w:spacing w:before="95" w:line="183" w:lineRule="auto"/>
        <w:ind w:left="465"/>
      </w:pPr>
      <w:r>
        <w:rPr>
          <w:rFonts w:ascii="Courier New" w:hAnsi="Courier New" w:eastAsia="Courier New" w:cs="Courier New"/>
          <w:spacing w:val="-2"/>
        </w:rPr>
        <w:t xml:space="preserve">o  </w:t>
      </w:r>
      <w:r>
        <w:rPr>
          <w:b/>
          <w:bCs/>
          <w:spacing w:val="-2"/>
        </w:rPr>
        <w:t xml:space="preserve">金句升华 </w:t>
      </w:r>
      <w:r>
        <w:rPr>
          <w:spacing w:val="-2"/>
        </w:rPr>
        <w:t>：通过引经据典或引起共鸣的押韵语句提升点赞</w:t>
      </w:r>
      <w:r>
        <w:rPr>
          <w:spacing w:val="-3"/>
        </w:rPr>
        <w:t>收藏数据。</w:t>
      </w:r>
    </w:p>
    <w:p w14:paraId="049B2D12">
      <w:pPr>
        <w:pStyle w:val="2"/>
        <w:spacing w:before="325" w:line="199"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抖音推送机制依赖用户行为数据 </w:t>
      </w:r>
      <w:r>
        <w:rPr>
          <w:spacing w:val="-4"/>
        </w:rPr>
        <w:t>，新账号需重点优化一秒留人和互动数据。</w:t>
      </w:r>
    </w:p>
    <w:p w14:paraId="36C7A7CD">
      <w:pPr>
        <w:pStyle w:val="2"/>
        <w:spacing w:before="310"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视频结构冲突-叙述-金句</w:t>
      </w:r>
      <w:r>
        <w:rPr>
          <w:spacing w:val="-2"/>
        </w:rPr>
        <w:t>可保证播放量突破5000（无违规情况下）。</w:t>
      </w:r>
    </w:p>
    <w:p w14:paraId="2DC4277D">
      <w:pPr>
        <w:pStyle w:val="2"/>
        <w:spacing w:before="316" w:line="196"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剪辑比拍摄更重要 </w:t>
      </w:r>
      <w:r>
        <w:rPr>
          <w:spacing w:val="-4"/>
        </w:rPr>
        <w:t>，但专业拍摄建议有限（口播视频简化了拍摄流程）。</w:t>
      </w:r>
    </w:p>
    <w:p w14:paraId="53AF744C">
      <w:pPr>
        <w:pStyle w:val="2"/>
        <w:spacing w:before="389" w:line="229" w:lineRule="auto"/>
        <w:ind w:left="32"/>
        <w:outlineLvl w:val="1"/>
        <w:rPr>
          <w:rFonts w:hint="eastAsia" w:ascii="Arial" w:hAnsi="Arial" w:eastAsia="微软雅黑" w:cs="Arial"/>
          <w:sz w:val="16"/>
          <w:szCs w:val="16"/>
          <w:lang w:eastAsia="zh-CN"/>
        </w:rPr>
      </w:pPr>
      <w:r>
        <w:rPr>
          <w:b/>
          <w:bCs/>
          <w:spacing w:val="6"/>
          <w:sz w:val="36"/>
          <w:szCs w:val="36"/>
        </w:rPr>
        <w:t xml:space="preserve">2.抖音视频制作流程 </w:t>
      </w:r>
    </w:p>
    <w:p w14:paraId="23FA1A8B">
      <w:pPr>
        <w:pStyle w:val="2"/>
        <w:spacing w:before="163"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制作流程分为以下步骤 </w:t>
      </w:r>
      <w:r>
        <w:rPr>
          <w:spacing w:val="-3"/>
        </w:rPr>
        <w:t>：</w:t>
      </w:r>
    </w:p>
    <w:p w14:paraId="6DFE221D">
      <w:pPr>
        <w:pStyle w:val="2"/>
        <w:spacing w:before="321" w:line="396" w:lineRule="auto"/>
        <w:ind w:left="907" w:right="182" w:hanging="442"/>
      </w:pPr>
      <w:r>
        <w:rPr>
          <w:rFonts w:ascii="Courier New" w:hAnsi="Courier New" w:eastAsia="Courier New" w:cs="Courier New"/>
          <w:spacing w:val="-1"/>
        </w:rPr>
        <w:t xml:space="preserve">o  </w:t>
      </w:r>
      <w:r>
        <w:rPr>
          <w:b/>
          <w:bCs/>
          <w:spacing w:val="-1"/>
        </w:rPr>
        <w:t xml:space="preserve">选题与文案 </w:t>
      </w:r>
      <w:r>
        <w:rPr>
          <w:spacing w:val="-1"/>
        </w:rPr>
        <w:t>：在微信中撰写内容，通过聚易网检测敏感词（如政治相关或极</w:t>
      </w:r>
      <w:r>
        <w:rPr>
          <w:spacing w:val="-11"/>
        </w:rPr>
        <w:t>限词）。</w:t>
      </w:r>
    </w:p>
    <w:p w14:paraId="1DBCD957">
      <w:pPr>
        <w:pStyle w:val="2"/>
        <w:spacing w:before="1" w:line="183" w:lineRule="auto"/>
        <w:ind w:left="465"/>
      </w:pPr>
      <w:r>
        <w:rPr>
          <w:rFonts w:ascii="Courier New" w:hAnsi="Courier New" w:eastAsia="Courier New" w:cs="Courier New"/>
          <w:spacing w:val="-3"/>
        </w:rPr>
        <w:t xml:space="preserve">o  </w:t>
      </w:r>
      <w:r>
        <w:rPr>
          <w:b/>
          <w:bCs/>
          <w:spacing w:val="-3"/>
        </w:rPr>
        <w:t xml:space="preserve">提词与拍摄 </w:t>
      </w:r>
      <w:r>
        <w:rPr>
          <w:spacing w:val="-3"/>
        </w:rPr>
        <w:t>：使用灵感提词器辅助，选择安静环境拍摄。</w:t>
      </w:r>
    </w:p>
    <w:p w14:paraId="0D48AB26">
      <w:pPr>
        <w:rPr>
          <w:rFonts w:ascii="Arial"/>
          <w:sz w:val="21"/>
        </w:rPr>
      </w:pPr>
    </w:p>
    <w:p w14:paraId="7201A9D8">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剪辑处理 </w:t>
      </w:r>
      <w:r>
        <w:rPr>
          <w:spacing w:val="-4"/>
        </w:rPr>
        <w:t>：</w:t>
      </w:r>
    </w:p>
    <w:p w14:paraId="5703107F">
      <w:pPr>
        <w:pStyle w:val="2"/>
        <w:spacing w:before="325" w:line="200" w:lineRule="auto"/>
        <w:ind w:left="912"/>
      </w:pPr>
      <w:r>
        <w:rPr>
          <w:rFonts w:ascii="Wingdings" w:hAnsi="Wingdings" w:eastAsia="Wingdings" w:cs="Wingdings"/>
          <w:spacing w:val="-9"/>
        </w:rPr>
        <w:t>l</w:t>
      </w:r>
      <w:r>
        <w:rPr>
          <w:rFonts w:ascii="Wingdings" w:hAnsi="Wingdings" w:eastAsia="Wingdings" w:cs="Wingdings"/>
          <w:spacing w:val="79"/>
        </w:rPr>
        <w:t xml:space="preserve"> </w:t>
      </w:r>
      <w:r>
        <w:rPr>
          <w:b/>
          <w:bCs/>
          <w:spacing w:val="-9"/>
        </w:rPr>
        <w:t xml:space="preserve">降噪与音量调整 </w:t>
      </w:r>
      <w:r>
        <w:rPr>
          <w:spacing w:val="-9"/>
        </w:rPr>
        <w:t>：突出人声。</w:t>
      </w:r>
    </w:p>
    <w:p w14:paraId="62FAFC7A">
      <w:pPr>
        <w:pStyle w:val="2"/>
        <w:spacing w:before="309" w:line="200" w:lineRule="auto"/>
        <w:ind w:left="91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剪掉气口 </w:t>
      </w:r>
      <w:r>
        <w:rPr>
          <w:spacing w:val="-6"/>
        </w:rPr>
        <w:t>：删除错误或过长停顿以加快节奏。</w:t>
      </w:r>
    </w:p>
    <w:p w14:paraId="30627ED4">
      <w:pPr>
        <w:pStyle w:val="2"/>
        <w:spacing w:before="309" w:line="200" w:lineRule="auto"/>
        <w:ind w:left="91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 xml:space="preserve">滤镜与字幕 </w:t>
      </w:r>
      <w:r>
        <w:rPr>
          <w:spacing w:val="-6"/>
        </w:rPr>
        <w:t>：选择明亮滤镜，避免敏感词。</w:t>
      </w:r>
    </w:p>
    <w:p w14:paraId="09FAC58C">
      <w:pPr>
        <w:spacing w:line="200" w:lineRule="auto"/>
        <w:sectPr>
          <w:headerReference r:id="rId68" w:type="default"/>
          <w:pgSz w:w="11906" w:h="16839"/>
          <w:pgMar w:top="1728" w:right="1785" w:bottom="0" w:left="1785" w:header="1452" w:footer="0" w:gutter="0"/>
          <w:cols w:space="720" w:num="1"/>
        </w:sectPr>
      </w:pPr>
    </w:p>
    <w:p w14:paraId="44EB2FAD">
      <w:pPr>
        <w:spacing w:line="285" w:lineRule="auto"/>
        <w:rPr>
          <w:rFonts w:ascii="Arial"/>
          <w:sz w:val="21"/>
        </w:rPr>
      </w:pPr>
    </w:p>
    <w:p w14:paraId="0B21814F">
      <w:pPr>
        <w:spacing w:line="285" w:lineRule="auto"/>
        <w:rPr>
          <w:rFonts w:ascii="Arial"/>
          <w:sz w:val="21"/>
        </w:rPr>
      </w:pPr>
    </w:p>
    <w:p w14:paraId="19E29B82">
      <w:pPr>
        <w:spacing w:line="285" w:lineRule="auto"/>
        <w:rPr>
          <w:rFonts w:ascii="Arial"/>
          <w:sz w:val="21"/>
        </w:rPr>
      </w:pPr>
    </w:p>
    <w:p w14:paraId="09D8330D">
      <w:pPr>
        <w:spacing w:line="285" w:lineRule="auto"/>
        <w:rPr>
          <w:rFonts w:ascii="Arial"/>
          <w:sz w:val="21"/>
        </w:rPr>
      </w:pPr>
    </w:p>
    <w:p w14:paraId="613D14FD">
      <w:pPr>
        <w:pStyle w:val="2"/>
        <w:spacing w:before="95" w:line="200" w:lineRule="auto"/>
        <w:ind w:left="912"/>
      </w:pPr>
      <w:r>
        <w:rPr>
          <w:rFonts w:ascii="Wingdings" w:hAnsi="Wingdings" w:eastAsia="Wingdings" w:cs="Wingdings"/>
          <w:spacing w:val="-8"/>
        </w:rPr>
        <w:t>l</w:t>
      </w:r>
      <w:r>
        <w:rPr>
          <w:rFonts w:ascii="Wingdings" w:hAnsi="Wingdings" w:eastAsia="Wingdings" w:cs="Wingdings"/>
          <w:spacing w:val="71"/>
        </w:rPr>
        <w:t xml:space="preserve"> </w:t>
      </w:r>
      <w:r>
        <w:rPr>
          <w:b/>
          <w:bCs/>
          <w:spacing w:val="-8"/>
        </w:rPr>
        <w:t xml:space="preserve">配乐 </w:t>
      </w:r>
      <w:r>
        <w:rPr>
          <w:spacing w:val="-8"/>
        </w:rPr>
        <w:t>：固定风格以强化品牌印象。</w:t>
      </w:r>
    </w:p>
    <w:p w14:paraId="0B512B94">
      <w:pPr>
        <w:pStyle w:val="2"/>
        <w:spacing w:before="308"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时间成本优化 </w:t>
      </w:r>
      <w:r>
        <w:rPr>
          <w:spacing w:val="-5"/>
        </w:rPr>
        <w:t>：</w:t>
      </w:r>
    </w:p>
    <w:p w14:paraId="606A90F4">
      <w:pPr>
        <w:pStyle w:val="2"/>
        <w:spacing w:before="317" w:line="184" w:lineRule="auto"/>
        <w:ind w:left="465"/>
      </w:pPr>
      <w:r>
        <w:rPr>
          <w:rFonts w:ascii="Courier New" w:hAnsi="Courier New" w:eastAsia="Courier New" w:cs="Courier New"/>
          <w:spacing w:val="-3"/>
        </w:rPr>
        <w:t>o</w:t>
      </w:r>
      <w:r>
        <w:rPr>
          <w:rFonts w:ascii="Courier New" w:hAnsi="Courier New" w:eastAsia="Courier New" w:cs="Courier New"/>
          <w:spacing w:val="29"/>
        </w:rPr>
        <w:t xml:space="preserve">  </w:t>
      </w:r>
      <w:r>
        <w:rPr>
          <w:spacing w:val="-3"/>
        </w:rPr>
        <w:t>初期全流程耗时45分钟（剪辑占30分钟）。</w:t>
      </w:r>
    </w:p>
    <w:p w14:paraId="11EE02DE">
      <w:pPr>
        <w:rPr>
          <w:rFonts w:ascii="Arial"/>
          <w:sz w:val="21"/>
        </w:rPr>
      </w:pPr>
    </w:p>
    <w:p w14:paraId="49237829">
      <w:pPr>
        <w:pStyle w:val="2"/>
        <w:spacing w:before="94" w:line="183" w:lineRule="auto"/>
        <w:ind w:left="465"/>
      </w:pPr>
      <w:r>
        <w:rPr>
          <w:rFonts w:ascii="Courier New" w:hAnsi="Courier New" w:eastAsia="Courier New" w:cs="Courier New"/>
          <w:spacing w:val="1"/>
        </w:rPr>
        <w:t xml:space="preserve">o  </w:t>
      </w:r>
      <w:r>
        <w:rPr>
          <w:spacing w:val="1"/>
        </w:rPr>
        <w:t>后期外包剪辑后缩短至15-30分钟，实现</w:t>
      </w:r>
      <w:r>
        <w:rPr>
          <w:b/>
          <w:bCs/>
          <w:spacing w:val="1"/>
        </w:rPr>
        <w:t>低成本持续输出</w:t>
      </w:r>
      <w:r>
        <w:rPr>
          <w:spacing w:val="1"/>
        </w:rPr>
        <w:t>。</w:t>
      </w:r>
    </w:p>
    <w:p w14:paraId="12375722">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抖音核心原则 </w:t>
      </w:r>
      <w:r>
        <w:rPr>
          <w:spacing w:val="-5"/>
        </w:rPr>
        <w:t>：</w:t>
      </w:r>
      <w:r>
        <w:rPr>
          <w:b/>
          <w:bCs/>
          <w:spacing w:val="-5"/>
        </w:rPr>
        <w:t>绝对低成本</w:t>
      </w:r>
      <w:r>
        <w:rPr>
          <w:spacing w:val="-5"/>
        </w:rPr>
        <w:t>与</w:t>
      </w:r>
      <w:r>
        <w:rPr>
          <w:b/>
          <w:bCs/>
          <w:spacing w:val="-5"/>
        </w:rPr>
        <w:t>内容吸引力</w:t>
      </w:r>
      <w:r>
        <w:rPr>
          <w:spacing w:val="-5"/>
        </w:rPr>
        <w:t>。</w:t>
      </w:r>
    </w:p>
    <w:p w14:paraId="1B8DDF2D">
      <w:pPr>
        <w:pStyle w:val="2"/>
        <w:spacing w:before="381" w:line="214" w:lineRule="auto"/>
        <w:ind w:left="41"/>
        <w:outlineLvl w:val="1"/>
        <w:rPr>
          <w:rFonts w:hint="eastAsia" w:ascii="Arial" w:hAnsi="Arial" w:eastAsia="微软雅黑" w:cs="Arial"/>
          <w:sz w:val="16"/>
          <w:szCs w:val="16"/>
          <w:lang w:eastAsia="zh-CN"/>
        </w:rPr>
      </w:pPr>
      <w:r>
        <w:rPr>
          <w:b/>
          <w:bCs/>
          <w:spacing w:val="5"/>
          <w:sz w:val="36"/>
          <w:szCs w:val="36"/>
        </w:rPr>
        <w:t xml:space="preserve">3.抖音制作所需器材设备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01"/>
        <w:gridCol w:w="3675"/>
        <w:gridCol w:w="2914"/>
      </w:tblGrid>
      <w:tr w14:paraId="7D5257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01" w:type="dxa"/>
            <w:vAlign w:val="top"/>
          </w:tcPr>
          <w:p w14:paraId="79D75343">
            <w:pPr>
              <w:pStyle w:val="6"/>
              <w:spacing w:before="89" w:line="179" w:lineRule="auto"/>
              <w:ind w:left="103"/>
            </w:pPr>
            <w:r>
              <w:rPr>
                <w:b/>
                <w:bCs/>
                <w:spacing w:val="-1"/>
              </w:rPr>
              <w:t>设备类型</w:t>
            </w:r>
          </w:p>
        </w:tc>
        <w:tc>
          <w:tcPr>
            <w:tcW w:w="3675" w:type="dxa"/>
            <w:vAlign w:val="top"/>
          </w:tcPr>
          <w:p w14:paraId="43082D22">
            <w:pPr>
              <w:pStyle w:val="6"/>
              <w:spacing w:before="89" w:line="179" w:lineRule="auto"/>
              <w:ind w:left="100"/>
            </w:pPr>
            <w:r>
              <w:rPr>
                <w:b/>
                <w:bCs/>
                <w:spacing w:val="-1"/>
              </w:rPr>
              <w:t>具体型号/说明</w:t>
            </w:r>
          </w:p>
        </w:tc>
        <w:tc>
          <w:tcPr>
            <w:tcW w:w="2914" w:type="dxa"/>
            <w:vAlign w:val="top"/>
          </w:tcPr>
          <w:p w14:paraId="02DEC1F6">
            <w:pPr>
              <w:pStyle w:val="6"/>
              <w:spacing w:before="91" w:line="178" w:lineRule="auto"/>
              <w:ind w:left="105"/>
            </w:pPr>
            <w:r>
              <w:rPr>
                <w:b/>
                <w:bCs/>
                <w:spacing w:val="-1"/>
              </w:rPr>
              <w:t>成本范围</w:t>
            </w:r>
          </w:p>
        </w:tc>
      </w:tr>
      <w:tr w14:paraId="008BFB5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01" w:type="dxa"/>
            <w:vAlign w:val="top"/>
          </w:tcPr>
          <w:p w14:paraId="2F20706F">
            <w:pPr>
              <w:pStyle w:val="6"/>
              <w:spacing w:before="88" w:line="175" w:lineRule="auto"/>
              <w:ind w:left="105"/>
            </w:pPr>
            <w:r>
              <w:rPr>
                <w:spacing w:val="-2"/>
              </w:rPr>
              <w:t>手机</w:t>
            </w:r>
          </w:p>
        </w:tc>
        <w:tc>
          <w:tcPr>
            <w:tcW w:w="3675" w:type="dxa"/>
            <w:vAlign w:val="top"/>
          </w:tcPr>
          <w:p w14:paraId="6729621F">
            <w:pPr>
              <w:pStyle w:val="6"/>
              <w:spacing w:before="85" w:line="177" w:lineRule="auto"/>
              <w:ind w:left="112"/>
            </w:pPr>
            <w:r>
              <w:rPr>
                <w:spacing w:val="-1"/>
              </w:rPr>
              <w:t>iPhone XS</w:t>
            </w:r>
            <w:r>
              <w:rPr>
                <w:spacing w:val="23"/>
              </w:rPr>
              <w:t xml:space="preserve"> </w:t>
            </w:r>
            <w:r>
              <w:rPr>
                <w:spacing w:val="-1"/>
              </w:rPr>
              <w:t>Max（前置摄像头）</w:t>
            </w:r>
          </w:p>
        </w:tc>
        <w:tc>
          <w:tcPr>
            <w:tcW w:w="2914" w:type="dxa"/>
            <w:vAlign w:val="top"/>
          </w:tcPr>
          <w:p w14:paraId="70A4F99F">
            <w:pPr>
              <w:pStyle w:val="6"/>
              <w:spacing w:before="84" w:line="178" w:lineRule="auto"/>
              <w:ind w:left="120"/>
            </w:pPr>
            <w:r>
              <w:t>已有设备（无新增成本）</w:t>
            </w:r>
          </w:p>
        </w:tc>
      </w:tr>
      <w:tr w14:paraId="0B5B18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01" w:type="dxa"/>
            <w:vAlign w:val="top"/>
          </w:tcPr>
          <w:p w14:paraId="24E8328A">
            <w:pPr>
              <w:pStyle w:val="6"/>
              <w:spacing w:before="88" w:line="175" w:lineRule="auto"/>
              <w:ind w:left="105"/>
            </w:pPr>
            <w:r>
              <w:rPr>
                <w:spacing w:val="-2"/>
              </w:rPr>
              <w:t>麦克风</w:t>
            </w:r>
          </w:p>
        </w:tc>
        <w:tc>
          <w:tcPr>
            <w:tcW w:w="3675" w:type="dxa"/>
            <w:vAlign w:val="top"/>
          </w:tcPr>
          <w:p w14:paraId="7155D98A">
            <w:pPr>
              <w:pStyle w:val="6"/>
              <w:spacing w:before="88" w:line="175" w:lineRule="auto"/>
              <w:ind w:left="117"/>
            </w:pPr>
            <w:r>
              <w:t>MOMA S1/M1（配套充电舱）</w:t>
            </w:r>
          </w:p>
        </w:tc>
        <w:tc>
          <w:tcPr>
            <w:tcW w:w="2914" w:type="dxa"/>
            <w:vAlign w:val="top"/>
          </w:tcPr>
          <w:p w14:paraId="76DCA48D">
            <w:pPr>
              <w:pStyle w:val="6"/>
              <w:spacing w:before="102" w:line="166" w:lineRule="auto"/>
              <w:ind w:left="105"/>
            </w:pPr>
            <w:r>
              <w:rPr>
                <w:spacing w:val="-1"/>
              </w:rPr>
              <w:t>几百至1000元</w:t>
            </w:r>
          </w:p>
        </w:tc>
      </w:tr>
      <w:tr w14:paraId="5701880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01" w:type="dxa"/>
            <w:vAlign w:val="top"/>
          </w:tcPr>
          <w:p w14:paraId="47FA7E79">
            <w:pPr>
              <w:pStyle w:val="6"/>
              <w:spacing w:before="94" w:line="176" w:lineRule="auto"/>
              <w:ind w:left="101"/>
            </w:pPr>
            <w:r>
              <w:rPr>
                <w:spacing w:val="-1"/>
              </w:rPr>
              <w:t>落地手机支架</w:t>
            </w:r>
          </w:p>
        </w:tc>
        <w:tc>
          <w:tcPr>
            <w:tcW w:w="3675" w:type="dxa"/>
            <w:vAlign w:val="top"/>
          </w:tcPr>
          <w:p w14:paraId="1ECB65BC">
            <w:pPr>
              <w:pStyle w:val="6"/>
              <w:spacing w:before="94" w:line="176" w:lineRule="auto"/>
              <w:ind w:left="99"/>
            </w:pPr>
            <w:r>
              <w:rPr>
                <w:spacing w:val="2"/>
              </w:rPr>
              <w:t>绿帘品牌（推荐）</w:t>
            </w:r>
          </w:p>
        </w:tc>
        <w:tc>
          <w:tcPr>
            <w:tcW w:w="2914" w:type="dxa"/>
            <w:vAlign w:val="top"/>
          </w:tcPr>
          <w:p w14:paraId="137B057B">
            <w:pPr>
              <w:pStyle w:val="6"/>
              <w:spacing w:before="51" w:line="203" w:lineRule="auto"/>
              <w:ind w:left="121"/>
            </w:pPr>
            <w:r>
              <w:rPr>
                <w:spacing w:val="-3"/>
              </w:rPr>
              <w:t>50-100元/次</w:t>
            </w:r>
          </w:p>
        </w:tc>
      </w:tr>
    </w:tbl>
    <w:p w14:paraId="10284F63">
      <w:pPr>
        <w:pStyle w:val="2"/>
        <w:spacing w:before="202" w:line="200"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设备总成本较低 </w:t>
      </w:r>
      <w:r>
        <w:rPr>
          <w:spacing w:val="-7"/>
        </w:rPr>
        <w:t>，均可在线上购买。</w:t>
      </w:r>
    </w:p>
    <w:p w14:paraId="0111B2AA">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便携性考虑 </w:t>
      </w:r>
      <w:r>
        <w:rPr>
          <w:spacing w:val="-5"/>
        </w:rPr>
        <w:t>：出差时可临时购买并丢弃支架以节省携带成本。</w:t>
      </w:r>
    </w:p>
    <w:p w14:paraId="67D8CF78">
      <w:pPr>
        <w:spacing w:line="200" w:lineRule="auto"/>
        <w:sectPr>
          <w:headerReference r:id="rId69" w:type="default"/>
          <w:pgSz w:w="11906" w:h="16839"/>
          <w:pgMar w:top="400" w:right="1785" w:bottom="0" w:left="1785" w:header="0" w:footer="0" w:gutter="0"/>
          <w:cols w:space="720" w:num="1"/>
        </w:sectPr>
      </w:pPr>
    </w:p>
    <w:p w14:paraId="50A1465D">
      <w:pPr>
        <w:spacing w:line="339" w:lineRule="auto"/>
        <w:rPr>
          <w:rFonts w:ascii="Arial"/>
          <w:sz w:val="21"/>
        </w:rPr>
      </w:pPr>
    </w:p>
    <w:p w14:paraId="5447300B">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389C8D5D">
      <w:pPr>
        <w:spacing w:line="242" w:lineRule="auto"/>
        <w:rPr>
          <w:rFonts w:ascii="Arial"/>
          <w:sz w:val="21"/>
        </w:rPr>
      </w:pPr>
    </w:p>
    <w:p w14:paraId="633AC658">
      <w:pPr>
        <w:pStyle w:val="2"/>
        <w:spacing w:before="154" w:line="229" w:lineRule="auto"/>
        <w:ind w:left="47"/>
        <w:outlineLvl w:val="1"/>
        <w:rPr>
          <w:rFonts w:hint="eastAsia" w:ascii="Arial" w:hAnsi="Arial" w:eastAsia="微软雅黑" w:cs="Arial"/>
          <w:sz w:val="16"/>
          <w:szCs w:val="16"/>
          <w:lang w:eastAsia="zh-CN"/>
        </w:rPr>
      </w:pPr>
      <w:r>
        <w:rPr>
          <w:b/>
          <w:bCs/>
          <w:spacing w:val="6"/>
          <w:sz w:val="36"/>
          <w:szCs w:val="36"/>
        </w:rPr>
        <w:t xml:space="preserve">1.抖音起号要点 </w:t>
      </w:r>
    </w:p>
    <w:p w14:paraId="0416FD6C">
      <w:pPr>
        <w:pStyle w:val="2"/>
        <w:spacing w:before="172" w:line="183" w:lineRule="auto"/>
        <w:ind w:left="17"/>
      </w:pPr>
      <w:r>
        <w:rPr>
          <w:b/>
          <w:bCs/>
          <w:spacing w:val="-2"/>
        </w:rPr>
        <w:t xml:space="preserve">抖音起号核心要点如下 </w:t>
      </w:r>
      <w:r>
        <w:rPr>
          <w:spacing w:val="-2"/>
        </w:rPr>
        <w:t>：</w:t>
      </w:r>
    </w:p>
    <w:p w14:paraId="1239D3D9">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账号注册与数量策略</w:t>
      </w:r>
    </w:p>
    <w:p w14:paraId="4785FED1">
      <w:pPr>
        <w:pStyle w:val="2"/>
        <w:spacing w:before="320" w:line="183" w:lineRule="auto"/>
        <w:ind w:left="465"/>
      </w:pPr>
      <w:r>
        <w:rPr>
          <w:rFonts w:ascii="Courier New" w:hAnsi="Courier New" w:eastAsia="Courier New" w:cs="Courier New"/>
          <w:spacing w:val="1"/>
        </w:rPr>
        <w:t xml:space="preserve">o  </w:t>
      </w:r>
      <w:r>
        <w:rPr>
          <w:spacing w:val="1"/>
        </w:rPr>
        <w:t>初始阶段建议通过</w:t>
      </w:r>
      <w:r>
        <w:t>MCN</w:t>
      </w:r>
      <w:r>
        <w:rPr>
          <w:spacing w:val="1"/>
        </w:rPr>
        <w:t>机构批量办理手机卡，注册账号数量范围为5</w:t>
      </w:r>
      <w:r>
        <w:t>-30个</w:t>
      </w:r>
    </w:p>
    <w:p w14:paraId="3C735170">
      <w:pPr>
        <w:pStyle w:val="2"/>
        <w:spacing w:before="333" w:line="185" w:lineRule="auto"/>
        <w:ind w:left="465"/>
      </w:pPr>
      <w:r>
        <w:rPr>
          <w:rFonts w:ascii="Courier New" w:hAnsi="Courier New" w:eastAsia="Courier New" w:cs="Courier New"/>
          <w:spacing w:val="1"/>
        </w:rPr>
        <w:t xml:space="preserve">o  </w:t>
      </w:r>
      <w:r>
        <w:rPr>
          <w:spacing w:val="1"/>
        </w:rPr>
        <w:t>采用多账号同步发布内容，优先运营最先获得流量的账号，其余</w:t>
      </w:r>
      <w:r>
        <w:t>账号可注销</w:t>
      </w:r>
    </w:p>
    <w:p w14:paraId="79EB55F0">
      <w:pPr>
        <w:pStyle w:val="2"/>
        <w:spacing w:before="334" w:line="394" w:lineRule="auto"/>
        <w:ind w:left="894" w:right="180" w:hanging="429"/>
      </w:pPr>
      <w:r>
        <w:rPr>
          <w:rFonts w:ascii="Courier New" w:hAnsi="Courier New" w:eastAsia="Courier New" w:cs="Courier New"/>
          <w:spacing w:val="-1"/>
        </w:rPr>
        <w:t xml:space="preserve">o  </w:t>
      </w:r>
      <w:r>
        <w:rPr>
          <w:b/>
          <w:bCs/>
          <w:spacing w:val="-1"/>
        </w:rPr>
        <w:t xml:space="preserve">底层逻辑 </w:t>
      </w:r>
      <w:r>
        <w:rPr>
          <w:spacing w:val="-1"/>
        </w:rPr>
        <w:t>：账号数量与流量获取概率呈正相关，但需具备低成本批量生产视频的能力</w:t>
      </w:r>
    </w:p>
    <w:p w14:paraId="215F47DC">
      <w:pPr>
        <w:pStyle w:val="2"/>
        <w:spacing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账号基础信息优化</w:t>
      </w:r>
    </w:p>
    <w:p w14:paraId="23B86F8C">
      <w:pPr>
        <w:pStyle w:val="2"/>
        <w:spacing w:before="319" w:line="184" w:lineRule="auto"/>
        <w:ind w:left="465"/>
      </w:pPr>
      <w:r>
        <w:rPr>
          <w:rFonts w:ascii="Courier New" w:hAnsi="Courier New" w:eastAsia="Courier New" w:cs="Courier New"/>
          <w:spacing w:val="-1"/>
        </w:rPr>
        <w:t xml:space="preserve">o  </w:t>
      </w:r>
      <w:r>
        <w:rPr>
          <w:b/>
          <w:bCs/>
          <w:spacing w:val="-1"/>
        </w:rPr>
        <w:t xml:space="preserve">命名原则 </w:t>
      </w:r>
      <w:r>
        <w:rPr>
          <w:spacing w:val="-1"/>
        </w:rPr>
        <w:t>：采用"称呼+作用"格式（如"毒蛇电影"），突出账号功能属性</w:t>
      </w:r>
    </w:p>
    <w:p w14:paraId="63190FC8">
      <w:pPr>
        <w:rPr>
          <w:rFonts w:ascii="Arial"/>
          <w:sz w:val="21"/>
        </w:rPr>
      </w:pPr>
    </w:p>
    <w:p w14:paraId="17486534">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视觉系统 </w:t>
      </w:r>
      <w:r>
        <w:rPr>
          <w:spacing w:val="-4"/>
        </w:rPr>
        <w:t>：头像、背景图需围绕"利他性"设计</w:t>
      </w:r>
    </w:p>
    <w:p w14:paraId="20C0E93D">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优化目标 </w:t>
      </w:r>
      <w:r>
        <w:rPr>
          <w:spacing w:val="-5"/>
        </w:rPr>
        <w:t>：提升赞粉比与账号垂直度</w:t>
      </w:r>
    </w:p>
    <w:p w14:paraId="44356AC4">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创作者服务中心使用规范</w:t>
      </w:r>
    </w:p>
    <w:p w14:paraId="01CC0804">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定期查看账号数据、作品数据及竞品数据</w:t>
      </w:r>
    </w:p>
    <w:p w14:paraId="0DBA78F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需手动设置账号标签以优化系统推荐</w:t>
      </w:r>
    </w:p>
    <w:p w14:paraId="52458698">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该平台同时提供内容创作灵感来源</w:t>
      </w:r>
    </w:p>
    <w:p w14:paraId="2409617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内容发布频率策略</w:t>
      </w:r>
    </w:p>
    <w:p w14:paraId="434D0F02">
      <w:pPr>
        <w:spacing w:line="108"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074"/>
        <w:gridCol w:w="2067"/>
        <w:gridCol w:w="4149"/>
      </w:tblGrid>
      <w:tr w14:paraId="4C62CD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74" w:type="dxa"/>
            <w:vAlign w:val="top"/>
          </w:tcPr>
          <w:p w14:paraId="371C7E7E">
            <w:pPr>
              <w:pStyle w:val="6"/>
              <w:spacing w:before="89" w:line="179" w:lineRule="auto"/>
              <w:ind w:left="102"/>
            </w:pPr>
            <w:r>
              <w:rPr>
                <w:b/>
                <w:bCs/>
                <w:spacing w:val="-1"/>
              </w:rPr>
              <w:t>粉丝量级</w:t>
            </w:r>
          </w:p>
        </w:tc>
        <w:tc>
          <w:tcPr>
            <w:tcW w:w="2067" w:type="dxa"/>
            <w:vAlign w:val="top"/>
          </w:tcPr>
          <w:p w14:paraId="660B665A">
            <w:pPr>
              <w:pStyle w:val="6"/>
              <w:spacing w:before="89" w:line="179" w:lineRule="auto"/>
              <w:ind w:left="100"/>
            </w:pPr>
            <w:r>
              <w:rPr>
                <w:b/>
                <w:bCs/>
                <w:spacing w:val="-1"/>
              </w:rPr>
              <w:t>发布频率</w:t>
            </w:r>
          </w:p>
        </w:tc>
        <w:tc>
          <w:tcPr>
            <w:tcW w:w="4149" w:type="dxa"/>
            <w:vAlign w:val="top"/>
          </w:tcPr>
          <w:p w14:paraId="4BE99A5A">
            <w:pPr>
              <w:pStyle w:val="6"/>
              <w:spacing w:before="89" w:line="179" w:lineRule="auto"/>
              <w:ind w:left="103"/>
            </w:pPr>
            <w:r>
              <w:rPr>
                <w:b/>
                <w:bCs/>
                <w:spacing w:val="-1"/>
              </w:rPr>
              <w:t>运营逻辑</w:t>
            </w:r>
          </w:p>
        </w:tc>
      </w:tr>
      <w:tr w14:paraId="073C36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74" w:type="dxa"/>
            <w:vAlign w:val="top"/>
          </w:tcPr>
          <w:p w14:paraId="5BF74F70">
            <w:pPr>
              <w:pStyle w:val="6"/>
              <w:spacing w:before="99" w:line="168" w:lineRule="auto"/>
              <w:ind w:left="131"/>
            </w:pPr>
            <w:r>
              <w:rPr>
                <w:spacing w:val="-11"/>
              </w:rPr>
              <w:t>&lt;1万</w:t>
            </w:r>
          </w:p>
        </w:tc>
        <w:tc>
          <w:tcPr>
            <w:tcW w:w="2067" w:type="dxa"/>
            <w:vAlign w:val="top"/>
          </w:tcPr>
          <w:p w14:paraId="541324C5">
            <w:pPr>
              <w:pStyle w:val="6"/>
              <w:spacing w:before="85" w:line="177" w:lineRule="auto"/>
              <w:ind w:left="100"/>
            </w:pPr>
            <w:r>
              <w:rPr>
                <w:spacing w:val="-1"/>
              </w:rPr>
              <w:t>每日3条</w:t>
            </w:r>
          </w:p>
        </w:tc>
        <w:tc>
          <w:tcPr>
            <w:tcW w:w="4149" w:type="dxa"/>
            <w:vAlign w:val="top"/>
          </w:tcPr>
          <w:p w14:paraId="39BCD428">
            <w:pPr>
              <w:pStyle w:val="6"/>
              <w:spacing w:before="85" w:line="177" w:lineRule="auto"/>
              <w:ind w:left="103"/>
            </w:pPr>
            <w:r>
              <w:rPr>
                <w:spacing w:val="-1"/>
              </w:rPr>
              <w:t>扩大新用户触达</w:t>
            </w:r>
          </w:p>
        </w:tc>
      </w:tr>
      <w:tr w14:paraId="08EA70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74" w:type="dxa"/>
            <w:vAlign w:val="top"/>
          </w:tcPr>
          <w:p w14:paraId="6108CC98">
            <w:pPr>
              <w:pStyle w:val="6"/>
              <w:spacing w:before="47" w:line="201" w:lineRule="auto"/>
              <w:ind w:left="119"/>
            </w:pPr>
            <w:r>
              <w:rPr>
                <w:spacing w:val="-4"/>
              </w:rPr>
              <w:t>1-100万</w:t>
            </w:r>
          </w:p>
        </w:tc>
        <w:tc>
          <w:tcPr>
            <w:tcW w:w="2067" w:type="dxa"/>
            <w:vAlign w:val="top"/>
          </w:tcPr>
          <w:p w14:paraId="141B815C">
            <w:pPr>
              <w:pStyle w:val="6"/>
              <w:spacing w:before="88" w:line="175" w:lineRule="auto"/>
              <w:ind w:left="100"/>
            </w:pPr>
            <w:r>
              <w:rPr>
                <w:spacing w:val="-1"/>
              </w:rPr>
              <w:t>每日1条</w:t>
            </w:r>
          </w:p>
        </w:tc>
        <w:tc>
          <w:tcPr>
            <w:tcW w:w="4149" w:type="dxa"/>
            <w:vAlign w:val="top"/>
          </w:tcPr>
          <w:p w14:paraId="009D796F">
            <w:pPr>
              <w:pStyle w:val="6"/>
              <w:spacing w:before="90" w:line="174" w:lineRule="auto"/>
              <w:ind w:left="106"/>
            </w:pPr>
            <w:r>
              <w:rPr>
                <w:spacing w:val="-1"/>
              </w:rPr>
              <w:t>平衡内容质量与数量</w:t>
            </w:r>
          </w:p>
        </w:tc>
      </w:tr>
      <w:tr w14:paraId="5AFFC95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74" w:type="dxa"/>
            <w:vAlign w:val="top"/>
          </w:tcPr>
          <w:p w14:paraId="25CFCA05">
            <w:pPr>
              <w:pStyle w:val="6"/>
              <w:spacing w:before="106" w:line="168" w:lineRule="auto"/>
              <w:ind w:left="131"/>
            </w:pPr>
            <w:r>
              <w:rPr>
                <w:spacing w:val="-7"/>
              </w:rPr>
              <w:t>&gt;100万</w:t>
            </w:r>
          </w:p>
        </w:tc>
        <w:tc>
          <w:tcPr>
            <w:tcW w:w="2067" w:type="dxa"/>
            <w:vAlign w:val="top"/>
          </w:tcPr>
          <w:p w14:paraId="2EA6AEC1">
            <w:pPr>
              <w:pStyle w:val="6"/>
              <w:spacing w:before="92" w:line="177" w:lineRule="auto"/>
              <w:ind w:left="100"/>
            </w:pPr>
            <w:r>
              <w:rPr>
                <w:spacing w:val="-1"/>
              </w:rPr>
              <w:t>每周1条</w:t>
            </w:r>
          </w:p>
        </w:tc>
        <w:tc>
          <w:tcPr>
            <w:tcW w:w="4149" w:type="dxa"/>
            <w:vAlign w:val="top"/>
          </w:tcPr>
          <w:p w14:paraId="7325B66F">
            <w:pPr>
              <w:pStyle w:val="6"/>
              <w:spacing w:before="92" w:line="177" w:lineRule="auto"/>
              <w:ind w:left="103"/>
            </w:pPr>
            <w:r>
              <w:rPr>
                <w:spacing w:val="-1"/>
              </w:rPr>
              <w:t>维持用户新鲜感</w:t>
            </w:r>
          </w:p>
        </w:tc>
      </w:tr>
    </w:tbl>
    <w:p w14:paraId="7907A219">
      <w:pPr>
        <w:pStyle w:val="2"/>
        <w:spacing w:before="201"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补充策略 </w:t>
      </w:r>
      <w:r>
        <w:rPr>
          <w:spacing w:val="-2"/>
        </w:rPr>
        <w:t>：粉丝增长遇瓶颈时需调整内容形式（横竖屏切换/主题变更）</w:t>
      </w:r>
    </w:p>
    <w:p w14:paraId="0DDA9178">
      <w:pPr>
        <w:spacing w:line="196" w:lineRule="auto"/>
        <w:sectPr>
          <w:headerReference r:id="rId70" w:type="default"/>
          <w:pgSz w:w="11906" w:h="16839"/>
          <w:pgMar w:top="1728" w:right="1785" w:bottom="0" w:left="1785" w:header="1452" w:footer="0" w:gutter="0"/>
          <w:cols w:space="720" w:num="1"/>
        </w:sectPr>
      </w:pPr>
    </w:p>
    <w:p w14:paraId="1D701DBB">
      <w:pPr>
        <w:spacing w:line="285" w:lineRule="auto"/>
        <w:rPr>
          <w:rFonts w:ascii="Arial"/>
          <w:sz w:val="21"/>
        </w:rPr>
      </w:pPr>
    </w:p>
    <w:p w14:paraId="746906F5">
      <w:pPr>
        <w:spacing w:line="285" w:lineRule="auto"/>
        <w:rPr>
          <w:rFonts w:ascii="Arial"/>
          <w:sz w:val="21"/>
        </w:rPr>
      </w:pPr>
    </w:p>
    <w:p w14:paraId="1038A758">
      <w:pPr>
        <w:spacing w:line="285" w:lineRule="auto"/>
        <w:rPr>
          <w:rFonts w:ascii="Arial"/>
          <w:sz w:val="21"/>
        </w:rPr>
      </w:pPr>
    </w:p>
    <w:p w14:paraId="42131B81">
      <w:pPr>
        <w:spacing w:line="285" w:lineRule="auto"/>
        <w:rPr>
          <w:rFonts w:ascii="Arial"/>
          <w:sz w:val="21"/>
        </w:rPr>
      </w:pPr>
    </w:p>
    <w:p w14:paraId="00E17817">
      <w:pPr>
        <w:pStyle w:val="2"/>
        <w:spacing w:before="95"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数据优化 </w:t>
      </w:r>
      <w:r>
        <w:rPr>
          <w:spacing w:val="-3"/>
        </w:rPr>
        <w:t>：隐藏低效作品，仅保留高数据内容以强化账号人设</w:t>
      </w:r>
    </w:p>
    <w:p w14:paraId="3B059424">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8"/>
        </w:rPr>
        <w:t xml:space="preserve"> </w:t>
      </w:r>
      <w:r>
        <w:rPr>
          <w:b/>
          <w:bCs/>
          <w:spacing w:val="-5"/>
        </w:rPr>
        <w:t>内容创作方法论</w:t>
      </w:r>
    </w:p>
    <w:p w14:paraId="0118BD05">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热点追踪 </w:t>
      </w:r>
      <w:r>
        <w:rPr>
          <w:spacing w:val="-4"/>
        </w:rPr>
        <w:t>：</w:t>
      </w:r>
    </w:p>
    <w:p w14:paraId="4606287E">
      <w:pPr>
        <w:pStyle w:val="2"/>
        <w:spacing w:before="324" w:line="196" w:lineRule="auto"/>
        <w:ind w:left="912"/>
      </w:pPr>
      <w:r>
        <w:rPr>
          <w:rFonts w:ascii="Wingdings" w:hAnsi="Wingdings" w:eastAsia="Wingdings" w:cs="Wingdings"/>
        </w:rPr>
        <w:t>l</w:t>
      </w:r>
      <w:r>
        <w:rPr>
          <w:rFonts w:ascii="Wingdings" w:hAnsi="Wingdings" w:eastAsia="Wingdings" w:cs="Wingdings"/>
          <w:spacing w:val="59"/>
        </w:rPr>
        <w:t xml:space="preserve"> </w:t>
      </w:r>
      <w:r>
        <w:t>每日监测平台热榜（如"科技与狠活"等话</w:t>
      </w:r>
      <w:r>
        <w:rPr>
          <w:spacing w:val="-1"/>
        </w:rPr>
        <w:t>题）</w:t>
      </w:r>
    </w:p>
    <w:p w14:paraId="43750F53">
      <w:pPr>
        <w:pStyle w:val="2"/>
        <w:spacing w:before="316" w:line="200" w:lineRule="auto"/>
        <w:ind w:left="91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三大流量池 </w:t>
      </w:r>
      <w:r>
        <w:rPr>
          <w:spacing w:val="-4"/>
        </w:rPr>
        <w:t>：美食/美女/搞笑类内容具有天然流量优势</w:t>
      </w:r>
    </w:p>
    <w:p w14:paraId="7BD1F014">
      <w:pPr>
        <w:pStyle w:val="2"/>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通过"创作灵感-热点榜单"锁定垂直领域热点（如财经类）</w:t>
      </w:r>
    </w:p>
    <w:p w14:paraId="273911E7">
      <w:pPr>
        <w:pStyle w:val="2"/>
        <w:spacing w:before="328" w:line="183"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内容借鉴 </w:t>
      </w:r>
      <w:r>
        <w:rPr>
          <w:spacing w:val="-6"/>
        </w:rPr>
        <w:t>：</w:t>
      </w:r>
    </w:p>
    <w:p w14:paraId="05CBD6EA">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分析细分赛道头部账号内容形式</w:t>
      </w:r>
    </w:p>
    <w:p w14:paraId="4AA3F7C9">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重点参考"低粉高赞榜"内容模板</w:t>
      </w:r>
    </w:p>
    <w:p w14:paraId="649AB16D">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行业现象 </w:t>
      </w:r>
      <w:r>
        <w:rPr>
          <w:spacing w:val="-3"/>
        </w:rPr>
        <w:t>：头部团队常反向借鉴新手原创内容以维持创作可持续性</w:t>
      </w:r>
    </w:p>
    <w:p w14:paraId="5515F535">
      <w:pPr>
        <w:spacing w:line="200" w:lineRule="auto"/>
        <w:sectPr>
          <w:headerReference r:id="rId71" w:type="default"/>
          <w:pgSz w:w="11906" w:h="16839"/>
          <w:pgMar w:top="400" w:right="1785" w:bottom="0" w:left="1785" w:header="0" w:footer="0" w:gutter="0"/>
          <w:cols w:space="720" w:num="1"/>
        </w:sectPr>
      </w:pPr>
    </w:p>
    <w:p w14:paraId="43092AD1">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一、抖音起号 </w:t>
      </w:r>
    </w:p>
    <w:p w14:paraId="29A7BD0C">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抖音逻辑</w:t>
      </w:r>
      <w:r>
        <w:rPr>
          <w:rFonts w:ascii="Calibri" w:hAnsi="Calibri" w:eastAsia="Calibri" w:cs="Calibri"/>
          <w:spacing w:val="-2"/>
          <w:sz w:val="22"/>
          <w:szCs w:val="22"/>
        </w:rPr>
        <w:t>Dou+</w:t>
      </w:r>
      <w:r>
        <w:rPr>
          <w:rFonts w:ascii="等线" w:hAnsi="等线" w:eastAsia="等线" w:cs="等线"/>
          <w:spacing w:val="-2"/>
          <w:sz w:val="22"/>
          <w:szCs w:val="22"/>
        </w:rPr>
        <w:t xml:space="preserve">投放 </w:t>
      </w:r>
    </w:p>
    <w:p w14:paraId="3E1A9F12">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）抖音初期 </w:t>
      </w:r>
    </w:p>
    <w:p w14:paraId="4A19C61C">
      <w:pPr>
        <w:pStyle w:val="2"/>
        <w:spacing w:before="179" w:line="390" w:lineRule="auto"/>
        <w:ind w:left="455" w:right="17" w:hanging="423"/>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核心作用 </w:t>
      </w:r>
      <w:r>
        <w:rPr>
          <w:spacing w:val="-3"/>
        </w:rPr>
        <w:t>：初期Dou+主要有两个作用：1)</w:t>
      </w:r>
      <w:r>
        <w:rPr>
          <w:spacing w:val="27"/>
        </w:rPr>
        <w:t xml:space="preserve"> </w:t>
      </w:r>
      <w:r>
        <w:rPr>
          <w:spacing w:val="-3"/>
        </w:rPr>
        <w:t>帮助系统认识账号定位</w:t>
      </w:r>
      <w:r>
        <w:rPr>
          <w:spacing w:val="30"/>
        </w:rPr>
        <w:t xml:space="preserve"> </w:t>
      </w:r>
      <w:r>
        <w:rPr>
          <w:spacing w:val="-3"/>
        </w:rPr>
        <w:t>2)</w:t>
      </w:r>
      <w:r>
        <w:rPr>
          <w:spacing w:val="23"/>
        </w:rPr>
        <w:t xml:space="preserve"> </w:t>
      </w:r>
      <w:r>
        <w:rPr>
          <w:spacing w:val="-3"/>
        </w:rPr>
        <w:t>突破同等级</w:t>
      </w:r>
      <w:r>
        <w:rPr>
          <w:spacing w:val="-1"/>
        </w:rPr>
        <w:t>作品流量池</w:t>
      </w:r>
    </w:p>
    <w:p w14:paraId="331B918A">
      <w:pPr>
        <w:pStyle w:val="2"/>
        <w:spacing w:before="5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投放金额 </w:t>
      </w:r>
      <w:r>
        <w:rPr>
          <w:spacing w:val="-3"/>
        </w:rPr>
        <w:t>：每条作品投放量不建议超过20</w:t>
      </w:r>
      <w:r>
        <w:rPr>
          <w:spacing w:val="-4"/>
        </w:rPr>
        <w:t>0元，避免资源浪费</w:t>
      </w:r>
    </w:p>
    <w:p w14:paraId="684857B4">
      <w:pPr>
        <w:pStyle w:val="2"/>
        <w:spacing w:before="310" w:line="394" w:lineRule="auto"/>
        <w:ind w:left="457" w:right="201" w:hanging="425"/>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AI驯化原理 </w:t>
      </w:r>
      <w:r>
        <w:rPr>
          <w:spacing w:val="-2"/>
        </w:rPr>
        <w:t>：通过定向投放让抖音AI系统识别目</w:t>
      </w:r>
      <w:r>
        <w:rPr>
          <w:spacing w:val="-3"/>
        </w:rPr>
        <w:t>标受众特征，本质是"驯服AI"的</w:t>
      </w:r>
      <w:r>
        <w:rPr>
          <w:spacing w:val="-1"/>
        </w:rPr>
        <w:t>过程</w:t>
      </w:r>
    </w:p>
    <w:p w14:paraId="6E4B15D3">
      <w:pPr>
        <w:pStyle w:val="2"/>
        <w:spacing w:before="8"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投放方式选择 </w:t>
      </w:r>
      <w:r>
        <w:rPr>
          <w:spacing w:val="-4"/>
        </w:rPr>
        <w:t>：</w:t>
      </w:r>
    </w:p>
    <w:p w14:paraId="68259F9E">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8"/>
        </w:rPr>
        <w:t xml:space="preserve">  </w:t>
      </w:r>
      <w:r>
        <w:t>常规方法：自定义标签（用户地区/年龄/兴趣</w:t>
      </w:r>
      <w:r>
        <w:rPr>
          <w:spacing w:val="-1"/>
        </w:rPr>
        <w:t>关键词）</w:t>
      </w:r>
    </w:p>
    <w:p w14:paraId="777F4227">
      <w:pPr>
        <w:rPr>
          <w:rFonts w:ascii="Arial"/>
          <w:sz w:val="21"/>
        </w:rPr>
      </w:pPr>
    </w:p>
    <w:p w14:paraId="267E0DE5">
      <w:pPr>
        <w:pStyle w:val="2"/>
        <w:spacing w:before="95" w:line="183" w:lineRule="auto"/>
        <w:ind w:left="465"/>
      </w:pPr>
      <w:r>
        <w:rPr>
          <w:rFonts w:ascii="Courier New" w:hAnsi="Courier New" w:eastAsia="Courier New" w:cs="Courier New"/>
          <w:spacing w:val="1"/>
        </w:rPr>
        <w:t xml:space="preserve">o  </w:t>
      </w:r>
      <w:r>
        <w:rPr>
          <w:spacing w:val="1"/>
        </w:rPr>
        <w:t>进阶方法：对标达人投放（选择3个月内数据优秀的10个同类账号）</w:t>
      </w:r>
    </w:p>
    <w:p w14:paraId="54C3E8B8">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流量撬动机制 </w:t>
      </w:r>
      <w:r>
        <w:rPr>
          <w:spacing w:val="-3"/>
        </w:rPr>
        <w:t>：通过前期点赞量提升触发羊群效应，从而撬动自然流量</w:t>
      </w:r>
    </w:p>
    <w:p w14:paraId="518E4C85">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投放误区 </w:t>
      </w:r>
      <w:r>
        <w:rPr>
          <w:spacing w:val="-5"/>
        </w:rPr>
        <w:t>：</w:t>
      </w:r>
    </w:p>
    <w:p w14:paraId="44802EAF">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连续7天每天200元无效投放就放弃（需坚持）</w:t>
      </w:r>
    </w:p>
    <w:p w14:paraId="493F76F0">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忽略作品质量是核心，投流仅提升曝光概率</w:t>
      </w:r>
    </w:p>
    <w:p w14:paraId="35A231D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不理解"运气因素"在爆款中的客观存在</w:t>
      </w:r>
    </w:p>
    <w:p w14:paraId="062C5503">
      <w:pPr>
        <w:spacing w:line="184" w:lineRule="auto"/>
        <w:sectPr>
          <w:headerReference r:id="rId72" w:type="default"/>
          <w:pgSz w:w="11906" w:h="16839"/>
          <w:pgMar w:top="1729" w:right="1785" w:bottom="0" w:left="1785" w:header="1452" w:footer="0" w:gutter="0"/>
          <w:cols w:space="720" w:num="1"/>
        </w:sectPr>
      </w:pPr>
    </w:p>
    <w:p w14:paraId="08DFE71F">
      <w:pPr>
        <w:spacing w:line="250" w:lineRule="auto"/>
        <w:rPr>
          <w:rFonts w:ascii="Arial"/>
          <w:sz w:val="21"/>
        </w:rPr>
      </w:pPr>
    </w:p>
    <w:p w14:paraId="0BFD25FA">
      <w:pPr>
        <w:spacing w:line="250" w:lineRule="auto"/>
        <w:rPr>
          <w:rFonts w:ascii="Arial"/>
          <w:sz w:val="21"/>
        </w:rPr>
      </w:pPr>
    </w:p>
    <w:p w14:paraId="2D76774E">
      <w:pPr>
        <w:spacing w:line="250" w:lineRule="auto"/>
        <w:rPr>
          <w:rFonts w:ascii="Arial"/>
          <w:sz w:val="21"/>
        </w:rPr>
      </w:pPr>
    </w:p>
    <w:p w14:paraId="7314F3CB">
      <w:pPr>
        <w:spacing w:line="250" w:lineRule="auto"/>
        <w:rPr>
          <w:rFonts w:ascii="Arial"/>
          <w:sz w:val="21"/>
        </w:rPr>
      </w:pPr>
    </w:p>
    <w:p w14:paraId="2346CE2C">
      <w:pPr>
        <w:spacing w:line="250" w:lineRule="auto"/>
        <w:rPr>
          <w:rFonts w:ascii="Arial"/>
          <w:sz w:val="21"/>
        </w:rPr>
      </w:pPr>
    </w:p>
    <w:p w14:paraId="0902692E">
      <w:pPr>
        <w:spacing w:line="250" w:lineRule="auto"/>
        <w:rPr>
          <w:rFonts w:ascii="Arial"/>
          <w:sz w:val="21"/>
        </w:rPr>
      </w:pPr>
    </w:p>
    <w:p w14:paraId="0EB343E8">
      <w:pPr>
        <w:spacing w:line="251" w:lineRule="auto"/>
        <w:rPr>
          <w:rFonts w:ascii="Arial"/>
          <w:sz w:val="21"/>
        </w:rPr>
      </w:pPr>
    </w:p>
    <w:p w14:paraId="30C75E72">
      <w:pPr>
        <w:spacing w:line="251" w:lineRule="auto"/>
        <w:rPr>
          <w:rFonts w:ascii="Arial"/>
          <w:sz w:val="21"/>
        </w:rPr>
      </w:pPr>
    </w:p>
    <w:p w14:paraId="005F91A1">
      <w:pPr>
        <w:spacing w:line="251" w:lineRule="auto"/>
        <w:rPr>
          <w:rFonts w:ascii="Arial"/>
          <w:sz w:val="21"/>
        </w:rPr>
      </w:pPr>
    </w:p>
    <w:p w14:paraId="55946AE4">
      <w:pPr>
        <w:spacing w:line="251" w:lineRule="auto"/>
        <w:rPr>
          <w:rFonts w:ascii="Arial"/>
          <w:sz w:val="21"/>
        </w:rPr>
      </w:pPr>
    </w:p>
    <w:p w14:paraId="2A77E430">
      <w:pPr>
        <w:spacing w:line="251" w:lineRule="auto"/>
        <w:rPr>
          <w:rFonts w:ascii="Arial"/>
          <w:sz w:val="21"/>
        </w:rPr>
      </w:pPr>
    </w:p>
    <w:p w14:paraId="38C07EF3">
      <w:pPr>
        <w:spacing w:line="251" w:lineRule="auto"/>
        <w:rPr>
          <w:rFonts w:ascii="Arial"/>
          <w:sz w:val="21"/>
        </w:rPr>
      </w:pPr>
    </w:p>
    <w:p w14:paraId="2B7C8BDF">
      <w:pPr>
        <w:spacing w:line="251" w:lineRule="auto"/>
        <w:rPr>
          <w:rFonts w:ascii="Arial"/>
          <w:sz w:val="21"/>
        </w:rPr>
      </w:pPr>
    </w:p>
    <w:p w14:paraId="0D588B42">
      <w:pPr>
        <w:spacing w:line="251" w:lineRule="auto"/>
        <w:rPr>
          <w:rFonts w:ascii="Arial"/>
          <w:sz w:val="21"/>
        </w:rPr>
      </w:pPr>
    </w:p>
    <w:p w14:paraId="0532EF17">
      <w:pPr>
        <w:spacing w:line="251" w:lineRule="auto"/>
        <w:rPr>
          <w:rFonts w:ascii="Arial"/>
          <w:sz w:val="21"/>
        </w:rPr>
      </w:pPr>
    </w:p>
    <w:p w14:paraId="6E7B7CA5">
      <w:pPr>
        <w:spacing w:line="251" w:lineRule="auto"/>
        <w:rPr>
          <w:rFonts w:ascii="Arial"/>
          <w:sz w:val="21"/>
        </w:rPr>
      </w:pPr>
    </w:p>
    <w:p w14:paraId="17798A98">
      <w:pPr>
        <w:spacing w:line="251" w:lineRule="auto"/>
        <w:rPr>
          <w:rFonts w:ascii="Arial"/>
          <w:sz w:val="21"/>
        </w:rPr>
      </w:pPr>
    </w:p>
    <w:p w14:paraId="0F2E0ED7">
      <w:pPr>
        <w:spacing w:line="251" w:lineRule="auto"/>
        <w:rPr>
          <w:rFonts w:ascii="Arial"/>
          <w:sz w:val="21"/>
        </w:rPr>
      </w:pPr>
    </w:p>
    <w:p w14:paraId="4EDACFA4">
      <w:pPr>
        <w:spacing w:line="251" w:lineRule="auto"/>
        <w:rPr>
          <w:rFonts w:ascii="Arial"/>
          <w:sz w:val="21"/>
        </w:rPr>
      </w:pPr>
    </w:p>
    <w:p w14:paraId="0D394D48">
      <w:pPr>
        <w:spacing w:line="251" w:lineRule="auto"/>
        <w:rPr>
          <w:rFonts w:ascii="Arial"/>
          <w:sz w:val="21"/>
        </w:rPr>
      </w:pPr>
    </w:p>
    <w:p w14:paraId="672EBFD4">
      <w:pPr>
        <w:spacing w:line="251" w:lineRule="auto"/>
        <w:rPr>
          <w:rFonts w:ascii="Arial"/>
          <w:sz w:val="21"/>
        </w:rPr>
      </w:pPr>
    </w:p>
    <w:p w14:paraId="1D2051FD">
      <w:pPr>
        <w:spacing w:line="251" w:lineRule="auto"/>
        <w:rPr>
          <w:rFonts w:ascii="Arial"/>
          <w:sz w:val="21"/>
        </w:rPr>
      </w:pPr>
    </w:p>
    <w:p w14:paraId="13224C75">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4A92759">
      <w:pPr>
        <w:pStyle w:val="2"/>
        <w:spacing w:before="143"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审核限制 </w:t>
      </w:r>
      <w:r>
        <w:rPr>
          <w:spacing w:val="-6"/>
        </w:rPr>
        <w:t>：</w:t>
      </w:r>
    </w:p>
    <w:p w14:paraId="1E0C72B3">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9"/>
        </w:rPr>
        <w:t xml:space="preserve">  </w:t>
      </w:r>
      <w:r>
        <w:rPr>
          <w:spacing w:val="-3"/>
        </w:rPr>
        <w:t>比视频审核更严格</w:t>
      </w:r>
    </w:p>
    <w:p w14:paraId="65730B0F">
      <w:pPr>
        <w:pStyle w:val="2"/>
        <w:spacing w:before="334" w:line="184" w:lineRule="auto"/>
        <w:ind w:left="465"/>
      </w:pPr>
      <w:r>
        <w:rPr>
          <w:rFonts w:ascii="Courier New" w:hAnsi="Courier New" w:eastAsia="Courier New" w:cs="Courier New"/>
          <w:spacing w:val="1"/>
        </w:rPr>
        <w:t xml:space="preserve">o  </w:t>
      </w:r>
      <w:r>
        <w:rPr>
          <w:spacing w:val="1"/>
        </w:rPr>
        <w:t>禁止内容：教人赚钱、投资理财、国家大事、聚众事件等敏感话题</w:t>
      </w:r>
    </w:p>
    <w:p w14:paraId="7A36A805">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示例：三分之一作品无法过审</w:t>
      </w:r>
    </w:p>
    <w:p w14:paraId="2660FFCF">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18"/>
          <w:w w:val="101"/>
          <w:sz w:val="22"/>
          <w:szCs w:val="22"/>
        </w:rPr>
        <w:t xml:space="preserve"> </w:t>
      </w:r>
      <w:r>
        <w:rPr>
          <w:rFonts w:ascii="等线" w:hAnsi="等线" w:eastAsia="等线" w:cs="等线"/>
          <w:spacing w:val="-4"/>
          <w:sz w:val="22"/>
          <w:szCs w:val="22"/>
        </w:rPr>
        <w:t xml:space="preserve">总结 </w:t>
      </w:r>
    </w:p>
    <w:p w14:paraId="477283DE">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87"/>
        </w:rPr>
        <w:t xml:space="preserve"> </w:t>
      </w:r>
      <w:r>
        <w:rPr>
          <w:b/>
          <w:bCs/>
          <w:spacing w:val="-5"/>
        </w:rPr>
        <w:t xml:space="preserve">内容创作建议 </w:t>
      </w:r>
      <w:r>
        <w:rPr>
          <w:spacing w:val="-5"/>
        </w:rPr>
        <w:t>：采用"情绪+案例+干货"三元结构</w:t>
      </w:r>
    </w:p>
    <w:p w14:paraId="5958A01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实操要点 </w:t>
      </w:r>
      <w:r>
        <w:rPr>
          <w:spacing w:val="-5"/>
        </w:rPr>
        <w:t>：</w:t>
      </w:r>
    </w:p>
    <w:p w14:paraId="16EE7B94">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需要预算持续投入</w:t>
      </w:r>
    </w:p>
    <w:p w14:paraId="61464674">
      <w:pPr>
        <w:rPr>
          <w:rFonts w:ascii="Arial"/>
          <w:sz w:val="21"/>
        </w:rPr>
      </w:pPr>
    </w:p>
    <w:p w14:paraId="41974764">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作品数量与质量并重（拼概率）</w:t>
      </w:r>
    </w:p>
    <w:p w14:paraId="696B393E">
      <w:pPr>
        <w:rPr>
          <w:rFonts w:ascii="Arial"/>
          <w:sz w:val="21"/>
        </w:rPr>
      </w:pPr>
    </w:p>
    <w:p w14:paraId="5F96230C">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对标账号分析是关键步骤</w:t>
      </w:r>
    </w:p>
    <w:p w14:paraId="7F5C799A">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效果评估 </w:t>
      </w:r>
      <w:r>
        <w:rPr>
          <w:spacing w:val="-5"/>
        </w:rPr>
        <w:t>：前两小时数据突破是重要指标</w:t>
      </w:r>
    </w:p>
    <w:p w14:paraId="570C95C2">
      <w:pPr>
        <w:spacing w:line="302" w:lineRule="auto"/>
        <w:rPr>
          <w:rFonts w:ascii="Arial"/>
          <w:sz w:val="21"/>
        </w:rPr>
      </w:pPr>
    </w:p>
    <w:p w14:paraId="64B5AA8D">
      <w:pPr>
        <w:pStyle w:val="2"/>
        <w:spacing w:before="154" w:line="183" w:lineRule="auto"/>
        <w:ind w:left="25"/>
        <w:outlineLvl w:val="0"/>
        <w:rPr>
          <w:sz w:val="36"/>
          <w:szCs w:val="36"/>
        </w:rPr>
      </w:pPr>
      <w:r>
        <w:rPr>
          <w:b/>
          <w:bCs/>
          <w:spacing w:val="-2"/>
          <w:sz w:val="36"/>
          <w:szCs w:val="36"/>
        </w:rPr>
        <w:t>二、知识小结</w:t>
      </w:r>
    </w:p>
    <w:p w14:paraId="7A65D49D">
      <w:pPr>
        <w:spacing w:line="4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31"/>
        <w:gridCol w:w="2855"/>
        <w:gridCol w:w="2258"/>
        <w:gridCol w:w="2246"/>
      </w:tblGrid>
      <w:tr w14:paraId="3F81E0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931" w:type="dxa"/>
            <w:vAlign w:val="top"/>
          </w:tcPr>
          <w:p w14:paraId="7A81C119">
            <w:pPr>
              <w:pStyle w:val="6"/>
              <w:spacing w:before="89" w:line="179" w:lineRule="auto"/>
              <w:ind w:left="101"/>
            </w:pPr>
            <w:r>
              <w:rPr>
                <w:spacing w:val="-1"/>
              </w:rPr>
              <w:t>知识点</w:t>
            </w:r>
          </w:p>
        </w:tc>
        <w:tc>
          <w:tcPr>
            <w:tcW w:w="2855" w:type="dxa"/>
            <w:vAlign w:val="top"/>
          </w:tcPr>
          <w:p w14:paraId="0B03E6EF">
            <w:pPr>
              <w:pStyle w:val="6"/>
              <w:spacing w:before="89" w:line="179" w:lineRule="auto"/>
              <w:ind w:left="97"/>
            </w:pPr>
            <w:r>
              <w:rPr>
                <w:spacing w:val="-1"/>
              </w:rPr>
              <w:t>核心内容</w:t>
            </w:r>
          </w:p>
        </w:tc>
        <w:tc>
          <w:tcPr>
            <w:tcW w:w="2258" w:type="dxa"/>
            <w:vAlign w:val="top"/>
          </w:tcPr>
          <w:p w14:paraId="5D27E610">
            <w:pPr>
              <w:pStyle w:val="6"/>
              <w:spacing w:before="87" w:line="180" w:lineRule="auto"/>
              <w:ind w:left="103"/>
            </w:pPr>
            <w:r>
              <w:rPr>
                <w:spacing w:val="-1"/>
              </w:rPr>
              <w:t>易混淆点/注意事项</w:t>
            </w:r>
          </w:p>
        </w:tc>
        <w:tc>
          <w:tcPr>
            <w:tcW w:w="2246" w:type="dxa"/>
            <w:vAlign w:val="top"/>
          </w:tcPr>
          <w:p w14:paraId="1846BCF4">
            <w:pPr>
              <w:pStyle w:val="6"/>
              <w:spacing w:before="89" w:line="179" w:lineRule="auto"/>
              <w:ind w:left="108"/>
            </w:pPr>
            <w:r>
              <w:rPr>
                <w:spacing w:val="-1"/>
              </w:rPr>
              <w:t>关键策略</w:t>
            </w:r>
          </w:p>
        </w:tc>
      </w:tr>
      <w:tr w14:paraId="14ADF38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931" w:type="dxa"/>
            <w:tcBorders>
              <w:bottom w:val="nil"/>
            </w:tcBorders>
            <w:vAlign w:val="top"/>
          </w:tcPr>
          <w:p w14:paraId="2CECA6BC">
            <w:pPr>
              <w:pStyle w:val="6"/>
              <w:spacing w:before="87" w:line="182" w:lineRule="auto"/>
              <w:ind w:left="103"/>
            </w:pPr>
            <w:r>
              <w:rPr>
                <w:b/>
                <w:bCs/>
                <w:spacing w:val="-1"/>
              </w:rPr>
              <w:t>抖加的</w:t>
            </w:r>
          </w:p>
          <w:p w14:paraId="31F735F7">
            <w:pPr>
              <w:pStyle w:val="6"/>
              <w:spacing w:before="89" w:line="178" w:lineRule="auto"/>
              <w:ind w:left="102"/>
            </w:pPr>
            <w:r>
              <w:rPr>
                <w:b/>
                <w:bCs/>
                <w:spacing w:val="-1"/>
              </w:rPr>
              <w:t>核心作</w:t>
            </w:r>
          </w:p>
        </w:tc>
        <w:tc>
          <w:tcPr>
            <w:tcW w:w="2855" w:type="dxa"/>
            <w:tcBorders>
              <w:bottom w:val="nil"/>
            </w:tcBorders>
            <w:vAlign w:val="top"/>
          </w:tcPr>
          <w:p w14:paraId="4E0164E1">
            <w:pPr>
              <w:pStyle w:val="6"/>
              <w:spacing w:before="86" w:line="209" w:lineRule="auto"/>
              <w:ind w:left="98" w:right="105" w:hanging="2"/>
            </w:pPr>
            <w:r>
              <w:rPr>
                <w:spacing w:val="-1"/>
              </w:rPr>
              <w:t>初期用于帮助系统识别目标用户（驯服AI</w:t>
            </w:r>
            <w:r>
              <w:t>），</w:t>
            </w:r>
            <w:r>
              <w:rPr>
                <w:spacing w:val="-1"/>
              </w:rPr>
              <w:t>后期提升</w:t>
            </w:r>
          </w:p>
        </w:tc>
        <w:tc>
          <w:tcPr>
            <w:tcW w:w="2258" w:type="dxa"/>
            <w:tcBorders>
              <w:bottom w:val="nil"/>
            </w:tcBorders>
            <w:vAlign w:val="top"/>
          </w:tcPr>
          <w:p w14:paraId="0DB20F0A">
            <w:pPr>
              <w:pStyle w:val="6"/>
              <w:spacing w:before="86" w:line="183" w:lineRule="auto"/>
              <w:ind w:left="101"/>
            </w:pPr>
            <w:r>
              <w:rPr>
                <w:spacing w:val="1"/>
              </w:rPr>
              <w:t>初期仅有两个作用，</w:t>
            </w:r>
          </w:p>
          <w:p w14:paraId="22C5E77B">
            <w:pPr>
              <w:pStyle w:val="6"/>
              <w:spacing w:before="89" w:line="178" w:lineRule="auto"/>
              <w:ind w:left="102"/>
            </w:pPr>
            <w:r>
              <w:rPr>
                <w:b/>
                <w:bCs/>
                <w:spacing w:val="-1"/>
              </w:rPr>
              <w:t>非直接转化</w:t>
            </w:r>
          </w:p>
        </w:tc>
        <w:tc>
          <w:tcPr>
            <w:tcW w:w="2246" w:type="dxa"/>
            <w:tcBorders>
              <w:bottom w:val="nil"/>
            </w:tcBorders>
            <w:vAlign w:val="top"/>
          </w:tcPr>
          <w:p w14:paraId="6E23DFE0">
            <w:pPr>
              <w:pStyle w:val="6"/>
              <w:spacing w:before="86" w:line="209" w:lineRule="auto"/>
              <w:ind w:left="107" w:right="256"/>
            </w:pPr>
            <w:r>
              <w:rPr>
                <w:spacing w:val="-1"/>
              </w:rPr>
              <w:t>单条作品投放≤200元，避免过量</w:t>
            </w:r>
          </w:p>
        </w:tc>
      </w:tr>
      <w:tr w14:paraId="1F2954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931" w:type="dxa"/>
            <w:tcBorders>
              <w:top w:val="nil"/>
            </w:tcBorders>
            <w:vAlign w:val="top"/>
          </w:tcPr>
          <w:p w14:paraId="5785A95C">
            <w:pPr>
              <w:pStyle w:val="6"/>
              <w:spacing w:before="97" w:line="170" w:lineRule="auto"/>
              <w:ind w:left="106"/>
            </w:pPr>
            <w:r>
              <w:rPr>
                <w:b/>
                <w:bCs/>
              </w:rPr>
              <w:t>用</w:t>
            </w:r>
          </w:p>
        </w:tc>
        <w:tc>
          <w:tcPr>
            <w:tcW w:w="2855" w:type="dxa"/>
            <w:tcBorders>
              <w:top w:val="nil"/>
            </w:tcBorders>
            <w:vAlign w:val="top"/>
          </w:tcPr>
          <w:p w14:paraId="7A44DC9E">
            <w:pPr>
              <w:pStyle w:val="6"/>
              <w:spacing w:before="88" w:line="176" w:lineRule="auto"/>
              <w:ind w:left="97"/>
            </w:pPr>
            <w:r>
              <w:rPr>
                <w:spacing w:val="-1"/>
              </w:rPr>
              <w:t>销量</w:t>
            </w:r>
          </w:p>
        </w:tc>
        <w:tc>
          <w:tcPr>
            <w:tcW w:w="2258" w:type="dxa"/>
            <w:tcBorders>
              <w:top w:val="nil"/>
            </w:tcBorders>
            <w:vAlign w:val="top"/>
          </w:tcPr>
          <w:p w14:paraId="62EF67C0">
            <w:pPr>
              <w:rPr>
                <w:rFonts w:ascii="Arial"/>
                <w:sz w:val="21"/>
              </w:rPr>
            </w:pPr>
          </w:p>
        </w:tc>
        <w:tc>
          <w:tcPr>
            <w:tcW w:w="2246" w:type="dxa"/>
            <w:tcBorders>
              <w:top w:val="nil"/>
            </w:tcBorders>
            <w:vAlign w:val="top"/>
          </w:tcPr>
          <w:p w14:paraId="406A653F">
            <w:pPr>
              <w:rPr>
                <w:rFonts w:ascii="Arial"/>
                <w:sz w:val="21"/>
              </w:rPr>
            </w:pPr>
          </w:p>
        </w:tc>
      </w:tr>
    </w:tbl>
    <w:p w14:paraId="0BAA46F2">
      <w:pPr>
        <w:rPr>
          <w:rFonts w:ascii="Arial"/>
          <w:sz w:val="21"/>
        </w:rPr>
      </w:pPr>
    </w:p>
    <w:p w14:paraId="3ED0DB4E">
      <w:pPr>
        <w:rPr>
          <w:rFonts w:ascii="Arial" w:hAnsi="Arial" w:eastAsia="Arial" w:cs="Arial"/>
          <w:sz w:val="21"/>
          <w:szCs w:val="21"/>
        </w:rPr>
        <w:sectPr>
          <w:headerReference r:id="rId73" w:type="default"/>
          <w:pgSz w:w="11906" w:h="16839"/>
          <w:pgMar w:top="400" w:right="930" w:bottom="0" w:left="1785" w:header="0" w:footer="0" w:gutter="0"/>
          <w:cols w:space="720" w:num="1"/>
        </w:sectPr>
      </w:pPr>
    </w:p>
    <w:p w14:paraId="3AB1BEA0">
      <w:pPr>
        <w:spacing w:before="19"/>
      </w:pPr>
    </w:p>
    <w:p w14:paraId="638BB49C">
      <w:pPr>
        <w:spacing w:before="19"/>
      </w:pPr>
    </w:p>
    <w:p w14:paraId="086D405E">
      <w:pPr>
        <w:spacing w:before="18"/>
      </w:pPr>
    </w:p>
    <w:p w14:paraId="17DA1F1A">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31"/>
        <w:gridCol w:w="2855"/>
        <w:gridCol w:w="2258"/>
        <w:gridCol w:w="2246"/>
      </w:tblGrid>
      <w:tr w14:paraId="63E7F31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3" w:hRule="atLeast"/>
        </w:trPr>
        <w:tc>
          <w:tcPr>
            <w:tcW w:w="931" w:type="dxa"/>
            <w:vAlign w:val="top"/>
          </w:tcPr>
          <w:p w14:paraId="2DEAF30A">
            <w:pPr>
              <w:pStyle w:val="6"/>
              <w:spacing w:before="90" w:line="251" w:lineRule="auto"/>
              <w:ind w:left="103" w:right="155"/>
            </w:pPr>
            <w:r>
              <w:rPr>
                <w:b/>
                <w:bCs/>
                <w:spacing w:val="-2"/>
              </w:rPr>
              <w:t>投放标</w:t>
            </w:r>
            <w:r>
              <w:rPr>
                <w:b/>
                <w:bCs/>
                <w:spacing w:val="-1"/>
              </w:rPr>
              <w:t>签选择</w:t>
            </w:r>
          </w:p>
        </w:tc>
        <w:tc>
          <w:tcPr>
            <w:tcW w:w="2855" w:type="dxa"/>
            <w:vAlign w:val="top"/>
          </w:tcPr>
          <w:p w14:paraId="4D387001">
            <w:pPr>
              <w:pStyle w:val="6"/>
              <w:spacing w:before="89"/>
              <w:ind w:left="98" w:right="229" w:firstLine="8"/>
            </w:pPr>
            <w:r>
              <w:rPr>
                <w:spacing w:val="-1"/>
              </w:rPr>
              <w:t>常规：自定义标签（地区/</w:t>
            </w:r>
            <w:r>
              <w:rPr>
                <w:spacing w:val="1"/>
              </w:rPr>
              <w:t>年龄/关键词）；</w:t>
            </w:r>
          </w:p>
          <w:p w14:paraId="2F1D9D81">
            <w:pPr>
              <w:pStyle w:val="6"/>
              <w:spacing w:before="1" w:line="209" w:lineRule="auto"/>
              <w:ind w:left="97" w:right="296"/>
            </w:pPr>
            <w:r>
              <w:rPr>
                <w:b/>
                <w:bCs/>
                <w:spacing w:val="-7"/>
              </w:rPr>
              <w:t xml:space="preserve">激进 </w:t>
            </w:r>
            <w:r>
              <w:rPr>
                <w:spacing w:val="-7"/>
              </w:rPr>
              <w:t>：对标达人投放（10</w:t>
            </w:r>
            <w:r>
              <w:rPr>
                <w:spacing w:val="1"/>
              </w:rPr>
              <w:t>个数据好的对标账号）</w:t>
            </w:r>
          </w:p>
        </w:tc>
        <w:tc>
          <w:tcPr>
            <w:tcW w:w="2258" w:type="dxa"/>
            <w:vAlign w:val="top"/>
          </w:tcPr>
          <w:p w14:paraId="5C906178">
            <w:pPr>
              <w:pStyle w:val="6"/>
              <w:spacing w:before="91" w:line="247" w:lineRule="auto"/>
              <w:ind w:left="100" w:right="162" w:firstLine="1"/>
              <w:jc w:val="both"/>
            </w:pPr>
            <w:r>
              <w:rPr>
                <w:spacing w:val="-1"/>
              </w:rPr>
              <w:t>对标投放≠洗粉，本质是</w:t>
            </w:r>
            <w:r>
              <w:rPr>
                <w:b/>
                <w:bCs/>
                <w:spacing w:val="-1"/>
              </w:rPr>
              <w:t>让系统识别潜在受众</w:t>
            </w:r>
          </w:p>
        </w:tc>
        <w:tc>
          <w:tcPr>
            <w:tcW w:w="2246" w:type="dxa"/>
            <w:vAlign w:val="top"/>
          </w:tcPr>
          <w:p w14:paraId="4302CEAC">
            <w:pPr>
              <w:pStyle w:val="6"/>
              <w:spacing w:before="89" w:line="251" w:lineRule="auto"/>
              <w:ind w:left="107" w:right="237" w:firstLine="1"/>
            </w:pPr>
            <w:r>
              <w:rPr>
                <w:spacing w:val="-1"/>
              </w:rPr>
              <w:t>需筛选3个月内数据优秀的对标账号</w:t>
            </w:r>
          </w:p>
        </w:tc>
      </w:tr>
      <w:tr w14:paraId="3FB222C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931" w:type="dxa"/>
            <w:vAlign w:val="top"/>
          </w:tcPr>
          <w:p w14:paraId="1AE5FEA2">
            <w:pPr>
              <w:pStyle w:val="6"/>
              <w:spacing w:before="85" w:line="252" w:lineRule="auto"/>
              <w:ind w:left="104" w:right="155" w:hanging="1"/>
            </w:pPr>
            <w:r>
              <w:rPr>
                <w:b/>
                <w:bCs/>
                <w:spacing w:val="-2"/>
              </w:rPr>
              <w:t>投放效果逻辑</w:t>
            </w:r>
          </w:p>
        </w:tc>
        <w:tc>
          <w:tcPr>
            <w:tcW w:w="2855" w:type="dxa"/>
            <w:vAlign w:val="top"/>
          </w:tcPr>
          <w:p w14:paraId="0ABE38FF">
            <w:pPr>
              <w:pStyle w:val="6"/>
              <w:spacing w:before="83" w:line="251" w:lineRule="auto"/>
              <w:ind w:left="95" w:right="325" w:firstLine="1"/>
            </w:pPr>
            <w:r>
              <w:rPr>
                <w:spacing w:val="-1"/>
              </w:rPr>
              <w:t>通过初期流量撬动羊群效应，提升自然流量</w:t>
            </w:r>
          </w:p>
        </w:tc>
        <w:tc>
          <w:tcPr>
            <w:tcW w:w="2258" w:type="dxa"/>
            <w:vAlign w:val="top"/>
          </w:tcPr>
          <w:p w14:paraId="19BCBA47">
            <w:pPr>
              <w:pStyle w:val="6"/>
              <w:spacing w:before="85" w:line="219" w:lineRule="auto"/>
              <w:ind w:left="100" w:right="162" w:firstLine="1"/>
              <w:jc w:val="both"/>
            </w:pPr>
            <w:r>
              <w:rPr>
                <w:b/>
                <w:bCs/>
                <w:spacing w:val="-1"/>
              </w:rPr>
              <w:t>预算不足易失败</w:t>
            </w:r>
            <w:r>
              <w:rPr>
                <w:spacing w:val="-1"/>
              </w:rPr>
              <w:t>（需持续投放，非单次见</w:t>
            </w:r>
            <w:r>
              <w:rPr>
                <w:spacing w:val="10"/>
              </w:rPr>
              <w:t>效）</w:t>
            </w:r>
          </w:p>
        </w:tc>
        <w:tc>
          <w:tcPr>
            <w:tcW w:w="2246" w:type="dxa"/>
            <w:vAlign w:val="top"/>
          </w:tcPr>
          <w:p w14:paraId="4DCB90AF">
            <w:pPr>
              <w:pStyle w:val="6"/>
              <w:spacing w:before="85" w:line="219" w:lineRule="auto"/>
              <w:ind w:left="106" w:right="146" w:firstLine="1"/>
              <w:jc w:val="both"/>
            </w:pPr>
            <w:r>
              <w:rPr>
                <w:spacing w:val="-1"/>
              </w:rPr>
              <w:t>建议每日200元连续测试，</w:t>
            </w:r>
            <w:r>
              <w:rPr>
                <w:b/>
                <w:bCs/>
                <w:spacing w:val="-1"/>
              </w:rPr>
              <w:t>作品质量仍是核心</w:t>
            </w:r>
          </w:p>
        </w:tc>
      </w:tr>
      <w:tr w14:paraId="2009A77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31" w:type="dxa"/>
            <w:vAlign w:val="top"/>
          </w:tcPr>
          <w:p w14:paraId="41EB65CF">
            <w:pPr>
              <w:pStyle w:val="6"/>
              <w:spacing w:before="90" w:line="207" w:lineRule="auto"/>
              <w:ind w:left="104" w:right="155" w:firstLine="6"/>
            </w:pPr>
            <w:r>
              <w:rPr>
                <w:b/>
                <w:bCs/>
                <w:spacing w:val="-4"/>
              </w:rPr>
              <w:t>审核限</w:t>
            </w:r>
            <w:r>
              <w:rPr>
                <w:b/>
                <w:bCs/>
              </w:rPr>
              <w:t>制</w:t>
            </w:r>
          </w:p>
        </w:tc>
        <w:tc>
          <w:tcPr>
            <w:tcW w:w="2855" w:type="dxa"/>
            <w:vAlign w:val="top"/>
          </w:tcPr>
          <w:p w14:paraId="56C77EAB">
            <w:pPr>
              <w:pStyle w:val="6"/>
              <w:spacing w:before="87" w:line="208" w:lineRule="auto"/>
              <w:ind w:left="98" w:right="136"/>
            </w:pPr>
            <w:r>
              <w:rPr>
                <w:spacing w:val="-1"/>
              </w:rPr>
              <w:t>涉及赚钱/理财/国家大事等话题</w:t>
            </w:r>
            <w:r>
              <w:rPr>
                <w:b/>
                <w:bCs/>
                <w:spacing w:val="-1"/>
              </w:rPr>
              <w:t>100%无法过审</w:t>
            </w:r>
          </w:p>
        </w:tc>
        <w:tc>
          <w:tcPr>
            <w:tcW w:w="2258" w:type="dxa"/>
            <w:vAlign w:val="top"/>
          </w:tcPr>
          <w:p w14:paraId="74136ED1">
            <w:pPr>
              <w:pStyle w:val="6"/>
              <w:spacing w:before="87" w:line="208" w:lineRule="auto"/>
              <w:ind w:left="104" w:right="151" w:firstLine="7"/>
            </w:pPr>
            <w:r>
              <w:rPr>
                <w:spacing w:val="-1"/>
              </w:rPr>
              <w:t>比视频审核更严格，需提前规避敏感内容</w:t>
            </w:r>
          </w:p>
        </w:tc>
        <w:tc>
          <w:tcPr>
            <w:tcW w:w="2246" w:type="dxa"/>
            <w:vAlign w:val="top"/>
          </w:tcPr>
          <w:p w14:paraId="5C1D0E59">
            <w:pPr>
              <w:pStyle w:val="6"/>
              <w:spacing w:before="90" w:line="207" w:lineRule="auto"/>
              <w:ind w:left="106" w:right="146"/>
            </w:pPr>
            <w:r>
              <w:rPr>
                <w:spacing w:val="-1"/>
              </w:rPr>
              <w:t>优先测试非敏感领域作品</w:t>
            </w:r>
          </w:p>
        </w:tc>
      </w:tr>
      <w:tr w14:paraId="55B97B8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31" w:type="dxa"/>
            <w:vAlign w:val="top"/>
          </w:tcPr>
          <w:p w14:paraId="38BFF150">
            <w:pPr>
              <w:pStyle w:val="6"/>
              <w:spacing w:before="93" w:line="183" w:lineRule="auto"/>
              <w:ind w:left="103"/>
            </w:pPr>
            <w:r>
              <w:rPr>
                <w:b/>
                <w:bCs/>
                <w:spacing w:val="-1"/>
              </w:rPr>
              <w:t>起号核</w:t>
            </w:r>
          </w:p>
          <w:p w14:paraId="249A20FC">
            <w:pPr>
              <w:pStyle w:val="6"/>
              <w:spacing w:before="89" w:line="173" w:lineRule="auto"/>
              <w:ind w:left="103"/>
            </w:pPr>
            <w:r>
              <w:rPr>
                <w:b/>
                <w:bCs/>
                <w:spacing w:val="-1"/>
              </w:rPr>
              <w:t>心原则</w:t>
            </w:r>
          </w:p>
        </w:tc>
        <w:tc>
          <w:tcPr>
            <w:tcW w:w="2855" w:type="dxa"/>
            <w:vAlign w:val="top"/>
          </w:tcPr>
          <w:p w14:paraId="1BD45A43">
            <w:pPr>
              <w:pStyle w:val="6"/>
              <w:spacing w:before="91" w:line="207" w:lineRule="auto"/>
              <w:ind w:left="96" w:right="158" w:firstLine="1"/>
            </w:pPr>
            <w:r>
              <w:rPr>
                <w:b/>
                <w:bCs/>
                <w:spacing w:val="-6"/>
              </w:rPr>
              <w:t xml:space="preserve">作品堆量+概率测试 </w:t>
            </w:r>
            <w:r>
              <w:rPr>
                <w:spacing w:val="-6"/>
              </w:rPr>
              <w:t>，投流</w:t>
            </w:r>
            <w:r>
              <w:rPr>
                <w:spacing w:val="-1"/>
              </w:rPr>
              <w:t>仅放大可能性</w:t>
            </w:r>
          </w:p>
        </w:tc>
        <w:tc>
          <w:tcPr>
            <w:tcW w:w="2258" w:type="dxa"/>
            <w:vAlign w:val="top"/>
          </w:tcPr>
          <w:p w14:paraId="68A6CE47">
            <w:pPr>
              <w:pStyle w:val="6"/>
              <w:spacing w:before="91" w:line="207" w:lineRule="auto"/>
              <w:ind w:left="103" w:right="162"/>
            </w:pPr>
            <w:r>
              <w:rPr>
                <w:spacing w:val="-1"/>
              </w:rPr>
              <w:t>误解“运气”因素易导致放弃</w:t>
            </w:r>
          </w:p>
        </w:tc>
        <w:tc>
          <w:tcPr>
            <w:tcW w:w="2246" w:type="dxa"/>
            <w:vAlign w:val="top"/>
          </w:tcPr>
          <w:p w14:paraId="26B94C8D">
            <w:pPr>
              <w:pStyle w:val="6"/>
              <w:spacing w:before="91" w:line="207" w:lineRule="auto"/>
              <w:ind w:left="105" w:right="146" w:firstLine="3"/>
            </w:pPr>
            <w:r>
              <w:rPr>
                <w:spacing w:val="-1"/>
              </w:rPr>
              <w:t>需长期坚持，结合优质内容与投放策略</w:t>
            </w:r>
          </w:p>
        </w:tc>
      </w:tr>
      <w:tr w14:paraId="4F444D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31" w:type="dxa"/>
            <w:vAlign w:val="top"/>
          </w:tcPr>
          <w:p w14:paraId="40508C0B">
            <w:pPr>
              <w:pStyle w:val="6"/>
              <w:spacing w:before="95" w:line="183" w:lineRule="auto"/>
              <w:ind w:left="117"/>
            </w:pPr>
            <w:r>
              <w:rPr>
                <w:b/>
                <w:bCs/>
                <w:spacing w:val="-4"/>
              </w:rPr>
              <w:t>内容变</w:t>
            </w:r>
          </w:p>
          <w:p w14:paraId="5BC60EC6">
            <w:pPr>
              <w:pStyle w:val="6"/>
              <w:spacing w:before="91" w:line="175" w:lineRule="auto"/>
              <w:ind w:left="102"/>
            </w:pPr>
            <w:r>
              <w:rPr>
                <w:b/>
                <w:bCs/>
                <w:spacing w:val="-1"/>
              </w:rPr>
              <w:t>现技巧</w:t>
            </w:r>
          </w:p>
        </w:tc>
        <w:tc>
          <w:tcPr>
            <w:tcW w:w="2855" w:type="dxa"/>
            <w:vAlign w:val="top"/>
          </w:tcPr>
          <w:p w14:paraId="2EF03176">
            <w:pPr>
              <w:pStyle w:val="6"/>
              <w:spacing w:before="95" w:line="208" w:lineRule="auto"/>
              <w:ind w:left="97" w:right="218"/>
            </w:pPr>
            <w:r>
              <w:rPr>
                <w:spacing w:val="-1"/>
              </w:rPr>
              <w:t>拆解干货（情绪+案例+方法论）可复用为引流内容</w:t>
            </w:r>
          </w:p>
        </w:tc>
        <w:tc>
          <w:tcPr>
            <w:tcW w:w="2258" w:type="dxa"/>
            <w:vAlign w:val="top"/>
          </w:tcPr>
          <w:p w14:paraId="2EA45DB8">
            <w:pPr>
              <w:pStyle w:val="6"/>
              <w:spacing w:before="95" w:line="208" w:lineRule="auto"/>
              <w:ind w:left="117" w:right="162" w:hanging="14"/>
            </w:pPr>
            <w:r>
              <w:rPr>
                <w:spacing w:val="-1"/>
              </w:rPr>
              <w:t>直接复制课程内容易</w:t>
            </w:r>
            <w:r>
              <w:rPr>
                <w:spacing w:val="-5"/>
              </w:rPr>
              <w:t>同质化</w:t>
            </w:r>
          </w:p>
        </w:tc>
        <w:tc>
          <w:tcPr>
            <w:tcW w:w="2246" w:type="dxa"/>
            <w:vAlign w:val="top"/>
          </w:tcPr>
          <w:p w14:paraId="12017F47">
            <w:pPr>
              <w:pStyle w:val="6"/>
              <w:spacing w:before="95" w:line="208" w:lineRule="auto"/>
              <w:ind w:left="110" w:right="146" w:hanging="2"/>
            </w:pPr>
            <w:r>
              <w:rPr>
                <w:spacing w:val="-1"/>
              </w:rPr>
              <w:t>需结合个人账号定位</w:t>
            </w:r>
            <w:r>
              <w:rPr>
                <w:spacing w:val="-2"/>
              </w:rPr>
              <w:t>二次加工</w:t>
            </w:r>
          </w:p>
        </w:tc>
      </w:tr>
    </w:tbl>
    <w:p w14:paraId="1BE0CEA6">
      <w:pPr>
        <w:rPr>
          <w:rFonts w:ascii="Arial"/>
          <w:sz w:val="21"/>
        </w:rPr>
      </w:pPr>
    </w:p>
    <w:p w14:paraId="3E4D7743">
      <w:pPr>
        <w:rPr>
          <w:rFonts w:ascii="Arial" w:hAnsi="Arial" w:eastAsia="Arial" w:cs="Arial"/>
          <w:sz w:val="21"/>
          <w:szCs w:val="21"/>
        </w:rPr>
        <w:sectPr>
          <w:pgSz w:w="11906" w:h="16839"/>
          <w:pgMar w:top="400" w:right="1785" w:bottom="0" w:left="1785" w:header="0" w:footer="0" w:gutter="0"/>
          <w:cols w:space="720" w:num="1"/>
        </w:sectPr>
      </w:pPr>
    </w:p>
    <w:p w14:paraId="71E9C68B">
      <w:pPr>
        <w:spacing w:line="259" w:lineRule="auto"/>
        <w:rPr>
          <w:rFonts w:ascii="Arial"/>
          <w:sz w:val="21"/>
        </w:rPr>
      </w:pPr>
    </w:p>
    <w:p w14:paraId="4D2BEA04">
      <w:pPr>
        <w:spacing w:line="259" w:lineRule="auto"/>
        <w:rPr>
          <w:rFonts w:ascii="Arial"/>
          <w:sz w:val="21"/>
        </w:rPr>
      </w:pPr>
    </w:p>
    <w:p w14:paraId="6CFA64E1">
      <w:pPr>
        <w:spacing w:line="259" w:lineRule="auto"/>
        <w:rPr>
          <w:rFonts w:ascii="Arial"/>
          <w:sz w:val="21"/>
        </w:rPr>
      </w:pPr>
    </w:p>
    <w:p w14:paraId="2668CFF1">
      <w:pPr>
        <w:spacing w:line="260" w:lineRule="auto"/>
        <w:rPr>
          <w:rFonts w:ascii="Arial"/>
          <w:sz w:val="21"/>
        </w:rPr>
      </w:pPr>
    </w:p>
    <w:p w14:paraId="50394E08">
      <w:pPr>
        <w:spacing w:before="61" w:line="210" w:lineRule="auto"/>
        <w:ind w:left="20"/>
        <w:rPr>
          <w:rFonts w:hint="eastAsia" w:ascii="Calibri" w:hAnsi="Calibri" w:eastAsia="宋体" w:cs="Calibri"/>
          <w:sz w:val="18"/>
          <w:szCs w:val="18"/>
          <w:lang w:eastAsia="zh-CN"/>
        </w:rPr>
      </w:pPr>
    </w:p>
    <w:p w14:paraId="287E5A88">
      <w:pPr>
        <w:spacing w:line="350" w:lineRule="auto"/>
        <w:rPr>
          <w:rFonts w:ascii="Arial"/>
          <w:sz w:val="21"/>
        </w:rPr>
      </w:pPr>
    </w:p>
    <w:p w14:paraId="331EBCCD">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一、创业与金融实战课 </w:t>
      </w:r>
    </w:p>
    <w:p w14:paraId="6FD00779">
      <w:pPr>
        <w:pStyle w:val="2"/>
        <w:spacing w:before="333" w:line="407" w:lineRule="auto"/>
        <w:ind w:left="17" w:right="104" w:firstLine="7"/>
      </w:pPr>
      <w:r>
        <w:t>2018年曾提出金融创新观点并发表文章，虽当前数据存</w:t>
      </w:r>
      <w:r>
        <w:rPr>
          <w:spacing w:val="-1"/>
        </w:rPr>
        <w:t>在偏差且行业环境变化，但核</w:t>
      </w:r>
      <w:r>
        <w:rPr>
          <w:spacing w:val="-5"/>
        </w:rPr>
        <w:t>心思路仍具参考价值。</w:t>
      </w:r>
    </w:p>
    <w:p w14:paraId="0A990F43">
      <w:pPr>
        <w:pStyle w:val="2"/>
        <w:spacing w:before="32" w:line="229" w:lineRule="auto"/>
        <w:ind w:left="47"/>
        <w:outlineLvl w:val="1"/>
        <w:rPr>
          <w:rFonts w:hint="eastAsia" w:ascii="Arial" w:hAnsi="Arial" w:eastAsia="微软雅黑" w:cs="Arial"/>
          <w:sz w:val="16"/>
          <w:szCs w:val="16"/>
          <w:lang w:eastAsia="zh-CN"/>
        </w:rPr>
      </w:pPr>
      <w:r>
        <w:rPr>
          <w:b/>
          <w:bCs/>
          <w:spacing w:val="5"/>
          <w:sz w:val="36"/>
          <w:szCs w:val="36"/>
        </w:rPr>
        <w:t xml:space="preserve">1.票据收益权资产证券化 </w:t>
      </w:r>
    </w:p>
    <w:p w14:paraId="3295D0CB">
      <w:pPr>
        <w:spacing w:before="5"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承兑汇票 </w:t>
      </w:r>
    </w:p>
    <w:p w14:paraId="73BACBAD">
      <w:pPr>
        <w:pStyle w:val="2"/>
        <w:spacing w:before="209" w:line="395" w:lineRule="auto"/>
        <w:ind w:left="456" w:right="180" w:hanging="424"/>
      </w:pPr>
      <w:r>
        <w:rPr>
          <w:rFonts w:ascii="Wingdings" w:hAnsi="Wingdings" w:eastAsia="Wingdings" w:cs="Wingdings"/>
          <w:spacing w:val="1"/>
        </w:rPr>
        <w:t xml:space="preserve">l </w:t>
      </w:r>
      <w:r>
        <w:rPr>
          <w:b/>
          <w:bCs/>
          <w:spacing w:val="1"/>
        </w:rPr>
        <w:t>承兑汇票</w:t>
      </w:r>
      <w:r>
        <w:rPr>
          <w:spacing w:val="1"/>
        </w:rPr>
        <w:t>指承诺在特定期限内兑付的汇款文书，持有人可凭票面约定时间向付款</w:t>
      </w:r>
      <w:r>
        <w:rPr>
          <w:spacing w:val="-1"/>
        </w:rPr>
        <w:t>人主张债权</w:t>
      </w:r>
    </w:p>
    <w:p w14:paraId="2AFCC661">
      <w:pPr>
        <w:pStyle w:val="2"/>
        <w:spacing w:before="5"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分类</w:t>
      </w:r>
      <w:r>
        <w:rPr>
          <w:b/>
          <w:bCs/>
          <w:spacing w:val="-11"/>
        </w:rPr>
        <w:t xml:space="preserve"> </w:t>
      </w:r>
      <w:r>
        <w:rPr>
          <w:spacing w:val="-6"/>
        </w:rPr>
        <w:t>：</w:t>
      </w:r>
    </w:p>
    <w:p w14:paraId="1185DBC9">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银行承兑汇票（银承</w:t>
      </w:r>
      <w:r>
        <w:rPr>
          <w:b/>
          <w:bCs/>
        </w:rPr>
        <w:t>）</w:t>
      </w:r>
      <w:r>
        <w:rPr>
          <w:b/>
          <w:bCs/>
          <w:spacing w:val="-10"/>
        </w:rPr>
        <w:t xml:space="preserve"> </w:t>
      </w:r>
      <w:r>
        <w:t>：</w:t>
      </w:r>
      <w:r>
        <w:rPr>
          <w:spacing w:val="-4"/>
        </w:rPr>
        <w:t>付款主体为银行</w:t>
      </w:r>
    </w:p>
    <w:p w14:paraId="07C9C03E">
      <w:pPr>
        <w:rPr>
          <w:rFonts w:ascii="Arial"/>
          <w:sz w:val="21"/>
        </w:rPr>
      </w:pPr>
    </w:p>
    <w:p w14:paraId="07319B67">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商业承兑汇票（商承</w:t>
      </w:r>
      <w:r>
        <w:rPr>
          <w:b/>
          <w:bCs/>
          <w:spacing w:val="-3"/>
        </w:rPr>
        <w:t>）</w:t>
      </w:r>
      <w:r>
        <w:rPr>
          <w:b/>
          <w:bCs/>
          <w:spacing w:val="-11"/>
        </w:rPr>
        <w:t xml:space="preserve"> </w:t>
      </w:r>
      <w:r>
        <w:rPr>
          <w:spacing w:val="-3"/>
        </w:rPr>
        <w:t>：</w:t>
      </w:r>
      <w:r>
        <w:rPr>
          <w:spacing w:val="-4"/>
        </w:rPr>
        <w:t>付款主体为企业</w:t>
      </w:r>
    </w:p>
    <w:p w14:paraId="087563A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行业规模 </w:t>
      </w:r>
      <w:r>
        <w:rPr>
          <w:spacing w:val="-4"/>
        </w:rPr>
        <w:t>：中国当前承兑汇票存量规模约十余万亿元</w:t>
      </w:r>
    </w:p>
    <w:p w14:paraId="48A6DDF1">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承兑汇票的案例应用</w:t>
      </w:r>
      <w:r>
        <w:rPr>
          <w:rFonts w:ascii="等线" w:hAnsi="等线" w:eastAsia="等线" w:cs="等线"/>
          <w:spacing w:val="29"/>
          <w:sz w:val="22"/>
          <w:szCs w:val="22"/>
        </w:rPr>
        <w:t xml:space="preserve"> </w:t>
      </w:r>
    </w:p>
    <w:p w14:paraId="2C275392">
      <w:pPr>
        <w:pStyle w:val="2"/>
        <w:spacing w:before="210" w:line="395" w:lineRule="auto"/>
        <w:ind w:left="456" w:right="210" w:hanging="424"/>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票据生成场景 </w:t>
      </w:r>
      <w:r>
        <w:rPr>
          <w:spacing w:val="-3"/>
        </w:rPr>
        <w:t>：A公司（强势买方）向B公司采购钢材时签发1亿元承兑汇票，约</w:t>
      </w:r>
      <w:r>
        <w:rPr>
          <w:spacing w:val="-1"/>
        </w:rPr>
        <w:t>定6个月后付款</w:t>
      </w:r>
    </w:p>
    <w:p w14:paraId="294BA8E7">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票据流转逻辑 </w:t>
      </w:r>
      <w:r>
        <w:rPr>
          <w:spacing w:val="-4"/>
        </w:rPr>
        <w:t>：</w:t>
      </w:r>
    </w:p>
    <w:p w14:paraId="29126D4A">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1"/>
        </w:rPr>
        <w:t xml:space="preserve">  </w:t>
      </w:r>
      <w:r>
        <w:t>B</w:t>
      </w:r>
      <w:r>
        <w:rPr>
          <w:spacing w:val="1"/>
        </w:rPr>
        <w:t>公司拆分票据支付C公司（3000万原料款）、D公司（4000万设备款）</w:t>
      </w:r>
    </w:p>
    <w:p w14:paraId="70F274AA">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后续接收方可能继续背书转让至EFGH等企业</w:t>
      </w:r>
    </w:p>
    <w:p w14:paraId="1F834303">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载体演变 </w:t>
      </w:r>
      <w:r>
        <w:rPr>
          <w:spacing w:val="-4"/>
        </w:rPr>
        <w:t>：传统纸质票据已逐步被电子票据替代</w:t>
      </w:r>
    </w:p>
    <w:p w14:paraId="6846B355">
      <w:pPr>
        <w:pStyle w:val="2"/>
        <w:spacing w:before="153" w:line="357" w:lineRule="auto"/>
        <w:ind w:left="19" w:right="5997" w:firstLine="5"/>
      </w:pPr>
      <w:r>
        <w:rPr>
          <w:rFonts w:ascii="Calibri" w:hAnsi="Calibri" w:eastAsia="Calibri" w:cs="Calibri"/>
          <w:spacing w:val="-2"/>
        </w:rPr>
        <w:t xml:space="preserve">3) </w:t>
      </w:r>
      <w:r>
        <w:rPr>
          <w:rFonts w:ascii="等线" w:hAnsi="等线" w:eastAsia="等线" w:cs="等线"/>
          <w:spacing w:val="-2"/>
        </w:rPr>
        <w:t xml:space="preserve">承兑汇票的问题 </w:t>
      </w:r>
      <w:r>
        <w:rPr>
          <w:b/>
          <w:bCs/>
          <w:spacing w:val="-3"/>
        </w:rPr>
        <w:t xml:space="preserve">实际交易矛盾 </w:t>
      </w:r>
      <w:r>
        <w:rPr>
          <w:spacing w:val="-3"/>
        </w:rPr>
        <w:t>：</w:t>
      </w:r>
    </w:p>
    <w:p w14:paraId="491460E9">
      <w:pPr>
        <w:pStyle w:val="2"/>
        <w:spacing w:before="87" w:line="196" w:lineRule="auto"/>
        <w:ind w:left="32"/>
      </w:pPr>
      <w:r>
        <w:rPr>
          <w:rFonts w:ascii="Wingdings" w:hAnsi="Wingdings" w:eastAsia="Wingdings" w:cs="Wingdings"/>
          <w:spacing w:val="-1"/>
        </w:rPr>
        <w:t>l</w:t>
      </w:r>
      <w:r>
        <w:rPr>
          <w:rFonts w:ascii="Wingdings" w:hAnsi="Wingdings" w:eastAsia="Wingdings" w:cs="Wingdings"/>
          <w:spacing w:val="65"/>
        </w:rPr>
        <w:t xml:space="preserve"> </w:t>
      </w:r>
      <w:r>
        <w:rPr>
          <w:spacing w:val="-1"/>
        </w:rPr>
        <w:t>下游供应商（如C/D公司）常因现金流压力拒绝接受票据支付</w:t>
      </w:r>
    </w:p>
    <w:p w14:paraId="361FC1EB">
      <w:pPr>
        <w:pStyle w:val="2"/>
        <w:spacing w:before="317"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导致票据持有人被迫寻求折价变现渠道</w:t>
      </w:r>
    </w:p>
    <w:p w14:paraId="509804B5">
      <w:pPr>
        <w:spacing w:before="153" w:line="209" w:lineRule="auto"/>
        <w:ind w:left="19"/>
        <w:rPr>
          <w:rFonts w:hint="eastAsia" w:ascii="Calibri" w:hAnsi="Calibri" w:eastAsia="等线" w:cs="Calibri"/>
          <w:sz w:val="22"/>
          <w:szCs w:val="22"/>
          <w:lang w:eastAsia="zh-CN"/>
        </w:rPr>
      </w:pPr>
      <w:r>
        <w:rPr>
          <w:rFonts w:ascii="Calibri" w:hAnsi="Calibri" w:eastAsia="Calibri" w:cs="Calibri"/>
          <w:spacing w:val="-3"/>
          <w:sz w:val="22"/>
          <w:szCs w:val="22"/>
        </w:rPr>
        <w:t>4)</w:t>
      </w:r>
      <w:r>
        <w:rPr>
          <w:rFonts w:ascii="Calibri" w:hAnsi="Calibri" w:eastAsia="Calibri" w:cs="Calibri"/>
          <w:spacing w:val="24"/>
          <w:w w:val="101"/>
          <w:sz w:val="22"/>
          <w:szCs w:val="22"/>
        </w:rPr>
        <w:t xml:space="preserve"> </w:t>
      </w:r>
      <w:r>
        <w:rPr>
          <w:rFonts w:ascii="等线" w:hAnsi="等线" w:eastAsia="等线" w:cs="等线"/>
          <w:spacing w:val="-3"/>
          <w:sz w:val="22"/>
          <w:szCs w:val="22"/>
        </w:rPr>
        <w:t xml:space="preserve">票贩子概念 </w:t>
      </w:r>
    </w:p>
    <w:p w14:paraId="18431225">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6D03FADD">
      <w:pPr>
        <w:spacing w:before="19"/>
      </w:pPr>
    </w:p>
    <w:p w14:paraId="2B1453FE">
      <w:pPr>
        <w:spacing w:before="19"/>
      </w:pPr>
    </w:p>
    <w:p w14:paraId="5A842482">
      <w:pPr>
        <w:spacing w:before="18"/>
      </w:pPr>
    </w:p>
    <w:p w14:paraId="2DD70C18">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01"/>
        <w:gridCol w:w="1249"/>
        <w:gridCol w:w="3658"/>
        <w:gridCol w:w="1582"/>
      </w:tblGrid>
      <w:tr w14:paraId="78EADB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801" w:type="dxa"/>
            <w:vAlign w:val="top"/>
          </w:tcPr>
          <w:p w14:paraId="0100A41B">
            <w:pPr>
              <w:pStyle w:val="6"/>
              <w:spacing w:before="90" w:line="179" w:lineRule="auto"/>
              <w:ind w:left="103"/>
            </w:pPr>
            <w:r>
              <w:rPr>
                <w:b/>
                <w:bCs/>
                <w:spacing w:val="-1"/>
              </w:rPr>
              <w:t>交易方</w:t>
            </w:r>
          </w:p>
        </w:tc>
        <w:tc>
          <w:tcPr>
            <w:tcW w:w="1249" w:type="dxa"/>
            <w:vAlign w:val="top"/>
          </w:tcPr>
          <w:p w14:paraId="03F1923B">
            <w:pPr>
              <w:pStyle w:val="6"/>
              <w:spacing w:before="90" w:line="179" w:lineRule="auto"/>
              <w:ind w:left="99"/>
            </w:pPr>
            <w:r>
              <w:rPr>
                <w:b/>
                <w:bCs/>
                <w:spacing w:val="-1"/>
              </w:rPr>
              <w:t>行为动机</w:t>
            </w:r>
          </w:p>
        </w:tc>
        <w:tc>
          <w:tcPr>
            <w:tcW w:w="3658" w:type="dxa"/>
            <w:vAlign w:val="top"/>
          </w:tcPr>
          <w:p w14:paraId="238F24B6">
            <w:pPr>
              <w:pStyle w:val="6"/>
              <w:spacing w:before="88" w:line="180" w:lineRule="auto"/>
              <w:ind w:left="102"/>
            </w:pPr>
            <w:r>
              <w:rPr>
                <w:b/>
                <w:bCs/>
                <w:spacing w:val="-1"/>
              </w:rPr>
              <w:t>收益模式</w:t>
            </w:r>
          </w:p>
        </w:tc>
        <w:tc>
          <w:tcPr>
            <w:tcW w:w="1582" w:type="dxa"/>
            <w:vAlign w:val="top"/>
          </w:tcPr>
          <w:p w14:paraId="05B9938D">
            <w:pPr>
              <w:pStyle w:val="6"/>
              <w:spacing w:before="90" w:line="179" w:lineRule="auto"/>
              <w:ind w:left="106"/>
            </w:pPr>
            <w:r>
              <w:rPr>
                <w:b/>
                <w:bCs/>
                <w:spacing w:val="-1"/>
              </w:rPr>
              <w:t>风险特征</w:t>
            </w:r>
          </w:p>
        </w:tc>
      </w:tr>
      <w:tr w14:paraId="150C430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801" w:type="dxa"/>
            <w:vAlign w:val="top"/>
          </w:tcPr>
          <w:p w14:paraId="0F832DC7">
            <w:pPr>
              <w:pStyle w:val="6"/>
              <w:spacing w:before="85" w:line="183" w:lineRule="auto"/>
              <w:ind w:left="103"/>
            </w:pPr>
            <w:r>
              <w:rPr>
                <w:spacing w:val="-1"/>
              </w:rPr>
              <w:t>票据持有企业</w:t>
            </w:r>
          </w:p>
        </w:tc>
        <w:tc>
          <w:tcPr>
            <w:tcW w:w="1249" w:type="dxa"/>
            <w:vAlign w:val="top"/>
          </w:tcPr>
          <w:p w14:paraId="7BD1B96C">
            <w:pPr>
              <w:pStyle w:val="6"/>
              <w:spacing w:before="84" w:line="208" w:lineRule="auto"/>
              <w:ind w:left="98" w:right="256" w:firstLine="3"/>
            </w:pPr>
            <w:r>
              <w:rPr>
                <w:spacing w:val="-2"/>
              </w:rPr>
              <w:t>急需现金</w:t>
            </w:r>
            <w:r>
              <w:rPr>
                <w:spacing w:val="-1"/>
              </w:rPr>
              <w:t>周转</w:t>
            </w:r>
          </w:p>
        </w:tc>
        <w:tc>
          <w:tcPr>
            <w:tcW w:w="3658" w:type="dxa"/>
            <w:vAlign w:val="top"/>
          </w:tcPr>
          <w:p w14:paraId="36E54712">
            <w:pPr>
              <w:pStyle w:val="6"/>
              <w:spacing w:before="84" w:line="208" w:lineRule="auto"/>
              <w:ind w:left="100" w:right="258"/>
            </w:pPr>
            <w:r>
              <w:rPr>
                <w:spacing w:val="-1"/>
              </w:rPr>
              <w:t>折价变现（如1亿票据兑9000万现</w:t>
            </w:r>
            <w:r>
              <w:rPr>
                <w:spacing w:val="9"/>
              </w:rPr>
              <w:t>金）</w:t>
            </w:r>
          </w:p>
        </w:tc>
        <w:tc>
          <w:tcPr>
            <w:tcW w:w="1582" w:type="dxa"/>
            <w:vAlign w:val="top"/>
          </w:tcPr>
          <w:p w14:paraId="0A21E7CA">
            <w:pPr>
              <w:pStyle w:val="6"/>
              <w:spacing w:before="85" w:line="183" w:lineRule="auto"/>
              <w:ind w:left="106"/>
            </w:pPr>
            <w:r>
              <w:rPr>
                <w:spacing w:val="-1"/>
              </w:rPr>
              <w:t>牺牲部分利润</w:t>
            </w:r>
          </w:p>
        </w:tc>
      </w:tr>
      <w:tr w14:paraId="24A8A6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801" w:type="dxa"/>
            <w:vAlign w:val="top"/>
          </w:tcPr>
          <w:p w14:paraId="12B40C5D">
            <w:pPr>
              <w:pStyle w:val="6"/>
              <w:spacing w:before="91" w:line="208" w:lineRule="auto"/>
              <w:ind w:left="104" w:right="145" w:hanging="1"/>
            </w:pPr>
            <w:r>
              <w:rPr>
                <w:spacing w:val="-1"/>
              </w:rPr>
              <w:t>票据中介（票贩</w:t>
            </w:r>
            <w:r>
              <w:rPr>
                <w:spacing w:val="8"/>
              </w:rPr>
              <w:t>子）</w:t>
            </w:r>
          </w:p>
        </w:tc>
        <w:tc>
          <w:tcPr>
            <w:tcW w:w="1249" w:type="dxa"/>
            <w:vAlign w:val="top"/>
          </w:tcPr>
          <w:p w14:paraId="19CC32DC">
            <w:pPr>
              <w:pStyle w:val="6"/>
              <w:spacing w:before="88" w:line="209" w:lineRule="auto"/>
              <w:ind w:left="100" w:right="256"/>
            </w:pPr>
            <w:r>
              <w:rPr>
                <w:spacing w:val="-1"/>
              </w:rPr>
              <w:t>资金套利</w:t>
            </w:r>
            <w:r>
              <w:rPr>
                <w:spacing w:val="-2"/>
              </w:rPr>
              <w:t>需求</w:t>
            </w:r>
          </w:p>
        </w:tc>
        <w:tc>
          <w:tcPr>
            <w:tcW w:w="3658" w:type="dxa"/>
            <w:vAlign w:val="top"/>
          </w:tcPr>
          <w:p w14:paraId="392B8FCE">
            <w:pPr>
              <w:pStyle w:val="6"/>
              <w:spacing w:before="88" w:line="209" w:lineRule="auto"/>
              <w:ind w:left="101" w:right="243"/>
            </w:pPr>
            <w:r>
              <w:rPr>
                <w:spacing w:val="-1"/>
              </w:rPr>
              <w:t>持有到期获取价差收益（案例中年</w:t>
            </w:r>
            <w:r>
              <w:rPr>
                <w:spacing w:val="-2"/>
              </w:rPr>
              <w:t>化</w:t>
            </w:r>
            <w:r>
              <w:rPr>
                <w:spacing w:val="17"/>
                <w:w w:val="101"/>
              </w:rPr>
              <w:t xml:space="preserve"> </w:t>
            </w:r>
            <w:r>
              <w:rPr>
                <w:spacing w:val="-2"/>
              </w:rPr>
              <w:t>-</w:t>
            </w:r>
            <w:r>
              <w:rPr>
                <w:spacing w:val="11"/>
              </w:rPr>
              <w:t xml:space="preserve"> </w:t>
            </w:r>
            <w:r>
              <w:rPr>
                <w:spacing w:val="-2"/>
              </w:rPr>
              <w:t>22%）</w:t>
            </w:r>
          </w:p>
        </w:tc>
        <w:tc>
          <w:tcPr>
            <w:tcW w:w="1582" w:type="dxa"/>
            <w:vAlign w:val="top"/>
          </w:tcPr>
          <w:p w14:paraId="2A435C21">
            <w:pPr>
              <w:pStyle w:val="6"/>
              <w:spacing w:before="91" w:line="208" w:lineRule="auto"/>
              <w:ind w:left="108" w:right="141" w:firstLine="2"/>
            </w:pPr>
            <w:r>
              <w:rPr>
                <w:spacing w:val="-1"/>
              </w:rPr>
              <w:t>商承违约风险较高</w:t>
            </w:r>
          </w:p>
        </w:tc>
      </w:tr>
    </w:tbl>
    <w:p w14:paraId="1E02FB9E">
      <w:pPr>
        <w:rPr>
          <w:rFonts w:ascii="Arial"/>
          <w:sz w:val="21"/>
        </w:rPr>
      </w:pPr>
    </w:p>
    <w:p w14:paraId="5EA4C0AB">
      <w:pPr>
        <w:rPr>
          <w:rFonts w:ascii="Arial" w:hAnsi="Arial" w:eastAsia="Arial" w:cs="Arial"/>
          <w:sz w:val="21"/>
          <w:szCs w:val="21"/>
        </w:rPr>
        <w:sectPr>
          <w:pgSz w:w="11906" w:h="16839"/>
          <w:pgMar w:top="400" w:right="1785" w:bottom="0" w:left="1785" w:header="0" w:footer="0" w:gutter="0"/>
          <w:cols w:space="720" w:num="1"/>
        </w:sectPr>
      </w:pPr>
    </w:p>
    <w:p w14:paraId="3C22A21A">
      <w:pPr>
        <w:spacing w:before="206" w:line="305" w:lineRule="exact"/>
        <w:ind w:left="27"/>
        <w:outlineLvl w:val="0"/>
        <w:rPr>
          <w:rFonts w:hint="eastAsia" w:ascii="Arial" w:hAnsi="Arial" w:eastAsia="等线" w:cs="Arial"/>
          <w:sz w:val="17"/>
          <w:szCs w:val="17"/>
          <w:lang w:eastAsia="zh-CN"/>
        </w:rPr>
      </w:pPr>
      <w:r>
        <w:rPr>
          <w:rFonts w:ascii="等线" w:hAnsi="等线" w:eastAsia="等线" w:cs="等线"/>
          <w:b/>
          <w:bCs/>
          <w:spacing w:val="4"/>
          <w:position w:val="2"/>
          <w:sz w:val="22"/>
          <w:szCs w:val="22"/>
        </w:rPr>
        <w:t>一、承兑汇票的最底层逻辑</w:t>
      </w:r>
      <w:r>
        <w:rPr>
          <w:rFonts w:ascii="等线" w:hAnsi="等线" w:eastAsia="等线" w:cs="等线"/>
          <w:b/>
          <w:bCs/>
          <w:spacing w:val="-1"/>
          <w:position w:val="2"/>
          <w:sz w:val="22"/>
          <w:szCs w:val="22"/>
        </w:rPr>
        <w:t xml:space="preserve"> </w:t>
      </w:r>
    </w:p>
    <w:p w14:paraId="4A8CAB2C">
      <w:pPr>
        <w:spacing w:line="235" w:lineRule="auto"/>
        <w:ind w:left="463" w:right="136" w:hanging="430"/>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1"/>
          <w:sz w:val="21"/>
          <w:szCs w:val="21"/>
        </w:rPr>
        <w:t>背景起源</w:t>
      </w:r>
      <w:r>
        <w:rPr>
          <w:rFonts w:ascii="等线" w:hAnsi="等线" w:eastAsia="等线" w:cs="等线"/>
          <w:b/>
          <w:bCs/>
          <w:color w:val="030B1A"/>
          <w:spacing w:val="-24"/>
          <w:sz w:val="21"/>
          <w:szCs w:val="21"/>
        </w:rPr>
        <w:t xml:space="preserve"> </w:t>
      </w:r>
      <w:r>
        <w:rPr>
          <w:rFonts w:ascii="等线" w:hAnsi="等线" w:eastAsia="等线" w:cs="等线"/>
          <w:color w:val="030B1A"/>
          <w:spacing w:val="-1"/>
          <w:sz w:val="21"/>
          <w:szCs w:val="21"/>
        </w:rPr>
        <w:t>：</w:t>
      </w:r>
      <w:r>
        <w:rPr>
          <w:rFonts w:ascii="Calibri" w:hAnsi="Calibri" w:eastAsia="Calibri" w:cs="Calibri"/>
          <w:color w:val="030B1A"/>
          <w:spacing w:val="-1"/>
          <w:sz w:val="21"/>
          <w:szCs w:val="21"/>
        </w:rPr>
        <w:t>2013</w:t>
      </w:r>
      <w:r>
        <w:rPr>
          <w:rFonts w:ascii="等线" w:hAnsi="等线" w:eastAsia="等线" w:cs="等线"/>
          <w:color w:val="030B1A"/>
          <w:spacing w:val="-1"/>
          <w:sz w:val="21"/>
          <w:szCs w:val="21"/>
        </w:rPr>
        <w:t>年前后中国金融创新时期出现，</w:t>
      </w:r>
      <w:r>
        <w:rPr>
          <w:rFonts w:ascii="等线" w:hAnsi="等线" w:eastAsia="等线" w:cs="等线"/>
          <w:color w:val="030B1A"/>
          <w:spacing w:val="-2"/>
          <w:sz w:val="21"/>
          <w:szCs w:val="21"/>
        </w:rPr>
        <w:t>与</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某某经济学</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理论及其实践者（包</w:t>
      </w:r>
      <w:r>
        <w:rPr>
          <w:rFonts w:ascii="等线" w:hAnsi="等线" w:eastAsia="等线" w:cs="等线"/>
          <w:color w:val="030B1A"/>
          <w:spacing w:val="-1"/>
          <w:sz w:val="21"/>
          <w:szCs w:val="21"/>
        </w:rPr>
        <w:t>括财经刘、发改杜、广东朱、山东郭、中信常等）密切相关</w:t>
      </w:r>
    </w:p>
    <w:p w14:paraId="197BDD0F">
      <w:pPr>
        <w:spacing w:line="253" w:lineRule="auto"/>
        <w:ind w:left="480" w:right="119" w:hanging="447"/>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4"/>
          <w:sz w:val="21"/>
          <w:szCs w:val="21"/>
        </w:rPr>
        <w:t xml:space="preserve"> </w:t>
      </w:r>
      <w:r>
        <w:rPr>
          <w:rFonts w:ascii="等线" w:hAnsi="等线" w:eastAsia="等线" w:cs="等线"/>
          <w:b/>
          <w:bCs/>
          <w:color w:val="030B1A"/>
          <w:spacing w:val="-1"/>
          <w:sz w:val="21"/>
          <w:szCs w:val="21"/>
        </w:rPr>
        <w:t>核心机制</w:t>
      </w:r>
      <w:r>
        <w:rPr>
          <w:rFonts w:ascii="等线" w:hAnsi="等线" w:eastAsia="等线" w:cs="等线"/>
          <w:color w:val="030B1A"/>
          <w:spacing w:val="-1"/>
          <w:sz w:val="21"/>
          <w:szCs w:val="21"/>
        </w:rPr>
        <w:t>：通过收益权资产证券化帮助企业融资，将应收账款等收益权打包成理财产</w:t>
      </w:r>
      <w:r>
        <w:rPr>
          <w:rFonts w:ascii="等线" w:hAnsi="等线" w:eastAsia="等线" w:cs="等线"/>
          <w:color w:val="030B1A"/>
          <w:spacing w:val="-6"/>
          <w:sz w:val="21"/>
          <w:szCs w:val="21"/>
        </w:rPr>
        <w:t>品出售</w:t>
      </w:r>
    </w:p>
    <w:p w14:paraId="0BF179C4">
      <w:pPr>
        <w:spacing w:before="4" w:line="199"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金融创新模式 </w:t>
      </w:r>
    </w:p>
    <w:p w14:paraId="4F43BB5E">
      <w:pPr>
        <w:spacing w:line="299"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91"/>
          <w:position w:val="2"/>
          <w:sz w:val="21"/>
          <w:szCs w:val="21"/>
        </w:rPr>
        <w:t xml:space="preserve"> </w:t>
      </w:r>
      <w:r>
        <w:rPr>
          <w:rFonts w:ascii="等线" w:hAnsi="等线" w:eastAsia="等线" w:cs="等线"/>
          <w:b/>
          <w:bCs/>
          <w:color w:val="030B1A"/>
          <w:spacing w:val="-1"/>
          <w:position w:val="2"/>
          <w:sz w:val="21"/>
          <w:szCs w:val="21"/>
        </w:rPr>
        <w:t>交易所爆发</w:t>
      </w:r>
      <w:r>
        <w:rPr>
          <w:rFonts w:ascii="等线" w:hAnsi="等线" w:eastAsia="等线" w:cs="等线"/>
          <w:color w:val="030B1A"/>
          <w:spacing w:val="-1"/>
          <w:position w:val="2"/>
          <w:sz w:val="21"/>
          <w:szCs w:val="21"/>
        </w:rPr>
        <w:t>：全国各地同时出现金交所、票交所、股交所等国有</w:t>
      </w:r>
      <w:r>
        <w:rPr>
          <w:rFonts w:ascii="Calibri" w:hAnsi="Calibri" w:eastAsia="Calibri" w:cs="Calibri"/>
          <w:color w:val="030B1A"/>
          <w:spacing w:val="-1"/>
          <w:position w:val="2"/>
          <w:sz w:val="21"/>
          <w:szCs w:val="21"/>
        </w:rPr>
        <w:t>/</w:t>
      </w:r>
      <w:r>
        <w:rPr>
          <w:rFonts w:ascii="等线" w:hAnsi="等线" w:eastAsia="等线" w:cs="等线"/>
          <w:color w:val="030B1A"/>
          <w:spacing w:val="-1"/>
          <w:position w:val="2"/>
          <w:sz w:val="21"/>
          <w:szCs w:val="21"/>
        </w:rPr>
        <w:t>半国有交易平台</w:t>
      </w:r>
    </w:p>
    <w:p w14:paraId="44C6A6D8">
      <w:pPr>
        <w:spacing w:line="297"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92"/>
          <w:position w:val="2"/>
          <w:sz w:val="21"/>
          <w:szCs w:val="21"/>
        </w:rPr>
        <w:t xml:space="preserve"> </w:t>
      </w:r>
      <w:r>
        <w:rPr>
          <w:rFonts w:ascii="等线" w:hAnsi="等线" w:eastAsia="等线" w:cs="等线"/>
          <w:b/>
          <w:bCs/>
          <w:color w:val="030B1A"/>
          <w:spacing w:val="-1"/>
          <w:position w:val="2"/>
          <w:sz w:val="21"/>
          <w:szCs w:val="21"/>
        </w:rPr>
        <w:t>主要业务</w:t>
      </w:r>
      <w:r>
        <w:rPr>
          <w:rFonts w:ascii="等线" w:hAnsi="等线" w:eastAsia="等线" w:cs="等线"/>
          <w:color w:val="030B1A"/>
          <w:spacing w:val="-1"/>
          <w:position w:val="2"/>
          <w:sz w:val="21"/>
          <w:szCs w:val="21"/>
        </w:rPr>
        <w:t>：以企业应收账款为抵押物制作理财产品，收益率普遍在</w:t>
      </w:r>
      <w:r>
        <w:rPr>
          <w:rFonts w:ascii="Calibri" w:hAnsi="Calibri" w:eastAsia="Calibri" w:cs="Calibri"/>
          <w:color w:val="030B1A"/>
          <w:spacing w:val="-1"/>
          <w:position w:val="2"/>
          <w:sz w:val="21"/>
          <w:szCs w:val="21"/>
        </w:rPr>
        <w:t>8%-15%</w:t>
      </w:r>
      <w:r>
        <w:rPr>
          <w:rFonts w:ascii="等线" w:hAnsi="等线" w:eastAsia="等线" w:cs="等线"/>
          <w:color w:val="030B1A"/>
          <w:spacing w:val="-1"/>
          <w:position w:val="2"/>
          <w:sz w:val="21"/>
          <w:szCs w:val="21"/>
        </w:rPr>
        <w:t>区间</w:t>
      </w:r>
    </w:p>
    <w:p w14:paraId="68B92142">
      <w:pPr>
        <w:spacing w:line="236"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9"/>
          <w:sz w:val="21"/>
          <w:szCs w:val="21"/>
        </w:rPr>
        <w:t xml:space="preserve"> </w:t>
      </w:r>
      <w:r>
        <w:rPr>
          <w:rFonts w:ascii="等线" w:hAnsi="等线" w:eastAsia="等线" w:cs="等线"/>
          <w:b/>
          <w:bCs/>
          <w:color w:val="030B1A"/>
          <w:spacing w:val="-1"/>
          <w:sz w:val="21"/>
          <w:szCs w:val="21"/>
        </w:rPr>
        <w:t>特殊现象</w:t>
      </w:r>
      <w:r>
        <w:rPr>
          <w:rFonts w:ascii="等线" w:hAnsi="等线" w:eastAsia="等线" w:cs="等线"/>
          <w:color w:val="030B1A"/>
          <w:spacing w:val="-1"/>
          <w:sz w:val="21"/>
          <w:szCs w:val="21"/>
        </w:rPr>
        <w:t>：这些高收益产品多作为福利内部消化，普通民众较少接触</w:t>
      </w:r>
    </w:p>
    <w:p w14:paraId="5469D865">
      <w:pPr>
        <w:spacing w:before="26" w:line="211" w:lineRule="auto"/>
        <w:ind w:left="27"/>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票据收益权融资机会 </w:t>
      </w:r>
    </w:p>
    <w:p w14:paraId="37F0ED48">
      <w:pPr>
        <w:spacing w:before="3"/>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79"/>
          <w:sz w:val="21"/>
          <w:szCs w:val="21"/>
        </w:rPr>
        <w:t xml:space="preserve"> </w:t>
      </w:r>
      <w:r>
        <w:rPr>
          <w:rFonts w:ascii="等线" w:hAnsi="等线" w:eastAsia="等线" w:cs="等线"/>
          <w:b/>
          <w:bCs/>
          <w:color w:val="030B1A"/>
          <w:spacing w:val="-2"/>
          <w:sz w:val="21"/>
          <w:szCs w:val="21"/>
        </w:rPr>
        <w:t>运作闭环</w:t>
      </w:r>
      <w:r>
        <w:rPr>
          <w:rFonts w:ascii="等线" w:hAnsi="等线" w:eastAsia="等线" w:cs="等线"/>
          <w:color w:val="030B1A"/>
          <w:spacing w:val="-2"/>
          <w:sz w:val="21"/>
          <w:szCs w:val="21"/>
        </w:rPr>
        <w:t>：大企业发债→</w:t>
      </w:r>
      <w:r>
        <w:rPr>
          <w:rFonts w:ascii="等线" w:hAnsi="等线" w:eastAsia="等线" w:cs="等线"/>
          <w:color w:val="030B1A"/>
          <w:spacing w:val="-33"/>
          <w:sz w:val="21"/>
          <w:szCs w:val="21"/>
        </w:rPr>
        <w:t xml:space="preserve"> </w:t>
      </w:r>
      <w:r>
        <w:rPr>
          <w:rFonts w:ascii="等线" w:hAnsi="等线" w:eastAsia="等线" w:cs="等线"/>
          <w:color w:val="030B1A"/>
          <w:spacing w:val="-2"/>
          <w:sz w:val="21"/>
          <w:szCs w:val="21"/>
        </w:rPr>
        <w:t>国有交易所通道→理财产</w:t>
      </w:r>
      <w:r>
        <w:rPr>
          <w:rFonts w:ascii="等线" w:hAnsi="等线" w:eastAsia="等线" w:cs="等线"/>
          <w:color w:val="030B1A"/>
          <w:spacing w:val="-3"/>
          <w:sz w:val="21"/>
          <w:szCs w:val="21"/>
        </w:rPr>
        <w:t>品→</w:t>
      </w:r>
      <w:r>
        <w:rPr>
          <w:rFonts w:ascii="等线" w:hAnsi="等线" w:eastAsia="等线" w:cs="等线"/>
          <w:color w:val="030B1A"/>
          <w:spacing w:val="-33"/>
          <w:sz w:val="21"/>
          <w:szCs w:val="21"/>
        </w:rPr>
        <w:t xml:space="preserve"> </w:t>
      </w:r>
      <w:r>
        <w:rPr>
          <w:rFonts w:ascii="等线" w:hAnsi="等线" w:eastAsia="等线" w:cs="等线"/>
          <w:color w:val="030B1A"/>
          <w:spacing w:val="-3"/>
          <w:sz w:val="21"/>
          <w:szCs w:val="21"/>
        </w:rPr>
        <w:t>国企职工购买</w:t>
      </w:r>
    </w:p>
    <w:p w14:paraId="48405227">
      <w:pPr>
        <w:ind w:left="473" w:right="96" w:hanging="440"/>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87"/>
          <w:sz w:val="21"/>
          <w:szCs w:val="21"/>
        </w:rPr>
        <w:t xml:space="preserve"> </w:t>
      </w:r>
      <w:r>
        <w:rPr>
          <w:rFonts w:ascii="等线" w:hAnsi="等线" w:eastAsia="等线" w:cs="等线"/>
          <w:b/>
          <w:bCs/>
          <w:color w:val="030B1A"/>
          <w:spacing w:val="-2"/>
          <w:sz w:val="21"/>
          <w:szCs w:val="21"/>
        </w:rPr>
        <w:t>政策转折</w:t>
      </w:r>
      <w:r>
        <w:rPr>
          <w:rFonts w:ascii="等线" w:hAnsi="等线" w:eastAsia="等线" w:cs="等线"/>
          <w:b/>
          <w:bCs/>
          <w:color w:val="030B1A"/>
          <w:spacing w:val="-24"/>
          <w:sz w:val="21"/>
          <w:szCs w:val="21"/>
        </w:rPr>
        <w:t xml:space="preserve"> </w:t>
      </w:r>
      <w:r>
        <w:rPr>
          <w:rFonts w:ascii="等线" w:hAnsi="等线" w:eastAsia="等线" w:cs="等线"/>
          <w:color w:val="030B1A"/>
          <w:spacing w:val="-2"/>
          <w:sz w:val="21"/>
          <w:szCs w:val="21"/>
        </w:rPr>
        <w:t>：</w:t>
      </w:r>
      <w:r>
        <w:rPr>
          <w:rFonts w:ascii="Calibri" w:hAnsi="Calibri" w:eastAsia="Calibri" w:cs="Calibri"/>
          <w:color w:val="030B1A"/>
          <w:spacing w:val="-2"/>
          <w:sz w:val="21"/>
          <w:szCs w:val="21"/>
        </w:rPr>
        <w:t>P2P</w:t>
      </w:r>
      <w:r>
        <w:rPr>
          <w:rFonts w:ascii="等线" w:hAnsi="等线" w:eastAsia="等线" w:cs="等线"/>
          <w:color w:val="030B1A"/>
          <w:spacing w:val="-2"/>
          <w:sz w:val="21"/>
          <w:szCs w:val="21"/>
        </w:rPr>
        <w:t>被叫停后，发现地方隐性债务问题严重（包括融资平台、</w:t>
      </w:r>
      <w:r>
        <w:rPr>
          <w:rFonts w:ascii="Calibri" w:hAnsi="Calibri" w:eastAsia="Calibri" w:cs="Calibri"/>
          <w:color w:val="030B1A"/>
          <w:spacing w:val="-2"/>
          <w:sz w:val="21"/>
          <w:szCs w:val="21"/>
        </w:rPr>
        <w:t>PPP</w:t>
      </w:r>
      <w:r>
        <w:rPr>
          <w:rFonts w:ascii="等线" w:hAnsi="等线" w:eastAsia="等线" w:cs="等线"/>
          <w:color w:val="030B1A"/>
          <w:spacing w:val="-2"/>
          <w:sz w:val="21"/>
          <w:szCs w:val="21"/>
        </w:rPr>
        <w:t>、政府购</w:t>
      </w:r>
      <w:r>
        <w:rPr>
          <w:rFonts w:ascii="等线" w:hAnsi="等线" w:eastAsia="等线" w:cs="等线"/>
          <w:color w:val="030B1A"/>
          <w:spacing w:val="-10"/>
          <w:sz w:val="21"/>
          <w:szCs w:val="21"/>
        </w:rPr>
        <w:t>买服务等）</w:t>
      </w:r>
    </w:p>
    <w:p w14:paraId="19056556">
      <w:pPr>
        <w:spacing w:line="299"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78"/>
          <w:position w:val="2"/>
          <w:sz w:val="21"/>
          <w:szCs w:val="21"/>
        </w:rPr>
        <w:t xml:space="preserve"> </w:t>
      </w:r>
      <w:r>
        <w:rPr>
          <w:rFonts w:ascii="等线" w:hAnsi="等线" w:eastAsia="等线" w:cs="等线"/>
          <w:b/>
          <w:bCs/>
          <w:color w:val="030B1A"/>
          <w:spacing w:val="-1"/>
          <w:position w:val="2"/>
          <w:sz w:val="21"/>
          <w:szCs w:val="21"/>
        </w:rPr>
        <w:t>风险焦点</w:t>
      </w:r>
      <w:r>
        <w:rPr>
          <w:rFonts w:ascii="等线" w:hAnsi="等线" w:eastAsia="等线" w:cs="等线"/>
          <w:color w:val="030B1A"/>
          <w:spacing w:val="-1"/>
          <w:position w:val="2"/>
          <w:sz w:val="21"/>
          <w:szCs w:val="21"/>
        </w:rPr>
        <w:t>：商业承兑汇票成为最不透明的债务形式，国家开始全面整顿</w:t>
      </w:r>
    </w:p>
    <w:p w14:paraId="1B3AC6AF">
      <w:pPr>
        <w:spacing w:before="20" w:line="20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地方债问题 </w:t>
      </w:r>
    </w:p>
    <w:p w14:paraId="49DC352E">
      <w:pPr>
        <w:spacing w:line="300"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87"/>
          <w:position w:val="2"/>
          <w:sz w:val="21"/>
          <w:szCs w:val="21"/>
        </w:rPr>
        <w:t xml:space="preserve"> </w:t>
      </w:r>
      <w:r>
        <w:rPr>
          <w:rFonts w:ascii="等线" w:hAnsi="等线" w:eastAsia="等线" w:cs="等线"/>
          <w:b/>
          <w:bCs/>
          <w:color w:val="030B1A"/>
          <w:spacing w:val="-1"/>
          <w:position w:val="2"/>
          <w:sz w:val="21"/>
          <w:szCs w:val="21"/>
        </w:rPr>
        <w:t>监管措施</w:t>
      </w:r>
      <w:r>
        <w:rPr>
          <w:rFonts w:ascii="等线" w:hAnsi="等线" w:eastAsia="等线" w:cs="等线"/>
          <w:color w:val="030B1A"/>
          <w:spacing w:val="-1"/>
          <w:position w:val="2"/>
          <w:sz w:val="21"/>
          <w:szCs w:val="21"/>
        </w:rPr>
        <w:t>：直接叫停各类交易所发债业务，导致大量交易中心转型</w:t>
      </w:r>
      <w:r>
        <w:rPr>
          <w:rFonts w:ascii="Calibri" w:hAnsi="Calibri" w:eastAsia="Calibri" w:cs="Calibri"/>
          <w:color w:val="030B1A"/>
          <w:spacing w:val="-1"/>
          <w:position w:val="2"/>
          <w:sz w:val="21"/>
          <w:szCs w:val="21"/>
        </w:rPr>
        <w:t>/</w:t>
      </w:r>
      <w:r>
        <w:rPr>
          <w:rFonts w:ascii="等线" w:hAnsi="等线" w:eastAsia="等线" w:cs="等线"/>
          <w:color w:val="030B1A"/>
          <w:spacing w:val="-1"/>
          <w:position w:val="2"/>
          <w:sz w:val="21"/>
          <w:szCs w:val="21"/>
        </w:rPr>
        <w:t>关闭</w:t>
      </w:r>
    </w:p>
    <w:p w14:paraId="2A856D29">
      <w:pPr>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91"/>
          <w:sz w:val="21"/>
          <w:szCs w:val="21"/>
        </w:rPr>
        <w:t xml:space="preserve"> </w:t>
      </w:r>
      <w:r>
        <w:rPr>
          <w:rFonts w:ascii="等线" w:hAnsi="等线" w:eastAsia="等线" w:cs="等线"/>
          <w:b/>
          <w:bCs/>
          <w:color w:val="030B1A"/>
          <w:spacing w:val="-2"/>
          <w:sz w:val="21"/>
          <w:szCs w:val="21"/>
        </w:rPr>
        <w:t>债务困境</w:t>
      </w:r>
      <w:r>
        <w:rPr>
          <w:rFonts w:ascii="等线" w:hAnsi="等线" w:eastAsia="等线" w:cs="等线"/>
          <w:color w:val="030B1A"/>
          <w:spacing w:val="-2"/>
          <w:sz w:val="21"/>
          <w:szCs w:val="21"/>
        </w:rPr>
        <w:t>：原有永续债模式（借新还旧）难以为继，地方政府面临偿债压力</w:t>
      </w:r>
    </w:p>
    <w:p w14:paraId="0DF9B03F">
      <w:pPr>
        <w:ind w:left="20" w:right="195" w:firstLine="12"/>
        <w:rPr>
          <w:rFonts w:hint="eastAsia" w:ascii="Calibri" w:hAnsi="Calibri" w:eastAsia="等线" w:cs="Calibri"/>
          <w:sz w:val="22"/>
          <w:szCs w:val="22"/>
          <w:lang w:eastAsia="zh-CN"/>
        </w:rPr>
      </w:pPr>
      <w:r>
        <w:rPr>
          <w:rFonts w:ascii="Wingdings" w:hAnsi="Wingdings" w:eastAsia="Wingdings" w:cs="Wingdings"/>
          <w:color w:val="030B1A"/>
          <w:spacing w:val="-1"/>
          <w:sz w:val="21"/>
          <w:szCs w:val="21"/>
        </w:rPr>
        <w:t>l</w:t>
      </w:r>
      <w:r>
        <w:rPr>
          <w:rFonts w:ascii="Wingdings" w:hAnsi="Wingdings" w:eastAsia="Wingdings" w:cs="Wingdings"/>
          <w:color w:val="030B1A"/>
          <w:spacing w:val="93"/>
          <w:sz w:val="21"/>
          <w:szCs w:val="21"/>
        </w:rPr>
        <w:t xml:space="preserve"> </w:t>
      </w:r>
      <w:r>
        <w:rPr>
          <w:rFonts w:ascii="等线" w:hAnsi="等线" w:eastAsia="等线" w:cs="等线"/>
          <w:b/>
          <w:bCs/>
          <w:color w:val="030B1A"/>
          <w:spacing w:val="-1"/>
          <w:sz w:val="21"/>
          <w:szCs w:val="21"/>
        </w:rPr>
        <w:t>系统风险</w:t>
      </w:r>
      <w:r>
        <w:rPr>
          <w:rFonts w:ascii="等线" w:hAnsi="等线" w:eastAsia="等线" w:cs="等线"/>
          <w:color w:val="030B1A"/>
          <w:spacing w:val="-1"/>
          <w:sz w:val="21"/>
          <w:szCs w:val="21"/>
        </w:rPr>
        <w:t>：隐性债务规模难以统计，包括政府担保、</w:t>
      </w:r>
      <w:r>
        <w:rPr>
          <w:rFonts w:ascii="Calibri" w:hAnsi="Calibri" w:eastAsia="Calibri" w:cs="Calibri"/>
          <w:color w:val="030B1A"/>
          <w:spacing w:val="-1"/>
          <w:sz w:val="21"/>
          <w:szCs w:val="21"/>
        </w:rPr>
        <w:t>PPP</w:t>
      </w:r>
      <w:r>
        <w:rPr>
          <w:rFonts w:ascii="等线" w:hAnsi="等线" w:eastAsia="等线" w:cs="等线"/>
          <w:color w:val="030B1A"/>
          <w:spacing w:val="-1"/>
          <w:sz w:val="21"/>
          <w:szCs w:val="21"/>
        </w:rPr>
        <w:t>项目、专项基金等多种形式</w:t>
      </w:r>
      <w:r>
        <w:rPr>
          <w:rFonts w:ascii="Calibri" w:hAnsi="Calibri" w:eastAsia="Calibri" w:cs="Calibri"/>
          <w:spacing w:val="-2"/>
          <w:sz w:val="22"/>
          <w:szCs w:val="22"/>
        </w:rPr>
        <w:t>4.</w:t>
      </w:r>
      <w:r>
        <w:rPr>
          <w:rFonts w:ascii="Calibri" w:hAnsi="Calibri" w:eastAsia="Calibri" w:cs="Calibri"/>
          <w:spacing w:val="21"/>
          <w:w w:val="101"/>
          <w:sz w:val="22"/>
          <w:szCs w:val="22"/>
        </w:rPr>
        <w:t xml:space="preserve"> </w:t>
      </w:r>
      <w:r>
        <w:rPr>
          <w:rFonts w:ascii="等线" w:hAnsi="等线" w:eastAsia="等线" w:cs="等线"/>
          <w:spacing w:val="-2"/>
          <w:sz w:val="22"/>
          <w:szCs w:val="22"/>
        </w:rPr>
        <w:t xml:space="preserve">高手动手解决债务问题 </w:t>
      </w:r>
    </w:p>
    <w:p w14:paraId="09C8059E">
      <w:pPr>
        <w:spacing w:line="296" w:lineRule="exact"/>
        <w:ind w:left="33"/>
        <w:rPr>
          <w:rFonts w:ascii="等线" w:hAnsi="等线" w:eastAsia="等线" w:cs="等线"/>
          <w:sz w:val="21"/>
          <w:szCs w:val="21"/>
        </w:rPr>
      </w:pPr>
      <w:r>
        <w:rPr>
          <w:rFonts w:ascii="Wingdings" w:hAnsi="Wingdings" w:eastAsia="Wingdings" w:cs="Wingdings"/>
          <w:color w:val="030B1A"/>
          <w:spacing w:val="-2"/>
          <w:position w:val="2"/>
          <w:sz w:val="21"/>
          <w:szCs w:val="21"/>
        </w:rPr>
        <w:t>l</w:t>
      </w:r>
      <w:r>
        <w:rPr>
          <w:rFonts w:ascii="Wingdings" w:hAnsi="Wingdings" w:eastAsia="Wingdings" w:cs="Wingdings"/>
          <w:color w:val="030B1A"/>
          <w:spacing w:val="75"/>
          <w:position w:val="2"/>
          <w:sz w:val="21"/>
          <w:szCs w:val="21"/>
        </w:rPr>
        <w:t xml:space="preserve"> </w:t>
      </w:r>
      <w:r>
        <w:rPr>
          <w:rFonts w:ascii="等线" w:hAnsi="等线" w:eastAsia="等线" w:cs="等线"/>
          <w:b/>
          <w:bCs/>
          <w:color w:val="030B1A"/>
          <w:spacing w:val="-2"/>
          <w:position w:val="2"/>
          <w:sz w:val="21"/>
          <w:szCs w:val="21"/>
        </w:rPr>
        <w:t>创新方案</w:t>
      </w:r>
      <w:r>
        <w:rPr>
          <w:rFonts w:ascii="等线" w:hAnsi="等线" w:eastAsia="等线" w:cs="等线"/>
          <w:color w:val="030B1A"/>
          <w:spacing w:val="-2"/>
          <w:position w:val="2"/>
          <w:sz w:val="21"/>
          <w:szCs w:val="21"/>
        </w:rPr>
        <w:t>：中企云链模式（央企</w:t>
      </w:r>
      <w:r>
        <w:rPr>
          <w:rFonts w:ascii="Calibri" w:hAnsi="Calibri" w:eastAsia="Calibri" w:cs="Calibri"/>
          <w:color w:val="030B1A"/>
          <w:spacing w:val="-2"/>
          <w:position w:val="2"/>
          <w:sz w:val="21"/>
          <w:szCs w:val="21"/>
        </w:rPr>
        <w:t>+</w:t>
      </w:r>
      <w:r>
        <w:rPr>
          <w:rFonts w:ascii="等线" w:hAnsi="等线" w:eastAsia="等线" w:cs="等线"/>
          <w:color w:val="030B1A"/>
          <w:spacing w:val="-2"/>
          <w:position w:val="2"/>
          <w:sz w:val="21"/>
          <w:szCs w:val="21"/>
        </w:rPr>
        <w:t>地方政府</w:t>
      </w:r>
      <w:r>
        <w:rPr>
          <w:rFonts w:ascii="Calibri" w:hAnsi="Calibri" w:eastAsia="Calibri" w:cs="Calibri"/>
          <w:color w:val="030B1A"/>
          <w:spacing w:val="-2"/>
          <w:position w:val="2"/>
          <w:sz w:val="21"/>
          <w:szCs w:val="21"/>
        </w:rPr>
        <w:t>+</w:t>
      </w:r>
      <w:r>
        <w:rPr>
          <w:rFonts w:ascii="等线" w:hAnsi="等线" w:eastAsia="等线" w:cs="等线"/>
          <w:color w:val="030B1A"/>
          <w:spacing w:val="-2"/>
          <w:position w:val="2"/>
          <w:sz w:val="21"/>
          <w:szCs w:val="21"/>
        </w:rPr>
        <w:t>银行合</w:t>
      </w:r>
      <w:r>
        <w:rPr>
          <w:rFonts w:ascii="等线" w:hAnsi="等线" w:eastAsia="等线" w:cs="等线"/>
          <w:color w:val="030B1A"/>
          <w:spacing w:val="-3"/>
          <w:position w:val="2"/>
          <w:sz w:val="21"/>
          <w:szCs w:val="21"/>
        </w:rPr>
        <w:t>作）</w:t>
      </w:r>
    </w:p>
    <w:p w14:paraId="75FEA81D">
      <w:pPr>
        <w:spacing w:line="230"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87"/>
          <w:sz w:val="21"/>
          <w:szCs w:val="21"/>
        </w:rPr>
        <w:t xml:space="preserve"> </w:t>
      </w:r>
      <w:r>
        <w:rPr>
          <w:rFonts w:ascii="等线" w:hAnsi="等线" w:eastAsia="等线" w:cs="等线"/>
          <w:b/>
          <w:bCs/>
          <w:color w:val="030B1A"/>
          <w:spacing w:val="-2"/>
          <w:sz w:val="21"/>
          <w:szCs w:val="21"/>
        </w:rPr>
        <w:t>运作方式</w:t>
      </w:r>
      <w:r>
        <w:rPr>
          <w:rFonts w:ascii="等线" w:hAnsi="等线" w:eastAsia="等线" w:cs="等线"/>
          <w:color w:val="030B1A"/>
          <w:spacing w:val="-2"/>
          <w:sz w:val="21"/>
          <w:szCs w:val="21"/>
        </w:rPr>
        <w:t>：将隐性债务显性化，通过银行发债融资</w:t>
      </w:r>
    </w:p>
    <w:p w14:paraId="3F0898AF">
      <w:pPr>
        <w:spacing w:line="301"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79"/>
          <w:position w:val="2"/>
          <w:sz w:val="21"/>
          <w:szCs w:val="21"/>
        </w:rPr>
        <w:t xml:space="preserve"> </w:t>
      </w:r>
      <w:r>
        <w:rPr>
          <w:rFonts w:ascii="等线" w:hAnsi="等线" w:eastAsia="等线" w:cs="等线"/>
          <w:b/>
          <w:bCs/>
          <w:color w:val="030B1A"/>
          <w:spacing w:val="-1"/>
          <w:position w:val="2"/>
          <w:sz w:val="21"/>
          <w:szCs w:val="21"/>
        </w:rPr>
        <w:t>行业特点</w:t>
      </w:r>
      <w:r>
        <w:rPr>
          <w:rFonts w:ascii="等线" w:hAnsi="等线" w:eastAsia="等线" w:cs="等线"/>
          <w:color w:val="030B1A"/>
          <w:spacing w:val="-1"/>
          <w:position w:val="2"/>
          <w:sz w:val="21"/>
          <w:szCs w:val="21"/>
        </w:rPr>
        <w:t>：需要极强资源整合能力，市场容量巨大但只能解决部分问题</w:t>
      </w:r>
    </w:p>
    <w:p w14:paraId="518FC770">
      <w:pPr>
        <w:spacing w:before="18"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5.</w:t>
      </w:r>
      <w:r>
        <w:rPr>
          <w:rFonts w:ascii="Calibri" w:hAnsi="Calibri" w:eastAsia="Calibri" w:cs="Calibri"/>
          <w:spacing w:val="22"/>
          <w:sz w:val="22"/>
          <w:szCs w:val="22"/>
        </w:rPr>
        <w:t xml:space="preserve"> </w:t>
      </w:r>
      <w:r>
        <w:rPr>
          <w:rFonts w:ascii="等线" w:hAnsi="等线" w:eastAsia="等线" w:cs="等线"/>
          <w:spacing w:val="-3"/>
          <w:sz w:val="22"/>
          <w:szCs w:val="22"/>
        </w:rPr>
        <w:t xml:space="preserve">普通人的机会 </w:t>
      </w:r>
    </w:p>
    <w:p w14:paraId="1E2BAD3A">
      <w:pPr>
        <w:spacing w:line="260" w:lineRule="auto"/>
        <w:rPr>
          <w:rFonts w:ascii="Arial"/>
          <w:sz w:val="21"/>
        </w:rPr>
      </w:pPr>
    </w:p>
    <w:p w14:paraId="6B1E77F0">
      <w:pPr>
        <w:spacing w:line="260" w:lineRule="auto"/>
        <w:rPr>
          <w:rFonts w:ascii="Arial"/>
          <w:sz w:val="21"/>
        </w:rPr>
      </w:pPr>
    </w:p>
    <w:p w14:paraId="6D7223FE">
      <w:pPr>
        <w:spacing w:line="260" w:lineRule="auto"/>
        <w:rPr>
          <w:rFonts w:ascii="Arial"/>
          <w:sz w:val="21"/>
        </w:rPr>
      </w:pPr>
    </w:p>
    <w:p w14:paraId="48EC8224">
      <w:pPr>
        <w:spacing w:line="260" w:lineRule="auto"/>
        <w:rPr>
          <w:rFonts w:ascii="Arial"/>
          <w:sz w:val="21"/>
        </w:rPr>
      </w:pPr>
    </w:p>
    <w:p w14:paraId="002047FB">
      <w:pPr>
        <w:spacing w:line="260" w:lineRule="auto"/>
        <w:rPr>
          <w:rFonts w:ascii="Arial"/>
          <w:sz w:val="21"/>
        </w:rPr>
      </w:pPr>
    </w:p>
    <w:p w14:paraId="654EED34">
      <w:pPr>
        <w:spacing w:line="260" w:lineRule="auto"/>
        <w:rPr>
          <w:rFonts w:ascii="Arial"/>
          <w:sz w:val="21"/>
        </w:rPr>
      </w:pPr>
    </w:p>
    <w:p w14:paraId="72D69786">
      <w:pPr>
        <w:spacing w:line="260" w:lineRule="auto"/>
        <w:rPr>
          <w:rFonts w:ascii="Arial"/>
          <w:sz w:val="21"/>
        </w:rPr>
      </w:pPr>
    </w:p>
    <w:p w14:paraId="4755BFD3">
      <w:pPr>
        <w:spacing w:line="260" w:lineRule="auto"/>
        <w:rPr>
          <w:rFonts w:ascii="Arial"/>
          <w:sz w:val="21"/>
        </w:rPr>
      </w:pPr>
    </w:p>
    <w:p w14:paraId="2D7AA5FA">
      <w:pPr>
        <w:spacing w:line="260" w:lineRule="auto"/>
        <w:rPr>
          <w:rFonts w:ascii="Arial"/>
          <w:sz w:val="21"/>
        </w:rPr>
      </w:pPr>
    </w:p>
    <w:p w14:paraId="6FDCA8F4">
      <w:pPr>
        <w:spacing w:line="261" w:lineRule="auto"/>
        <w:rPr>
          <w:rFonts w:ascii="Arial"/>
          <w:sz w:val="21"/>
        </w:rPr>
      </w:pPr>
    </w:p>
    <w:p w14:paraId="2CFEDA65">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093349F8">
      <w:pPr>
        <w:spacing w:before="1" w:line="204"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供需分析</w:t>
      </w:r>
      <w:r>
        <w:rPr>
          <w:rFonts w:ascii="等线" w:hAnsi="等线" w:eastAsia="等线" w:cs="等线"/>
          <w:color w:val="030B1A"/>
          <w:spacing w:val="-4"/>
          <w:sz w:val="21"/>
          <w:szCs w:val="21"/>
        </w:rPr>
        <w:t>：</w:t>
      </w:r>
    </w:p>
    <w:p w14:paraId="3769BA5D">
      <w:pPr>
        <w:spacing w:before="1" w:line="252" w:lineRule="auto"/>
        <w:ind w:left="902" w:right="599" w:hanging="43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1"/>
          <w:sz w:val="21"/>
          <w:szCs w:val="21"/>
        </w:rPr>
        <w:t>融资方：国企</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大型民企通过票据抵押融资（收益率</w:t>
      </w:r>
      <w:r>
        <w:rPr>
          <w:rFonts w:ascii="Calibri" w:hAnsi="Calibri" w:eastAsia="Calibri" w:cs="Calibri"/>
          <w:color w:val="030B1A"/>
          <w:spacing w:val="-1"/>
          <w:sz w:val="21"/>
          <w:szCs w:val="21"/>
        </w:rPr>
        <w:t>8%-36</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，风险可控区间</w:t>
      </w:r>
      <w:r>
        <w:rPr>
          <w:rFonts w:ascii="Calibri" w:hAnsi="Calibri" w:eastAsia="Calibri" w:cs="Calibri"/>
          <w:color w:val="030B1A"/>
          <w:spacing w:val="-2"/>
          <w:sz w:val="21"/>
          <w:szCs w:val="21"/>
        </w:rPr>
        <w:t>&lt;24%</w:t>
      </w:r>
      <w:r>
        <w:rPr>
          <w:rFonts w:ascii="等线" w:hAnsi="等线" w:eastAsia="等线" w:cs="等线"/>
          <w:color w:val="030B1A"/>
          <w:spacing w:val="-2"/>
          <w:sz w:val="21"/>
          <w:szCs w:val="21"/>
        </w:rPr>
        <w:t>）</w:t>
      </w:r>
    </w:p>
    <w:p w14:paraId="22FAB9C7">
      <w:pPr>
        <w:spacing w:before="17"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color w:val="030B1A"/>
          <w:spacing w:val="-2"/>
          <w:sz w:val="21"/>
          <w:szCs w:val="21"/>
        </w:rPr>
        <w:t>投资方：民众理财渠道狭窄（银行定存</w:t>
      </w:r>
      <w:r>
        <w:rPr>
          <w:rFonts w:ascii="Calibri" w:hAnsi="Calibri" w:eastAsia="Calibri" w:cs="Calibri"/>
          <w:color w:val="030B1A"/>
          <w:spacing w:val="-2"/>
          <w:sz w:val="21"/>
          <w:szCs w:val="21"/>
        </w:rPr>
        <w:t>4%</w:t>
      </w:r>
      <w:r>
        <w:rPr>
          <w:rFonts w:ascii="等线" w:hAnsi="等线" w:eastAsia="等线" w:cs="等线"/>
          <w:color w:val="030B1A"/>
          <w:spacing w:val="-2"/>
          <w:sz w:val="21"/>
          <w:szCs w:val="21"/>
        </w:rPr>
        <w:t>，股市高风险，房地产受限）</w:t>
      </w:r>
    </w:p>
    <w:p w14:paraId="2538D594">
      <w:pPr>
        <w:spacing w:before="14"/>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创新方向</w:t>
      </w:r>
      <w:r>
        <w:rPr>
          <w:rFonts w:ascii="等线" w:hAnsi="等线" w:eastAsia="等线" w:cs="等线"/>
          <w:color w:val="030B1A"/>
          <w:spacing w:val="-4"/>
          <w:sz w:val="21"/>
          <w:szCs w:val="21"/>
        </w:rPr>
        <w:t>：</w:t>
      </w:r>
    </w:p>
    <w:p w14:paraId="4090006B">
      <w:pPr>
        <w:spacing w:before="21"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color w:val="030B1A"/>
          <w:spacing w:val="-1"/>
          <w:sz w:val="21"/>
          <w:szCs w:val="21"/>
        </w:rPr>
        <w:t>资产证券化：将高收益票据拆分为小额投</w:t>
      </w:r>
      <w:r>
        <w:rPr>
          <w:rFonts w:ascii="等线" w:hAnsi="等线" w:eastAsia="等线" w:cs="等线"/>
          <w:color w:val="030B1A"/>
          <w:spacing w:val="-2"/>
          <w:sz w:val="21"/>
          <w:szCs w:val="21"/>
        </w:rPr>
        <w:t>资份额</w:t>
      </w:r>
    </w:p>
    <w:p w14:paraId="190B4DD3">
      <w:pPr>
        <w:spacing w:before="2" w:line="301" w:lineRule="exact"/>
        <w:ind w:left="466"/>
        <w:rPr>
          <w:rFonts w:ascii="等线" w:hAnsi="等线" w:eastAsia="等线" w:cs="等线"/>
          <w:sz w:val="21"/>
          <w:szCs w:val="21"/>
        </w:rPr>
      </w:pPr>
      <w:r>
        <w:rPr>
          <w:rFonts w:ascii="Courier New" w:hAnsi="Courier New" w:eastAsia="Courier New" w:cs="Courier New"/>
          <w:color w:val="030B1A"/>
          <w:spacing w:val="-1"/>
          <w:position w:val="2"/>
          <w:sz w:val="21"/>
          <w:szCs w:val="21"/>
        </w:rPr>
        <w:t>o</w:t>
      </w:r>
      <w:r>
        <w:rPr>
          <w:rFonts w:ascii="Courier New" w:hAnsi="Courier New" w:eastAsia="Courier New" w:cs="Courier New"/>
          <w:color w:val="030B1A"/>
          <w:spacing w:val="39"/>
          <w:position w:val="2"/>
          <w:sz w:val="21"/>
          <w:szCs w:val="21"/>
        </w:rPr>
        <w:t xml:space="preserve">  </w:t>
      </w:r>
      <w:r>
        <w:rPr>
          <w:rFonts w:ascii="等线" w:hAnsi="等线" w:eastAsia="等线" w:cs="等线"/>
          <w:color w:val="030B1A"/>
          <w:spacing w:val="-1"/>
          <w:position w:val="2"/>
          <w:sz w:val="21"/>
          <w:szCs w:val="21"/>
        </w:rPr>
        <w:t>借鉴模式：参考股票、虚拟币、潮鞋等低门槛投资品的成功经验</w:t>
      </w:r>
    </w:p>
    <w:p w14:paraId="63F7DE16">
      <w:pPr>
        <w:spacing w:before="17" w:line="245" w:lineRule="auto"/>
        <w:ind w:left="906" w:right="107" w:hanging="440"/>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55"/>
          <w:sz w:val="21"/>
          <w:szCs w:val="21"/>
        </w:rPr>
        <w:t xml:space="preserve">  </w:t>
      </w:r>
      <w:r>
        <w:rPr>
          <w:rFonts w:ascii="等线" w:hAnsi="等线" w:eastAsia="等线" w:cs="等线"/>
          <w:color w:val="030B1A"/>
          <w:spacing w:val="-2"/>
          <w:sz w:val="21"/>
          <w:szCs w:val="21"/>
        </w:rPr>
        <w:t>目标人群：满足普通投资者</w:t>
      </w:r>
      <w:r>
        <w:rPr>
          <w:rFonts w:ascii="等线" w:hAnsi="等线" w:eastAsia="等线" w:cs="等线"/>
          <w:color w:val="030B1A"/>
          <w:spacing w:val="-34"/>
          <w:sz w:val="21"/>
          <w:szCs w:val="21"/>
        </w:rPr>
        <w:t xml:space="preserve"> </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钱生钱</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需求（如</w:t>
      </w:r>
      <w:r>
        <w:rPr>
          <w:rFonts w:ascii="Calibri" w:hAnsi="Calibri" w:eastAsia="Calibri" w:cs="Calibri"/>
          <w:color w:val="030B1A"/>
          <w:spacing w:val="-2"/>
          <w:sz w:val="21"/>
          <w:szCs w:val="21"/>
        </w:rPr>
        <w:t>2000</w:t>
      </w:r>
      <w:r>
        <w:rPr>
          <w:rFonts w:ascii="等线" w:hAnsi="等线" w:eastAsia="等线" w:cs="等线"/>
          <w:color w:val="030B1A"/>
          <w:spacing w:val="-2"/>
          <w:sz w:val="21"/>
          <w:szCs w:val="21"/>
        </w:rPr>
        <w:t>元炒股、</w:t>
      </w:r>
      <w:r>
        <w:rPr>
          <w:rFonts w:ascii="Calibri" w:hAnsi="Calibri" w:eastAsia="Calibri" w:cs="Calibri"/>
          <w:color w:val="030B1A"/>
          <w:spacing w:val="-2"/>
          <w:sz w:val="21"/>
          <w:szCs w:val="21"/>
        </w:rPr>
        <w:t>1000</w:t>
      </w:r>
      <w:r>
        <w:rPr>
          <w:rFonts w:ascii="等线" w:hAnsi="等线" w:eastAsia="等线" w:cs="等线"/>
          <w:color w:val="030B1A"/>
          <w:spacing w:val="-2"/>
          <w:sz w:val="21"/>
          <w:szCs w:val="21"/>
        </w:rPr>
        <w:t>元炒鞋、</w:t>
      </w:r>
      <w:r>
        <w:rPr>
          <w:rFonts w:ascii="Calibri" w:hAnsi="Calibri" w:eastAsia="Calibri" w:cs="Calibri"/>
          <w:color w:val="030B1A"/>
          <w:spacing w:val="-2"/>
          <w:sz w:val="21"/>
          <w:szCs w:val="21"/>
        </w:rPr>
        <w:t>50</w:t>
      </w:r>
      <w:r>
        <w:rPr>
          <w:rFonts w:ascii="等线" w:hAnsi="等线" w:eastAsia="等线" w:cs="等线"/>
          <w:color w:val="030B1A"/>
          <w:spacing w:val="-2"/>
          <w:sz w:val="21"/>
          <w:szCs w:val="21"/>
        </w:rPr>
        <w:t>元炒</w:t>
      </w:r>
      <w:r>
        <w:rPr>
          <w:rFonts w:ascii="等线" w:hAnsi="等线" w:eastAsia="等线" w:cs="等线"/>
          <w:color w:val="030B1A"/>
          <w:spacing w:val="-12"/>
          <w:sz w:val="21"/>
          <w:szCs w:val="21"/>
        </w:rPr>
        <w:t>盲盒）</w:t>
      </w:r>
    </w:p>
    <w:p w14:paraId="620364CB">
      <w:pPr>
        <w:spacing w:line="245" w:lineRule="auto"/>
        <w:rPr>
          <w:rFonts w:ascii="等线" w:hAnsi="等线" w:eastAsia="等线" w:cs="等线"/>
          <w:sz w:val="21"/>
          <w:szCs w:val="21"/>
        </w:rPr>
        <w:sectPr>
          <w:headerReference r:id="rId74" w:type="default"/>
          <w:pgSz w:w="11895" w:h="16830"/>
          <w:pgMar w:top="2030" w:right="1784" w:bottom="0" w:left="1784" w:header="1414" w:footer="0" w:gutter="0"/>
          <w:cols w:space="720" w:num="1"/>
        </w:sectPr>
      </w:pPr>
    </w:p>
    <w:p w14:paraId="383486DC">
      <w:pPr>
        <w:spacing w:line="241" w:lineRule="auto"/>
        <w:rPr>
          <w:rFonts w:ascii="Arial"/>
          <w:sz w:val="21"/>
        </w:rPr>
      </w:pPr>
    </w:p>
    <w:p w14:paraId="5939F341">
      <w:pPr>
        <w:spacing w:line="241" w:lineRule="auto"/>
        <w:rPr>
          <w:rFonts w:ascii="Arial"/>
          <w:sz w:val="21"/>
        </w:rPr>
      </w:pPr>
    </w:p>
    <w:p w14:paraId="25C10172">
      <w:pPr>
        <w:spacing w:line="241" w:lineRule="auto"/>
        <w:rPr>
          <w:rFonts w:ascii="Arial"/>
          <w:sz w:val="21"/>
        </w:rPr>
      </w:pPr>
    </w:p>
    <w:p w14:paraId="3DB81F7E">
      <w:pPr>
        <w:spacing w:line="242" w:lineRule="auto"/>
        <w:rPr>
          <w:rFonts w:ascii="Arial"/>
          <w:sz w:val="21"/>
        </w:rPr>
      </w:pPr>
    </w:p>
    <w:p w14:paraId="3F49AA41">
      <w:pPr>
        <w:spacing w:before="75"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59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6"/>
        <w:gridCol w:w="1496"/>
        <w:gridCol w:w="1503"/>
      </w:tblGrid>
      <w:tr w14:paraId="6DE82B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602" w:hRule="atLeast"/>
        </w:trPr>
        <w:tc>
          <w:tcPr>
            <w:tcW w:w="1504" w:type="dxa"/>
            <w:vAlign w:val="top"/>
          </w:tcPr>
          <w:p w14:paraId="4B18D57F">
            <w:pPr>
              <w:spacing w:before="35" w:line="211" w:lineRule="auto"/>
              <w:ind w:left="109"/>
              <w:rPr>
                <w:rFonts w:ascii="等线" w:hAnsi="等线" w:eastAsia="等线" w:cs="等线"/>
                <w:sz w:val="22"/>
                <w:szCs w:val="22"/>
              </w:rPr>
            </w:pPr>
            <w:r>
              <w:rPr>
                <w:rFonts w:ascii="等线" w:hAnsi="等线" w:eastAsia="等线" w:cs="等线"/>
                <w:spacing w:val="-3"/>
                <w:sz w:val="22"/>
                <w:szCs w:val="22"/>
              </w:rPr>
              <w:t>知识点</w:t>
            </w:r>
          </w:p>
        </w:tc>
        <w:tc>
          <w:tcPr>
            <w:tcW w:w="1496" w:type="dxa"/>
            <w:vAlign w:val="top"/>
          </w:tcPr>
          <w:p w14:paraId="5A1A653B">
            <w:pPr>
              <w:spacing w:before="37" w:line="210" w:lineRule="auto"/>
              <w:ind w:left="103"/>
              <w:rPr>
                <w:rFonts w:ascii="等线" w:hAnsi="等线" w:eastAsia="等线" w:cs="等线"/>
                <w:sz w:val="22"/>
                <w:szCs w:val="22"/>
              </w:rPr>
            </w:pPr>
            <w:r>
              <w:rPr>
                <w:rFonts w:ascii="等线" w:hAnsi="等线" w:eastAsia="等线" w:cs="等线"/>
                <w:spacing w:val="-2"/>
                <w:sz w:val="22"/>
                <w:szCs w:val="22"/>
              </w:rPr>
              <w:t>核心内容</w:t>
            </w:r>
          </w:p>
        </w:tc>
        <w:tc>
          <w:tcPr>
            <w:tcW w:w="1496" w:type="dxa"/>
            <w:vAlign w:val="top"/>
          </w:tcPr>
          <w:p w14:paraId="183DE714">
            <w:pPr>
              <w:pStyle w:val="6"/>
              <w:spacing w:line="210" w:lineRule="auto"/>
              <w:ind w:left="108" w:right="195" w:hanging="1"/>
              <w:rPr>
                <w:rFonts w:ascii="等线" w:hAnsi="等线" w:eastAsia="等线" w:cs="等线"/>
              </w:rPr>
            </w:pPr>
            <w:r>
              <w:rPr>
                <w:rFonts w:ascii="等线" w:hAnsi="等线" w:eastAsia="等线" w:cs="等线"/>
                <w:spacing w:val="-3"/>
              </w:rPr>
              <w:t>考试重点</w:t>
            </w:r>
            <w:r>
              <w:rPr>
                <w:spacing w:val="-3"/>
              </w:rPr>
              <w:t>/</w:t>
            </w:r>
            <w:r>
              <w:rPr>
                <w:rFonts w:ascii="等线" w:hAnsi="等线" w:eastAsia="等线" w:cs="等线"/>
                <w:spacing w:val="-3"/>
              </w:rPr>
              <w:t>易混淆点</w:t>
            </w:r>
          </w:p>
        </w:tc>
        <w:tc>
          <w:tcPr>
            <w:tcW w:w="1503" w:type="dxa"/>
            <w:vAlign w:val="top"/>
          </w:tcPr>
          <w:p w14:paraId="3696FAD4">
            <w:pPr>
              <w:spacing w:before="2" w:line="318" w:lineRule="exact"/>
              <w:ind w:left="111"/>
              <w:rPr>
                <w:rFonts w:ascii="等线" w:hAnsi="等线" w:eastAsia="等线" w:cs="等线"/>
                <w:sz w:val="22"/>
                <w:szCs w:val="22"/>
              </w:rPr>
            </w:pPr>
            <w:r>
              <w:rPr>
                <w:rFonts w:ascii="等线" w:hAnsi="等线" w:eastAsia="等线" w:cs="等线"/>
                <w:spacing w:val="-2"/>
                <w:position w:val="2"/>
                <w:sz w:val="22"/>
                <w:szCs w:val="22"/>
              </w:rPr>
              <w:t>难度系数</w:t>
            </w:r>
          </w:p>
        </w:tc>
      </w:tr>
      <w:tr w14:paraId="120483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8" w:hRule="atLeast"/>
        </w:trPr>
        <w:tc>
          <w:tcPr>
            <w:tcW w:w="1504" w:type="dxa"/>
            <w:vAlign w:val="top"/>
          </w:tcPr>
          <w:p w14:paraId="2704318E">
            <w:pPr>
              <w:spacing w:before="30" w:line="246" w:lineRule="auto"/>
              <w:ind w:left="102" w:right="288"/>
              <w:rPr>
                <w:rFonts w:ascii="等线" w:hAnsi="等线" w:eastAsia="等线" w:cs="等线"/>
                <w:sz w:val="22"/>
                <w:szCs w:val="22"/>
              </w:rPr>
            </w:pPr>
            <w:r>
              <w:rPr>
                <w:rFonts w:ascii="等线" w:hAnsi="等线" w:eastAsia="等线" w:cs="等线"/>
                <w:b/>
                <w:bCs/>
                <w:spacing w:val="-1"/>
                <w:sz w:val="22"/>
                <w:szCs w:val="22"/>
              </w:rPr>
              <w:t>承兑汇票的底层逻辑</w:t>
            </w:r>
          </w:p>
        </w:tc>
        <w:tc>
          <w:tcPr>
            <w:tcW w:w="1496" w:type="dxa"/>
            <w:vAlign w:val="top"/>
          </w:tcPr>
          <w:p w14:paraId="7E2DCC89">
            <w:pPr>
              <w:spacing w:before="30" w:line="210" w:lineRule="auto"/>
              <w:ind w:left="125"/>
              <w:rPr>
                <w:rFonts w:ascii="等线" w:hAnsi="等线" w:eastAsia="等线" w:cs="等线"/>
                <w:sz w:val="22"/>
                <w:szCs w:val="22"/>
              </w:rPr>
            </w:pPr>
            <w:r>
              <w:rPr>
                <w:rFonts w:ascii="等线" w:hAnsi="等线" w:eastAsia="等线" w:cs="等线"/>
                <w:spacing w:val="-5"/>
                <w:sz w:val="22"/>
                <w:szCs w:val="22"/>
              </w:rPr>
              <w:t>以企业应收</w:t>
            </w:r>
          </w:p>
          <w:p w14:paraId="0F6DCF22">
            <w:pPr>
              <w:spacing w:before="37" w:line="210" w:lineRule="auto"/>
              <w:ind w:left="104"/>
              <w:rPr>
                <w:rFonts w:ascii="等线" w:hAnsi="等线" w:eastAsia="等线" w:cs="等线"/>
                <w:sz w:val="22"/>
                <w:szCs w:val="22"/>
              </w:rPr>
            </w:pPr>
            <w:r>
              <w:rPr>
                <w:rFonts w:ascii="等线" w:hAnsi="等线" w:eastAsia="等线" w:cs="等线"/>
                <w:spacing w:val="-2"/>
                <w:sz w:val="22"/>
                <w:szCs w:val="22"/>
              </w:rPr>
              <w:t>账款为抵押</w:t>
            </w:r>
          </w:p>
          <w:p w14:paraId="08E7F0D8">
            <w:pPr>
              <w:spacing w:before="37" w:line="210" w:lineRule="auto"/>
              <w:ind w:left="106"/>
              <w:rPr>
                <w:rFonts w:ascii="等线" w:hAnsi="等线" w:eastAsia="等线" w:cs="等线"/>
                <w:sz w:val="22"/>
                <w:szCs w:val="22"/>
              </w:rPr>
            </w:pPr>
            <w:r>
              <w:rPr>
                <w:rFonts w:ascii="等线" w:hAnsi="等线" w:eastAsia="等线" w:cs="等线"/>
                <w:spacing w:val="-2"/>
                <w:sz w:val="22"/>
                <w:szCs w:val="22"/>
              </w:rPr>
              <w:t>物，通过票</w:t>
            </w:r>
          </w:p>
          <w:p w14:paraId="49997FA5">
            <w:pPr>
              <w:spacing w:before="36" w:line="223" w:lineRule="auto"/>
              <w:ind w:left="109" w:right="284" w:hanging="4"/>
              <w:rPr>
                <w:rFonts w:ascii="等线" w:hAnsi="等线" w:eastAsia="等线" w:cs="等线"/>
                <w:sz w:val="22"/>
                <w:szCs w:val="22"/>
              </w:rPr>
            </w:pPr>
            <w:r>
              <w:rPr>
                <w:rFonts w:ascii="等线" w:hAnsi="等线" w:eastAsia="等线" w:cs="等线"/>
                <w:spacing w:val="-2"/>
                <w:sz w:val="22"/>
                <w:szCs w:val="22"/>
              </w:rPr>
              <w:t>据证券化融</w:t>
            </w:r>
            <w:r>
              <w:rPr>
                <w:rFonts w:ascii="等线" w:hAnsi="等线" w:eastAsia="等线" w:cs="等线"/>
                <w:sz w:val="22"/>
                <w:szCs w:val="22"/>
              </w:rPr>
              <w:t>资</w:t>
            </w:r>
          </w:p>
        </w:tc>
        <w:tc>
          <w:tcPr>
            <w:tcW w:w="1496" w:type="dxa"/>
            <w:vAlign w:val="top"/>
          </w:tcPr>
          <w:p w14:paraId="2712D29E">
            <w:pPr>
              <w:spacing w:before="29" w:line="211" w:lineRule="auto"/>
              <w:ind w:left="116"/>
              <w:rPr>
                <w:rFonts w:ascii="等线" w:hAnsi="等线" w:eastAsia="等线" w:cs="等线"/>
                <w:sz w:val="22"/>
                <w:szCs w:val="22"/>
              </w:rPr>
            </w:pPr>
            <w:r>
              <w:rPr>
                <w:rFonts w:ascii="等线" w:hAnsi="等线" w:eastAsia="等线" w:cs="等线"/>
                <w:b/>
                <w:bCs/>
                <w:spacing w:val="-3"/>
                <w:sz w:val="22"/>
                <w:szCs w:val="22"/>
              </w:rPr>
              <w:t>商业承兑汇</w:t>
            </w:r>
          </w:p>
          <w:p w14:paraId="314F975B">
            <w:pPr>
              <w:spacing w:before="39" w:line="208" w:lineRule="auto"/>
              <w:ind w:left="115"/>
              <w:rPr>
                <w:rFonts w:ascii="等线" w:hAnsi="等线" w:eastAsia="等线" w:cs="等线"/>
                <w:sz w:val="22"/>
                <w:szCs w:val="22"/>
              </w:rPr>
            </w:pPr>
            <w:r>
              <w:rPr>
                <w:rFonts w:ascii="等线" w:hAnsi="等线" w:eastAsia="等线" w:cs="等线"/>
                <w:b/>
                <w:bCs/>
                <w:spacing w:val="-4"/>
                <w:sz w:val="22"/>
                <w:szCs w:val="22"/>
              </w:rPr>
              <w:t>票</w:t>
            </w:r>
            <w:r>
              <w:rPr>
                <w:rFonts w:ascii="等线" w:hAnsi="等线" w:eastAsia="等线" w:cs="等线"/>
                <w:spacing w:val="-4"/>
                <w:sz w:val="22"/>
                <w:szCs w:val="22"/>
              </w:rPr>
              <w:t>与银行承</w:t>
            </w:r>
          </w:p>
          <w:p w14:paraId="79CF1F9E">
            <w:pPr>
              <w:spacing w:before="38" w:line="248" w:lineRule="auto"/>
              <w:ind w:left="114" w:right="280"/>
              <w:rPr>
                <w:rFonts w:ascii="等线" w:hAnsi="等线" w:eastAsia="等线" w:cs="等线"/>
                <w:sz w:val="22"/>
                <w:szCs w:val="22"/>
              </w:rPr>
            </w:pPr>
            <w:r>
              <w:rPr>
                <w:rFonts w:ascii="等线" w:hAnsi="等线" w:eastAsia="等线" w:cs="等线"/>
                <w:spacing w:val="-3"/>
                <w:sz w:val="22"/>
                <w:szCs w:val="22"/>
              </w:rPr>
              <w:t>兑汇票的区</w:t>
            </w:r>
            <w:r>
              <w:rPr>
                <w:rFonts w:ascii="等线" w:hAnsi="等线" w:eastAsia="等线" w:cs="等线"/>
                <w:sz w:val="22"/>
                <w:szCs w:val="22"/>
              </w:rPr>
              <w:t>别</w:t>
            </w:r>
          </w:p>
        </w:tc>
        <w:tc>
          <w:tcPr>
            <w:tcW w:w="1503" w:type="dxa"/>
            <w:vAlign w:val="top"/>
          </w:tcPr>
          <w:p w14:paraId="496C247A">
            <w:pPr>
              <w:pStyle w:val="6"/>
              <w:spacing w:before="1" w:line="235" w:lineRule="auto"/>
              <w:ind w:left="146"/>
              <w:rPr>
                <w:sz w:val="21"/>
                <w:szCs w:val="21"/>
              </w:rPr>
            </w:pPr>
            <w:r>
              <w:rPr>
                <w:spacing w:val="30"/>
                <w:w w:val="146"/>
                <w:sz w:val="21"/>
                <w:szCs w:val="21"/>
              </w:rPr>
              <w:t>★★</w:t>
            </w:r>
          </w:p>
        </w:tc>
      </w:tr>
      <w:tr w14:paraId="22A7BE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0" w:hRule="atLeast"/>
        </w:trPr>
        <w:tc>
          <w:tcPr>
            <w:tcW w:w="1504" w:type="dxa"/>
            <w:vAlign w:val="top"/>
          </w:tcPr>
          <w:p w14:paraId="6AB177DC">
            <w:pPr>
              <w:spacing w:before="35" w:line="246" w:lineRule="auto"/>
              <w:ind w:left="102" w:right="282" w:firstLine="7"/>
              <w:rPr>
                <w:rFonts w:ascii="等线" w:hAnsi="等线" w:eastAsia="等线" w:cs="等线"/>
                <w:sz w:val="22"/>
                <w:szCs w:val="22"/>
              </w:rPr>
            </w:pPr>
            <w:r>
              <w:rPr>
                <w:rFonts w:ascii="Calibri" w:hAnsi="Calibri" w:eastAsia="Calibri" w:cs="Calibri"/>
                <w:b/>
                <w:bCs/>
                <w:spacing w:val="-2"/>
                <w:sz w:val="22"/>
                <w:szCs w:val="22"/>
              </w:rPr>
              <w:t>2013</w:t>
            </w:r>
            <w:r>
              <w:rPr>
                <w:rFonts w:ascii="等线" w:hAnsi="等线" w:eastAsia="等线" w:cs="等线"/>
                <w:b/>
                <w:bCs/>
                <w:spacing w:val="-2"/>
                <w:sz w:val="22"/>
                <w:szCs w:val="22"/>
              </w:rPr>
              <w:t>年金融</w:t>
            </w:r>
            <w:r>
              <w:rPr>
                <w:rFonts w:ascii="等线" w:hAnsi="等线" w:eastAsia="等线" w:cs="等线"/>
                <w:b/>
                <w:bCs/>
                <w:spacing w:val="-1"/>
                <w:sz w:val="22"/>
                <w:szCs w:val="22"/>
              </w:rPr>
              <w:t>创新背景</w:t>
            </w:r>
          </w:p>
        </w:tc>
        <w:tc>
          <w:tcPr>
            <w:tcW w:w="1496" w:type="dxa"/>
            <w:vAlign w:val="top"/>
          </w:tcPr>
          <w:p w14:paraId="726673BD">
            <w:pPr>
              <w:spacing w:before="32" w:line="220" w:lineRule="auto"/>
              <w:ind w:left="107" w:right="284" w:firstLine="1"/>
              <w:rPr>
                <w:rFonts w:ascii="等线" w:hAnsi="等线" w:eastAsia="等线" w:cs="等线"/>
                <w:sz w:val="22"/>
                <w:szCs w:val="22"/>
              </w:rPr>
            </w:pPr>
            <w:r>
              <w:rPr>
                <w:rFonts w:ascii="等线" w:hAnsi="等线" w:eastAsia="等线" w:cs="等线"/>
                <w:spacing w:val="-3"/>
                <w:sz w:val="22"/>
                <w:szCs w:val="22"/>
              </w:rPr>
              <w:t>收益权资产证券化兴</w:t>
            </w:r>
          </w:p>
          <w:p w14:paraId="5214AA8F">
            <w:pPr>
              <w:pStyle w:val="6"/>
              <w:spacing w:before="1" w:line="213" w:lineRule="auto"/>
              <w:ind w:left="111" w:right="199" w:hanging="9"/>
              <w:rPr>
                <w:rFonts w:ascii="等线" w:hAnsi="等线" w:eastAsia="等线" w:cs="等线"/>
              </w:rPr>
            </w:pPr>
            <w:r>
              <w:rPr>
                <w:rFonts w:ascii="等线" w:hAnsi="等线" w:eastAsia="等线" w:cs="等线"/>
                <w:spacing w:val="-3"/>
              </w:rPr>
              <w:t>起，金交所</w:t>
            </w:r>
            <w:r>
              <w:rPr>
                <w:spacing w:val="-3"/>
              </w:rPr>
              <w:t>/</w:t>
            </w:r>
            <w:r>
              <w:rPr>
                <w:rFonts w:ascii="等线" w:hAnsi="等线" w:eastAsia="等线" w:cs="等线"/>
                <w:spacing w:val="-3"/>
              </w:rPr>
              <w:t>票交所涌现</w:t>
            </w:r>
          </w:p>
        </w:tc>
        <w:tc>
          <w:tcPr>
            <w:tcW w:w="1496" w:type="dxa"/>
            <w:vAlign w:val="top"/>
          </w:tcPr>
          <w:p w14:paraId="63E624A4">
            <w:pPr>
              <w:spacing w:before="31" w:line="211" w:lineRule="auto"/>
              <w:ind w:left="119"/>
              <w:rPr>
                <w:rFonts w:ascii="等线" w:hAnsi="等线" w:eastAsia="等线" w:cs="等线"/>
                <w:sz w:val="22"/>
                <w:szCs w:val="22"/>
              </w:rPr>
            </w:pPr>
            <w:r>
              <w:rPr>
                <w:rFonts w:ascii="等线" w:hAnsi="等线" w:eastAsia="等线" w:cs="等线"/>
                <w:b/>
                <w:bCs/>
                <w:spacing w:val="-4"/>
                <w:sz w:val="22"/>
                <w:szCs w:val="22"/>
              </w:rPr>
              <w:t>隐性债务</w:t>
            </w:r>
            <w:r>
              <w:rPr>
                <w:rFonts w:ascii="等线" w:hAnsi="等线" w:eastAsia="等线" w:cs="等线"/>
                <w:spacing w:val="-4"/>
                <w:sz w:val="22"/>
                <w:szCs w:val="22"/>
              </w:rPr>
              <w:t>与</w:t>
            </w:r>
          </w:p>
          <w:p w14:paraId="44EAB92B">
            <w:pPr>
              <w:spacing w:before="1" w:line="254" w:lineRule="auto"/>
              <w:ind w:left="123" w:right="280" w:hanging="15"/>
              <w:rPr>
                <w:rFonts w:ascii="等线" w:hAnsi="等线" w:eastAsia="等线" w:cs="等线"/>
                <w:sz w:val="22"/>
                <w:szCs w:val="22"/>
              </w:rPr>
            </w:pPr>
            <w:r>
              <w:rPr>
                <w:rFonts w:ascii="等线" w:hAnsi="等线" w:eastAsia="等线" w:cs="等线"/>
                <w:spacing w:val="-2"/>
                <w:sz w:val="22"/>
                <w:szCs w:val="22"/>
              </w:rPr>
              <w:t>公开负债率</w:t>
            </w:r>
            <w:r>
              <w:rPr>
                <w:rFonts w:ascii="等线" w:hAnsi="等线" w:eastAsia="等线" w:cs="等线"/>
                <w:spacing w:val="-6"/>
                <w:sz w:val="22"/>
                <w:szCs w:val="22"/>
              </w:rPr>
              <w:t>的矛盾</w:t>
            </w:r>
          </w:p>
        </w:tc>
        <w:tc>
          <w:tcPr>
            <w:tcW w:w="1503" w:type="dxa"/>
            <w:vAlign w:val="top"/>
          </w:tcPr>
          <w:p w14:paraId="05B95095">
            <w:pPr>
              <w:pStyle w:val="6"/>
              <w:spacing w:line="237" w:lineRule="auto"/>
              <w:ind w:left="146"/>
              <w:rPr>
                <w:sz w:val="21"/>
                <w:szCs w:val="21"/>
              </w:rPr>
            </w:pPr>
            <w:r>
              <w:rPr>
                <w:spacing w:val="30"/>
                <w:w w:val="150"/>
                <w:sz w:val="21"/>
                <w:szCs w:val="21"/>
              </w:rPr>
              <w:t>★★★</w:t>
            </w:r>
          </w:p>
        </w:tc>
      </w:tr>
      <w:tr w14:paraId="07131B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0" w:hRule="atLeast"/>
        </w:trPr>
        <w:tc>
          <w:tcPr>
            <w:tcW w:w="1504" w:type="dxa"/>
            <w:vAlign w:val="top"/>
          </w:tcPr>
          <w:p w14:paraId="351D95A1">
            <w:pPr>
              <w:spacing w:before="33" w:line="247" w:lineRule="auto"/>
              <w:ind w:left="121" w:right="288" w:hanging="6"/>
              <w:rPr>
                <w:rFonts w:ascii="等线" w:hAnsi="等线" w:eastAsia="等线" w:cs="等线"/>
                <w:sz w:val="22"/>
                <w:szCs w:val="22"/>
              </w:rPr>
            </w:pPr>
            <w:r>
              <w:rPr>
                <w:rFonts w:ascii="等线" w:hAnsi="等线" w:eastAsia="等线" w:cs="等线"/>
                <w:b/>
                <w:bCs/>
                <w:spacing w:val="-5"/>
                <w:sz w:val="22"/>
                <w:szCs w:val="22"/>
              </w:rPr>
              <w:t>高收益理财的流通机制</w:t>
            </w:r>
          </w:p>
        </w:tc>
        <w:tc>
          <w:tcPr>
            <w:tcW w:w="1496" w:type="dxa"/>
            <w:vAlign w:val="top"/>
          </w:tcPr>
          <w:p w14:paraId="4AD7B36C">
            <w:pPr>
              <w:pStyle w:val="6"/>
              <w:spacing w:before="33" w:line="214" w:lineRule="auto"/>
              <w:ind w:left="120" w:right="227" w:hanging="15"/>
              <w:rPr>
                <w:rFonts w:ascii="等线" w:hAnsi="等线" w:eastAsia="等线" w:cs="等线"/>
              </w:rPr>
            </w:pPr>
            <w:r>
              <w:rPr>
                <w:spacing w:val="-21"/>
              </w:rPr>
              <w:t>8%-15%</w:t>
            </w:r>
            <w:r>
              <w:rPr>
                <w:rFonts w:ascii="等线" w:hAnsi="等线" w:eastAsia="等线" w:cs="等线"/>
                <w:spacing w:val="-21"/>
              </w:rPr>
              <w:t>收益</w:t>
            </w:r>
            <w:r>
              <w:rPr>
                <w:rFonts w:ascii="等线" w:hAnsi="等线" w:eastAsia="等线" w:cs="等线"/>
                <w:spacing w:val="-4"/>
              </w:rPr>
              <w:t>的理财产品</w:t>
            </w:r>
          </w:p>
          <w:p w14:paraId="69BF456E">
            <w:pPr>
              <w:spacing w:line="219" w:lineRule="auto"/>
              <w:ind w:left="100" w:right="284" w:firstLine="12"/>
              <w:rPr>
                <w:rFonts w:ascii="等线" w:hAnsi="等线" w:eastAsia="等线" w:cs="等线"/>
                <w:sz w:val="22"/>
                <w:szCs w:val="22"/>
              </w:rPr>
            </w:pPr>
            <w:r>
              <w:rPr>
                <w:rFonts w:ascii="等线" w:hAnsi="等线" w:eastAsia="等线" w:cs="等线"/>
                <w:spacing w:val="-4"/>
                <w:sz w:val="22"/>
                <w:szCs w:val="22"/>
              </w:rPr>
              <w:t>主要面向国</w:t>
            </w:r>
            <w:r>
              <w:rPr>
                <w:rFonts w:ascii="等线" w:hAnsi="等线" w:eastAsia="等线" w:cs="等线"/>
                <w:spacing w:val="-5"/>
                <w:sz w:val="22"/>
                <w:szCs w:val="22"/>
              </w:rPr>
              <w:t>企职工</w:t>
            </w:r>
          </w:p>
        </w:tc>
        <w:tc>
          <w:tcPr>
            <w:tcW w:w="1496" w:type="dxa"/>
            <w:vAlign w:val="top"/>
          </w:tcPr>
          <w:p w14:paraId="2802937F">
            <w:pPr>
              <w:spacing w:before="35" w:line="210" w:lineRule="auto"/>
              <w:ind w:left="120"/>
              <w:rPr>
                <w:rFonts w:ascii="等线" w:hAnsi="等线" w:eastAsia="等线" w:cs="等线"/>
                <w:sz w:val="22"/>
                <w:szCs w:val="22"/>
              </w:rPr>
            </w:pPr>
            <w:r>
              <w:rPr>
                <w:rFonts w:ascii="等线" w:hAnsi="等线" w:eastAsia="等线" w:cs="等线"/>
                <w:spacing w:val="-6"/>
                <w:sz w:val="22"/>
                <w:szCs w:val="22"/>
              </w:rPr>
              <w:t>为何普通民</w:t>
            </w:r>
          </w:p>
          <w:p w14:paraId="4BA7F8C0">
            <w:pPr>
              <w:spacing w:before="35" w:line="248" w:lineRule="auto"/>
              <w:ind w:left="110" w:right="280" w:hanging="1"/>
              <w:rPr>
                <w:rFonts w:ascii="等线" w:hAnsi="等线" w:eastAsia="等线" w:cs="等线"/>
                <w:sz w:val="22"/>
                <w:szCs w:val="22"/>
              </w:rPr>
            </w:pPr>
            <w:r>
              <w:rPr>
                <w:rFonts w:ascii="等线" w:hAnsi="等线" w:eastAsia="等线" w:cs="等线"/>
                <w:spacing w:val="-2"/>
                <w:sz w:val="22"/>
                <w:szCs w:val="22"/>
              </w:rPr>
              <w:t>众接触不到此类产品</w:t>
            </w:r>
          </w:p>
        </w:tc>
        <w:tc>
          <w:tcPr>
            <w:tcW w:w="1503" w:type="dxa"/>
            <w:vAlign w:val="top"/>
          </w:tcPr>
          <w:p w14:paraId="21AE0883">
            <w:pPr>
              <w:pStyle w:val="6"/>
              <w:spacing w:line="238" w:lineRule="auto"/>
              <w:ind w:left="146"/>
              <w:rPr>
                <w:sz w:val="21"/>
                <w:szCs w:val="21"/>
              </w:rPr>
            </w:pPr>
            <w:r>
              <w:rPr>
                <w:spacing w:val="30"/>
                <w:w w:val="146"/>
                <w:sz w:val="21"/>
                <w:szCs w:val="21"/>
              </w:rPr>
              <w:t>★★</w:t>
            </w:r>
          </w:p>
        </w:tc>
      </w:tr>
      <w:tr w14:paraId="125DCF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8" w:hRule="atLeast"/>
        </w:trPr>
        <w:tc>
          <w:tcPr>
            <w:tcW w:w="1504" w:type="dxa"/>
            <w:vAlign w:val="top"/>
          </w:tcPr>
          <w:p w14:paraId="52CB7528">
            <w:pPr>
              <w:spacing w:before="36" w:line="252" w:lineRule="auto"/>
              <w:ind w:left="126" w:right="288" w:hanging="21"/>
              <w:rPr>
                <w:rFonts w:ascii="等线" w:hAnsi="等线" w:eastAsia="等线" w:cs="等线"/>
                <w:sz w:val="22"/>
                <w:szCs w:val="22"/>
              </w:rPr>
            </w:pPr>
            <w:r>
              <w:rPr>
                <w:rFonts w:ascii="等线" w:hAnsi="等线" w:eastAsia="等线" w:cs="等线"/>
                <w:b/>
                <w:bCs/>
                <w:spacing w:val="-1"/>
                <w:sz w:val="22"/>
                <w:szCs w:val="22"/>
              </w:rPr>
              <w:t>政策叫停原</w:t>
            </w:r>
            <w:r>
              <w:rPr>
                <w:rFonts w:ascii="等线" w:hAnsi="等线" w:eastAsia="等线" w:cs="等线"/>
                <w:b/>
                <w:bCs/>
                <w:sz w:val="22"/>
                <w:szCs w:val="22"/>
              </w:rPr>
              <w:t>因</w:t>
            </w:r>
          </w:p>
        </w:tc>
        <w:tc>
          <w:tcPr>
            <w:tcW w:w="1496" w:type="dxa"/>
            <w:vAlign w:val="top"/>
          </w:tcPr>
          <w:p w14:paraId="35C24AB0">
            <w:pPr>
              <w:spacing w:before="37" w:line="226" w:lineRule="auto"/>
              <w:ind w:left="103" w:right="284"/>
              <w:rPr>
                <w:rFonts w:ascii="等线" w:hAnsi="等线" w:eastAsia="等线" w:cs="等线"/>
                <w:sz w:val="22"/>
                <w:szCs w:val="22"/>
              </w:rPr>
            </w:pPr>
            <w:r>
              <w:rPr>
                <w:rFonts w:ascii="等线" w:hAnsi="等线" w:eastAsia="等线" w:cs="等线"/>
                <w:spacing w:val="-2"/>
                <w:sz w:val="22"/>
                <w:szCs w:val="22"/>
              </w:rPr>
              <w:t>地方隐性债务失控</w:t>
            </w:r>
          </w:p>
          <w:p w14:paraId="0B7C183C">
            <w:pPr>
              <w:pStyle w:val="6"/>
              <w:spacing w:before="1" w:line="200" w:lineRule="auto"/>
              <w:ind w:left="106" w:right="199" w:firstLine="32"/>
              <w:rPr>
                <w:rFonts w:ascii="等线" w:hAnsi="等线" w:eastAsia="等线" w:cs="等线"/>
              </w:rPr>
            </w:pPr>
            <w:r>
              <w:rPr>
                <w:rFonts w:ascii="等线" w:hAnsi="等线" w:eastAsia="等线" w:cs="等线"/>
                <w:spacing w:val="-17"/>
              </w:rPr>
              <w:t>（</w:t>
            </w:r>
            <w:r>
              <w:rPr>
                <w:spacing w:val="-17"/>
              </w:rPr>
              <w:t>PPP/</w:t>
            </w:r>
            <w:r>
              <w:rPr>
                <w:rFonts w:ascii="等线" w:hAnsi="等线" w:eastAsia="等线" w:cs="等线"/>
                <w:spacing w:val="-17"/>
              </w:rPr>
              <w:t>政府</w:t>
            </w:r>
            <w:r>
              <w:rPr>
                <w:rFonts w:ascii="等线" w:hAnsi="等线" w:eastAsia="等线" w:cs="等线"/>
                <w:spacing w:val="-4"/>
              </w:rPr>
              <w:t>购买服务</w:t>
            </w:r>
            <w:r>
              <w:rPr>
                <w:spacing w:val="-4"/>
              </w:rPr>
              <w:t>/</w:t>
            </w:r>
            <w:r>
              <w:rPr>
                <w:rFonts w:ascii="等线" w:hAnsi="等线" w:eastAsia="等线" w:cs="等线"/>
                <w:spacing w:val="-4"/>
              </w:rPr>
              <w:t>融</w:t>
            </w:r>
            <w:r>
              <w:rPr>
                <w:rFonts w:ascii="等线" w:hAnsi="等线" w:eastAsia="等线" w:cs="等线"/>
                <w:spacing w:val="-10"/>
              </w:rPr>
              <w:t>资平台）</w:t>
            </w:r>
          </w:p>
        </w:tc>
        <w:tc>
          <w:tcPr>
            <w:tcW w:w="1496" w:type="dxa"/>
            <w:vAlign w:val="top"/>
          </w:tcPr>
          <w:p w14:paraId="29003D37">
            <w:pPr>
              <w:spacing w:before="37" w:line="245" w:lineRule="auto"/>
              <w:ind w:left="108" w:right="280" w:hanging="5"/>
              <w:rPr>
                <w:rFonts w:ascii="等线" w:hAnsi="等线" w:eastAsia="等线" w:cs="等线"/>
                <w:sz w:val="22"/>
                <w:szCs w:val="22"/>
              </w:rPr>
            </w:pPr>
            <w:r>
              <w:rPr>
                <w:rFonts w:ascii="等线" w:hAnsi="等线" w:eastAsia="等线" w:cs="等线"/>
                <w:b/>
                <w:bCs/>
                <w:spacing w:val="-1"/>
                <w:sz w:val="22"/>
                <w:szCs w:val="22"/>
              </w:rPr>
              <w:t>永续债</w:t>
            </w:r>
            <w:r>
              <w:rPr>
                <w:rFonts w:ascii="等线" w:hAnsi="等线" w:eastAsia="等线" w:cs="等线"/>
                <w:spacing w:val="-1"/>
                <w:sz w:val="22"/>
                <w:szCs w:val="22"/>
              </w:rPr>
              <w:t>的运</w:t>
            </w:r>
            <w:r>
              <w:rPr>
                <w:rFonts w:ascii="等线" w:hAnsi="等线" w:eastAsia="等线" w:cs="等线"/>
                <w:spacing w:val="-3"/>
                <w:sz w:val="22"/>
                <w:szCs w:val="22"/>
              </w:rPr>
              <w:t>作风险</w:t>
            </w:r>
          </w:p>
        </w:tc>
        <w:tc>
          <w:tcPr>
            <w:tcW w:w="1503" w:type="dxa"/>
            <w:vAlign w:val="top"/>
          </w:tcPr>
          <w:p w14:paraId="25F0A39B">
            <w:pPr>
              <w:pStyle w:val="6"/>
              <w:spacing w:before="1" w:line="239" w:lineRule="auto"/>
              <w:ind w:left="146"/>
              <w:rPr>
                <w:sz w:val="21"/>
                <w:szCs w:val="21"/>
              </w:rPr>
            </w:pPr>
            <w:r>
              <w:rPr>
                <w:spacing w:val="34"/>
                <w:w w:val="150"/>
                <w:sz w:val="21"/>
                <w:szCs w:val="21"/>
              </w:rPr>
              <w:t>★★★★</w:t>
            </w:r>
          </w:p>
        </w:tc>
      </w:tr>
      <w:tr w14:paraId="59FD17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893" w:hRule="atLeast"/>
        </w:trPr>
        <w:tc>
          <w:tcPr>
            <w:tcW w:w="1504" w:type="dxa"/>
            <w:vAlign w:val="top"/>
          </w:tcPr>
          <w:p w14:paraId="1C152F92">
            <w:pPr>
              <w:spacing w:before="39" w:line="246" w:lineRule="auto"/>
              <w:ind w:left="102" w:right="288" w:firstLine="26"/>
              <w:rPr>
                <w:rFonts w:ascii="等线" w:hAnsi="等线" w:eastAsia="等线" w:cs="等线"/>
                <w:sz w:val="22"/>
                <w:szCs w:val="22"/>
              </w:rPr>
            </w:pPr>
            <w:r>
              <w:rPr>
                <w:rFonts w:ascii="等线" w:hAnsi="等线" w:eastAsia="等线" w:cs="等线"/>
                <w:b/>
                <w:bCs/>
                <w:spacing w:val="-6"/>
                <w:sz w:val="22"/>
                <w:szCs w:val="22"/>
              </w:rPr>
              <w:t>中企云链的</w:t>
            </w:r>
            <w:r>
              <w:rPr>
                <w:rFonts w:ascii="等线" w:hAnsi="等线" w:eastAsia="等线" w:cs="等线"/>
                <w:b/>
                <w:bCs/>
                <w:spacing w:val="-1"/>
                <w:sz w:val="22"/>
                <w:szCs w:val="22"/>
              </w:rPr>
              <w:t>解决方案</w:t>
            </w:r>
          </w:p>
        </w:tc>
        <w:tc>
          <w:tcPr>
            <w:tcW w:w="1496" w:type="dxa"/>
            <w:vAlign w:val="top"/>
          </w:tcPr>
          <w:p w14:paraId="04B5886F">
            <w:pPr>
              <w:spacing w:before="39" w:line="210" w:lineRule="auto"/>
              <w:ind w:left="106"/>
              <w:rPr>
                <w:rFonts w:ascii="等线" w:hAnsi="等线" w:eastAsia="等线" w:cs="等线"/>
                <w:sz w:val="22"/>
                <w:szCs w:val="22"/>
              </w:rPr>
            </w:pPr>
            <w:r>
              <w:rPr>
                <w:rFonts w:ascii="等线" w:hAnsi="等线" w:eastAsia="等线" w:cs="等线"/>
                <w:spacing w:val="-2"/>
                <w:sz w:val="22"/>
                <w:szCs w:val="22"/>
              </w:rPr>
              <w:t>央企联合银</w:t>
            </w:r>
          </w:p>
          <w:p w14:paraId="5FB1F93B">
            <w:pPr>
              <w:spacing w:before="36" w:line="220" w:lineRule="auto"/>
              <w:ind w:left="103" w:right="294" w:firstLine="2"/>
              <w:rPr>
                <w:rFonts w:ascii="等线" w:hAnsi="等线" w:eastAsia="等线" w:cs="等线"/>
                <w:sz w:val="22"/>
                <w:szCs w:val="22"/>
              </w:rPr>
            </w:pPr>
            <w:r>
              <w:rPr>
                <w:rFonts w:ascii="等线" w:hAnsi="等线" w:eastAsia="等线" w:cs="等线"/>
                <w:spacing w:val="-5"/>
                <w:sz w:val="22"/>
                <w:szCs w:val="22"/>
              </w:rPr>
              <w:t>行将隐性债</w:t>
            </w:r>
            <w:r>
              <w:rPr>
                <w:rFonts w:ascii="等线" w:hAnsi="等线" w:eastAsia="等线" w:cs="等线"/>
                <w:spacing w:val="-2"/>
                <w:sz w:val="22"/>
                <w:szCs w:val="22"/>
              </w:rPr>
              <w:t>务显性化</w:t>
            </w:r>
          </w:p>
        </w:tc>
        <w:tc>
          <w:tcPr>
            <w:tcW w:w="1496" w:type="dxa"/>
            <w:vAlign w:val="top"/>
          </w:tcPr>
          <w:p w14:paraId="3EDE1B84">
            <w:pPr>
              <w:spacing w:before="39" w:line="210" w:lineRule="auto"/>
              <w:ind w:left="114"/>
              <w:rPr>
                <w:rFonts w:ascii="等线" w:hAnsi="等线" w:eastAsia="等线" w:cs="等线"/>
                <w:sz w:val="22"/>
                <w:szCs w:val="22"/>
              </w:rPr>
            </w:pPr>
            <w:r>
              <w:rPr>
                <w:rFonts w:ascii="等线" w:hAnsi="等线" w:eastAsia="等线" w:cs="等线"/>
                <w:spacing w:val="-3"/>
                <w:sz w:val="22"/>
                <w:szCs w:val="22"/>
              </w:rPr>
              <w:t>资源门槛极</w:t>
            </w:r>
          </w:p>
          <w:p w14:paraId="18A52A45">
            <w:pPr>
              <w:spacing w:before="36" w:line="220" w:lineRule="auto"/>
              <w:ind w:left="111" w:right="286" w:firstLine="3"/>
              <w:rPr>
                <w:rFonts w:ascii="等线" w:hAnsi="等线" w:eastAsia="等线" w:cs="等线"/>
                <w:sz w:val="22"/>
                <w:szCs w:val="22"/>
              </w:rPr>
            </w:pPr>
            <w:r>
              <w:rPr>
                <w:rFonts w:ascii="等线" w:hAnsi="等线" w:eastAsia="等线" w:cs="等线"/>
                <w:spacing w:val="-5"/>
                <w:sz w:val="22"/>
                <w:szCs w:val="22"/>
              </w:rPr>
              <w:t>高，市场容</w:t>
            </w:r>
            <w:r>
              <w:rPr>
                <w:rFonts w:ascii="等线" w:hAnsi="等线" w:eastAsia="等线" w:cs="等线"/>
                <w:spacing w:val="-3"/>
                <w:sz w:val="22"/>
                <w:szCs w:val="22"/>
              </w:rPr>
              <w:t>量有限</w:t>
            </w:r>
          </w:p>
        </w:tc>
        <w:tc>
          <w:tcPr>
            <w:tcW w:w="1503" w:type="dxa"/>
            <w:vAlign w:val="top"/>
          </w:tcPr>
          <w:p w14:paraId="7FD0D8CB">
            <w:pPr>
              <w:pStyle w:val="6"/>
              <w:spacing w:line="241" w:lineRule="auto"/>
              <w:ind w:left="146"/>
              <w:rPr>
                <w:sz w:val="21"/>
                <w:szCs w:val="21"/>
              </w:rPr>
            </w:pPr>
            <w:r>
              <w:rPr>
                <w:spacing w:val="34"/>
                <w:w w:val="150"/>
                <w:sz w:val="21"/>
                <w:szCs w:val="21"/>
              </w:rPr>
              <w:t>★★★★</w:t>
            </w:r>
          </w:p>
        </w:tc>
      </w:tr>
      <w:tr w14:paraId="2DD063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8" w:hRule="atLeast"/>
        </w:trPr>
        <w:tc>
          <w:tcPr>
            <w:tcW w:w="1504" w:type="dxa"/>
            <w:vAlign w:val="top"/>
          </w:tcPr>
          <w:p w14:paraId="195F9E2C">
            <w:pPr>
              <w:spacing w:before="39" w:line="246" w:lineRule="auto"/>
              <w:ind w:left="102" w:right="288" w:firstLine="9"/>
              <w:rPr>
                <w:rFonts w:ascii="等线" w:hAnsi="等线" w:eastAsia="等线" w:cs="等线"/>
                <w:sz w:val="22"/>
                <w:szCs w:val="22"/>
              </w:rPr>
            </w:pPr>
            <w:r>
              <w:rPr>
                <w:rFonts w:ascii="等线" w:hAnsi="等线" w:eastAsia="等线" w:cs="等线"/>
                <w:b/>
                <w:bCs/>
                <w:spacing w:val="-3"/>
                <w:sz w:val="22"/>
                <w:szCs w:val="22"/>
              </w:rPr>
              <w:t>普通人投资</w:t>
            </w:r>
            <w:r>
              <w:rPr>
                <w:rFonts w:ascii="等线" w:hAnsi="等线" w:eastAsia="等线" w:cs="等线"/>
                <w:b/>
                <w:bCs/>
                <w:spacing w:val="-1"/>
                <w:sz w:val="22"/>
                <w:szCs w:val="22"/>
              </w:rPr>
              <w:t>机会</w:t>
            </w:r>
          </w:p>
        </w:tc>
        <w:tc>
          <w:tcPr>
            <w:tcW w:w="1496" w:type="dxa"/>
            <w:vAlign w:val="top"/>
          </w:tcPr>
          <w:p w14:paraId="4B8B5FAA">
            <w:pPr>
              <w:spacing w:before="38" w:line="211" w:lineRule="auto"/>
              <w:ind w:left="112"/>
              <w:rPr>
                <w:rFonts w:ascii="等线" w:hAnsi="等线" w:eastAsia="等线" w:cs="等线"/>
                <w:sz w:val="22"/>
                <w:szCs w:val="22"/>
              </w:rPr>
            </w:pPr>
            <w:r>
              <w:rPr>
                <w:rFonts w:ascii="等线" w:hAnsi="等线" w:eastAsia="等线" w:cs="等线"/>
                <w:spacing w:val="-3"/>
                <w:sz w:val="22"/>
                <w:szCs w:val="22"/>
              </w:rPr>
              <w:t>票据证券化</w:t>
            </w:r>
          </w:p>
          <w:p w14:paraId="228636A8">
            <w:pPr>
              <w:spacing w:before="38" w:line="209" w:lineRule="auto"/>
              <w:ind w:left="114"/>
              <w:rPr>
                <w:rFonts w:ascii="等线" w:hAnsi="等线" w:eastAsia="等线" w:cs="等线"/>
                <w:sz w:val="22"/>
                <w:szCs w:val="22"/>
              </w:rPr>
            </w:pPr>
            <w:r>
              <w:rPr>
                <w:rFonts w:ascii="等线" w:hAnsi="等线" w:eastAsia="等线" w:cs="等线"/>
                <w:spacing w:val="-8"/>
                <w:sz w:val="22"/>
                <w:szCs w:val="22"/>
              </w:rPr>
              <w:t>降低投资门</w:t>
            </w:r>
          </w:p>
          <w:p w14:paraId="4FC780E7">
            <w:pPr>
              <w:spacing w:before="38" w:line="239" w:lineRule="auto"/>
              <w:ind w:left="116" w:right="284" w:hanging="13"/>
              <w:rPr>
                <w:rFonts w:ascii="等线" w:hAnsi="等线" w:eastAsia="等线" w:cs="等线"/>
                <w:sz w:val="22"/>
                <w:szCs w:val="22"/>
              </w:rPr>
            </w:pPr>
            <w:r>
              <w:rPr>
                <w:rFonts w:ascii="等线" w:hAnsi="等线" w:eastAsia="等线" w:cs="等线"/>
                <w:spacing w:val="-2"/>
                <w:sz w:val="22"/>
                <w:szCs w:val="22"/>
              </w:rPr>
              <w:t>槛（如拆分</w:t>
            </w:r>
            <w:r>
              <w:rPr>
                <w:rFonts w:ascii="等线" w:hAnsi="等线" w:eastAsia="等线" w:cs="等线"/>
                <w:spacing w:val="-4"/>
                <w:sz w:val="22"/>
                <w:szCs w:val="22"/>
              </w:rPr>
              <w:t>为小额份</w:t>
            </w:r>
          </w:p>
          <w:p w14:paraId="5111A1DA">
            <w:pPr>
              <w:spacing w:line="199" w:lineRule="auto"/>
              <w:ind w:left="103"/>
              <w:rPr>
                <w:rFonts w:ascii="等线" w:hAnsi="等线" w:eastAsia="等线" w:cs="等线"/>
                <w:sz w:val="22"/>
                <w:szCs w:val="22"/>
              </w:rPr>
            </w:pPr>
            <w:r>
              <w:rPr>
                <w:rFonts w:ascii="等线" w:hAnsi="等线" w:eastAsia="等线" w:cs="等线"/>
                <w:spacing w:val="-13"/>
                <w:sz w:val="22"/>
                <w:szCs w:val="22"/>
              </w:rPr>
              <w:t>额）</w:t>
            </w:r>
          </w:p>
        </w:tc>
        <w:tc>
          <w:tcPr>
            <w:tcW w:w="1496" w:type="dxa"/>
            <w:vAlign w:val="top"/>
          </w:tcPr>
          <w:p w14:paraId="5D1AFD42">
            <w:pPr>
              <w:spacing w:before="40" w:line="244" w:lineRule="auto"/>
              <w:ind w:left="112" w:right="117" w:hanging="3"/>
              <w:rPr>
                <w:rFonts w:ascii="等线" w:hAnsi="等线" w:eastAsia="等线" w:cs="等线"/>
                <w:sz w:val="22"/>
                <w:szCs w:val="22"/>
              </w:rPr>
            </w:pPr>
            <w:r>
              <w:rPr>
                <w:rFonts w:ascii="Calibri" w:hAnsi="Calibri" w:eastAsia="Calibri" w:cs="Calibri"/>
                <w:b/>
                <w:bCs/>
                <w:spacing w:val="-2"/>
                <w:sz w:val="22"/>
                <w:szCs w:val="22"/>
              </w:rPr>
              <w:t>24%</w:t>
            </w:r>
            <w:r>
              <w:rPr>
                <w:rFonts w:ascii="等线" w:hAnsi="等线" w:eastAsia="等线" w:cs="等线"/>
                <w:b/>
                <w:bCs/>
                <w:spacing w:val="-2"/>
                <w:sz w:val="22"/>
                <w:szCs w:val="22"/>
              </w:rPr>
              <w:t>以内</w:t>
            </w:r>
            <w:r>
              <w:rPr>
                <w:rFonts w:ascii="等线" w:hAnsi="等线" w:eastAsia="等线" w:cs="等线"/>
                <w:spacing w:val="-2"/>
                <w:sz w:val="22"/>
                <w:szCs w:val="22"/>
              </w:rPr>
              <w:t>收益</w:t>
            </w:r>
            <w:r>
              <w:rPr>
                <w:rFonts w:ascii="等线" w:hAnsi="等线" w:eastAsia="等线" w:cs="等线"/>
                <w:spacing w:val="-3"/>
                <w:sz w:val="22"/>
                <w:szCs w:val="22"/>
              </w:rPr>
              <w:t>票据的风险</w:t>
            </w:r>
            <w:r>
              <w:rPr>
                <w:rFonts w:ascii="等线" w:hAnsi="等线" w:eastAsia="等线" w:cs="等线"/>
                <w:spacing w:val="-4"/>
                <w:sz w:val="22"/>
                <w:szCs w:val="22"/>
              </w:rPr>
              <w:t>控制</w:t>
            </w:r>
          </w:p>
        </w:tc>
        <w:tc>
          <w:tcPr>
            <w:tcW w:w="1503" w:type="dxa"/>
            <w:vAlign w:val="top"/>
          </w:tcPr>
          <w:p w14:paraId="626E6512">
            <w:pPr>
              <w:pStyle w:val="6"/>
              <w:spacing w:before="1" w:line="241" w:lineRule="auto"/>
              <w:ind w:left="146"/>
              <w:rPr>
                <w:sz w:val="21"/>
                <w:szCs w:val="21"/>
              </w:rPr>
            </w:pPr>
            <w:r>
              <w:rPr>
                <w:spacing w:val="30"/>
                <w:w w:val="150"/>
                <w:sz w:val="21"/>
                <w:szCs w:val="21"/>
              </w:rPr>
              <w:t>★★★</w:t>
            </w:r>
          </w:p>
        </w:tc>
      </w:tr>
      <w:tr w14:paraId="262DC9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95" w:hRule="atLeast"/>
        </w:trPr>
        <w:tc>
          <w:tcPr>
            <w:tcW w:w="1504" w:type="dxa"/>
            <w:vAlign w:val="top"/>
          </w:tcPr>
          <w:p w14:paraId="4C3D34AE">
            <w:pPr>
              <w:spacing w:before="41" w:line="246" w:lineRule="auto"/>
              <w:ind w:left="106" w:right="288" w:firstLine="22"/>
              <w:rPr>
                <w:rFonts w:ascii="等线" w:hAnsi="等线" w:eastAsia="等线" w:cs="等线"/>
                <w:sz w:val="22"/>
                <w:szCs w:val="22"/>
              </w:rPr>
            </w:pPr>
            <w:r>
              <w:rPr>
                <w:rFonts w:ascii="等线" w:hAnsi="等线" w:eastAsia="等线" w:cs="等线"/>
                <w:b/>
                <w:bCs/>
                <w:spacing w:val="-6"/>
                <w:sz w:val="22"/>
                <w:szCs w:val="22"/>
              </w:rPr>
              <w:t>中国理财市</w:t>
            </w:r>
            <w:r>
              <w:rPr>
                <w:rFonts w:ascii="等线" w:hAnsi="等线" w:eastAsia="等线" w:cs="等线"/>
                <w:b/>
                <w:bCs/>
                <w:spacing w:val="-2"/>
                <w:sz w:val="22"/>
                <w:szCs w:val="22"/>
              </w:rPr>
              <w:t>场痛点</w:t>
            </w:r>
          </w:p>
        </w:tc>
        <w:tc>
          <w:tcPr>
            <w:tcW w:w="1496" w:type="dxa"/>
            <w:vAlign w:val="top"/>
          </w:tcPr>
          <w:p w14:paraId="48658AF1">
            <w:pPr>
              <w:spacing w:before="42" w:line="226" w:lineRule="auto"/>
              <w:ind w:left="107" w:right="284" w:hanging="5"/>
              <w:rPr>
                <w:rFonts w:ascii="等线" w:hAnsi="等线" w:eastAsia="等线" w:cs="等线"/>
                <w:sz w:val="22"/>
                <w:szCs w:val="22"/>
              </w:rPr>
            </w:pPr>
            <w:r>
              <w:rPr>
                <w:rFonts w:ascii="等线" w:hAnsi="等线" w:eastAsia="等线" w:cs="等线"/>
                <w:spacing w:val="-2"/>
                <w:sz w:val="22"/>
                <w:szCs w:val="22"/>
              </w:rPr>
              <w:t>银行定存收</w:t>
            </w:r>
            <w:r>
              <w:rPr>
                <w:rFonts w:ascii="等线" w:hAnsi="等线" w:eastAsia="等线" w:cs="等线"/>
                <w:spacing w:val="-3"/>
                <w:sz w:val="22"/>
                <w:szCs w:val="22"/>
              </w:rPr>
              <w:t>益低</w:t>
            </w:r>
          </w:p>
          <w:p w14:paraId="1782F890">
            <w:pPr>
              <w:pStyle w:val="6"/>
              <w:spacing w:before="3" w:line="200" w:lineRule="auto"/>
              <w:ind w:left="103" w:right="205" w:firstLine="35"/>
              <w:rPr>
                <w:rFonts w:ascii="等线" w:hAnsi="等线" w:eastAsia="等线" w:cs="等线"/>
              </w:rPr>
            </w:pPr>
            <w:r>
              <w:rPr>
                <w:rFonts w:ascii="等线" w:hAnsi="等线" w:eastAsia="等线" w:cs="等线"/>
                <w:spacing w:val="-18"/>
                <w:w w:val="96"/>
              </w:rPr>
              <w:t>（</w:t>
            </w:r>
            <w:r>
              <w:rPr>
                <w:spacing w:val="-18"/>
                <w:w w:val="96"/>
              </w:rPr>
              <w:t>4%</w:t>
            </w:r>
            <w:r>
              <w:rPr>
                <w:rFonts w:ascii="等线" w:hAnsi="等线" w:eastAsia="等线" w:cs="等线"/>
                <w:spacing w:val="-3"/>
              </w:rPr>
              <w:t>），</w:t>
            </w:r>
            <w:r>
              <w:rPr>
                <w:rFonts w:ascii="等线" w:hAnsi="等线" w:eastAsia="等线" w:cs="等线"/>
                <w:spacing w:val="-18"/>
                <w:w w:val="96"/>
              </w:rPr>
              <w:t>炒</w:t>
            </w:r>
            <w:r>
              <w:rPr>
                <w:rFonts w:ascii="等线" w:hAnsi="等线" w:eastAsia="等线" w:cs="等线"/>
                <w:spacing w:val="-4"/>
              </w:rPr>
              <w:t>股</w:t>
            </w:r>
            <w:r>
              <w:rPr>
                <w:spacing w:val="-4"/>
              </w:rPr>
              <w:t>/</w:t>
            </w:r>
            <w:r>
              <w:rPr>
                <w:rFonts w:ascii="等线" w:hAnsi="等线" w:eastAsia="等线" w:cs="等线"/>
                <w:spacing w:val="-4"/>
              </w:rPr>
              <w:t>炒币高风</w:t>
            </w:r>
            <w:r>
              <w:rPr>
                <w:rFonts w:ascii="等线" w:hAnsi="等线" w:eastAsia="等线" w:cs="等线"/>
              </w:rPr>
              <w:t>险</w:t>
            </w:r>
          </w:p>
        </w:tc>
        <w:tc>
          <w:tcPr>
            <w:tcW w:w="1496" w:type="dxa"/>
            <w:vAlign w:val="top"/>
          </w:tcPr>
          <w:p w14:paraId="3BED599E">
            <w:pPr>
              <w:spacing w:before="40" w:line="235" w:lineRule="auto"/>
              <w:ind w:left="118" w:right="280" w:hanging="4"/>
              <w:jc w:val="both"/>
              <w:rPr>
                <w:rFonts w:ascii="等线" w:hAnsi="等线" w:eastAsia="等线" w:cs="等线"/>
                <w:sz w:val="22"/>
                <w:szCs w:val="22"/>
              </w:rPr>
            </w:pPr>
            <w:r>
              <w:rPr>
                <w:rFonts w:ascii="等线" w:hAnsi="等线" w:eastAsia="等线" w:cs="等线"/>
                <w:spacing w:val="-3"/>
                <w:sz w:val="22"/>
                <w:szCs w:val="22"/>
              </w:rPr>
              <w:t>资产证券化</w:t>
            </w:r>
            <w:r>
              <w:rPr>
                <w:rFonts w:ascii="等线" w:hAnsi="等线" w:eastAsia="等线" w:cs="等线"/>
                <w:spacing w:val="-4"/>
                <w:sz w:val="22"/>
                <w:szCs w:val="22"/>
              </w:rPr>
              <w:t>与电信诈骗的关联性</w:t>
            </w:r>
          </w:p>
        </w:tc>
        <w:tc>
          <w:tcPr>
            <w:tcW w:w="1503" w:type="dxa"/>
            <w:vAlign w:val="top"/>
          </w:tcPr>
          <w:p w14:paraId="3FEBB658">
            <w:pPr>
              <w:pStyle w:val="6"/>
              <w:spacing w:before="3" w:line="241" w:lineRule="auto"/>
              <w:ind w:left="146"/>
              <w:rPr>
                <w:sz w:val="21"/>
                <w:szCs w:val="21"/>
              </w:rPr>
            </w:pPr>
            <w:r>
              <w:rPr>
                <w:spacing w:val="30"/>
                <w:w w:val="146"/>
                <w:sz w:val="21"/>
                <w:szCs w:val="21"/>
              </w:rPr>
              <w:t>★★</w:t>
            </w:r>
          </w:p>
        </w:tc>
      </w:tr>
    </w:tbl>
    <w:p w14:paraId="448748C6">
      <w:pPr>
        <w:rPr>
          <w:rFonts w:ascii="Arial"/>
          <w:sz w:val="21"/>
        </w:rPr>
      </w:pPr>
    </w:p>
    <w:p w14:paraId="1775547C">
      <w:pPr>
        <w:rPr>
          <w:rFonts w:ascii="Arial" w:hAnsi="Arial" w:eastAsia="Arial" w:cs="Arial"/>
          <w:sz w:val="21"/>
          <w:szCs w:val="21"/>
        </w:rPr>
        <w:sectPr>
          <w:headerReference r:id="rId75" w:type="default"/>
          <w:pgSz w:w="11895" w:h="16830"/>
          <w:pgMar w:top="400" w:right="1784" w:bottom="0" w:left="1784" w:header="0" w:footer="0" w:gutter="0"/>
          <w:cols w:space="720" w:num="1"/>
        </w:sectPr>
      </w:pPr>
    </w:p>
    <w:p w14:paraId="3E1EDAB8">
      <w:pPr>
        <w:spacing w:line="259" w:lineRule="auto"/>
        <w:rPr>
          <w:rFonts w:ascii="Arial"/>
          <w:sz w:val="21"/>
        </w:rPr>
      </w:pPr>
    </w:p>
    <w:p w14:paraId="29A7696A">
      <w:pPr>
        <w:spacing w:line="259" w:lineRule="auto"/>
        <w:rPr>
          <w:rFonts w:ascii="Arial"/>
          <w:sz w:val="21"/>
        </w:rPr>
      </w:pPr>
    </w:p>
    <w:p w14:paraId="29B8E0D9">
      <w:pPr>
        <w:spacing w:line="259" w:lineRule="auto"/>
        <w:rPr>
          <w:rFonts w:ascii="Arial"/>
          <w:sz w:val="21"/>
        </w:rPr>
      </w:pPr>
    </w:p>
    <w:p w14:paraId="7BB3338D">
      <w:pPr>
        <w:spacing w:line="260" w:lineRule="auto"/>
        <w:rPr>
          <w:rFonts w:ascii="Arial"/>
          <w:sz w:val="21"/>
        </w:rPr>
      </w:pPr>
    </w:p>
    <w:p w14:paraId="0A5818A9">
      <w:pPr>
        <w:spacing w:before="61" w:line="210" w:lineRule="auto"/>
        <w:ind w:left="20"/>
        <w:rPr>
          <w:rFonts w:hint="eastAsia" w:ascii="Calibri" w:hAnsi="Calibri" w:eastAsia="宋体" w:cs="Calibri"/>
          <w:sz w:val="18"/>
          <w:szCs w:val="18"/>
          <w:lang w:eastAsia="zh-CN"/>
        </w:rPr>
      </w:pPr>
    </w:p>
    <w:p w14:paraId="534581F8">
      <w:pPr>
        <w:spacing w:line="350" w:lineRule="auto"/>
        <w:rPr>
          <w:rFonts w:ascii="Arial"/>
          <w:sz w:val="21"/>
        </w:rPr>
      </w:pPr>
    </w:p>
    <w:p w14:paraId="1CA225C5">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一、创业实战打法 </w:t>
      </w:r>
    </w:p>
    <w:p w14:paraId="76A5344C">
      <w:pPr>
        <w:pStyle w:val="2"/>
        <w:spacing w:before="334" w:line="184" w:lineRule="auto"/>
        <w:ind w:left="17"/>
      </w:pPr>
      <w:r>
        <w:t>深房里公司在2021年被国家七大监管单位联合调查。该公司将炒房收益</w:t>
      </w:r>
      <w:r>
        <w:rPr>
          <w:spacing w:val="-1"/>
        </w:rPr>
        <w:t>权资产证券</w:t>
      </w:r>
    </w:p>
    <w:p w14:paraId="30750E4A">
      <w:pPr>
        <w:spacing w:line="242" w:lineRule="auto"/>
        <w:rPr>
          <w:rFonts w:ascii="Arial"/>
          <w:sz w:val="21"/>
        </w:rPr>
      </w:pPr>
    </w:p>
    <w:p w14:paraId="69018F7B">
      <w:pPr>
        <w:pStyle w:val="2"/>
        <w:spacing w:before="94" w:line="399" w:lineRule="auto"/>
        <w:ind w:left="15" w:right="119" w:firstLine="1"/>
      </w:pPr>
      <w:r>
        <w:t>化，其运作模式为：深圳房产具有持续增值价值，但多数人缺乏购房资金或</w:t>
      </w:r>
      <w:r>
        <w:rPr>
          <w:spacing w:val="-1"/>
        </w:rPr>
        <w:t>资格。该</w:t>
      </w:r>
      <w:r>
        <w:t>公司组织30人共同购房，由具备购房资格者代持。例如1000万房产首付300万</w:t>
      </w:r>
      <w:r>
        <w:rPr>
          <w:spacing w:val="-1"/>
        </w:rPr>
        <w:t>，每人</w:t>
      </w:r>
      <w:r>
        <w:t>出资10万即可成为股东并享有收益权。深房里小程序提供份额交易功能，如房</w:t>
      </w:r>
      <w:r>
        <w:rPr>
          <w:spacing w:val="-1"/>
        </w:rPr>
        <w:t>产3个</w:t>
      </w:r>
      <w:r>
        <w:t>月内从1000万增值至1200万，10万份额可12万转售。该公司还提供贷款服务</w:t>
      </w:r>
      <w:r>
        <w:rPr>
          <w:spacing w:val="-1"/>
        </w:rPr>
        <w:t>帮助资</w:t>
      </w:r>
      <w:r>
        <w:t>金不足者参与。随着管理资产规模扩大，深房里获得更强议价能力，从单套房</w:t>
      </w:r>
      <w:r>
        <w:rPr>
          <w:spacing w:val="-1"/>
        </w:rPr>
        <w:t>产交易</w:t>
      </w:r>
      <w:r>
        <w:t>发展为整小区收购。该模式最终因助涨房价被叫停，但仅被认定为违规而非违</w:t>
      </w:r>
      <w:r>
        <w:rPr>
          <w:spacing w:val="-1"/>
        </w:rPr>
        <w:t>法。创</w:t>
      </w:r>
      <w:r>
        <w:t>始人原为深圳房产中介从业者，通过该模式获得巨额收益。深房理本质是将深</w:t>
      </w:r>
      <w:r>
        <w:rPr>
          <w:spacing w:val="-1"/>
        </w:rPr>
        <w:t>圳房产</w:t>
      </w:r>
      <w:r>
        <w:rPr>
          <w:spacing w:val="-5"/>
        </w:rPr>
        <w:t>转化为理财产品。</w:t>
      </w:r>
    </w:p>
    <w:p w14:paraId="372F6736">
      <w:pPr>
        <w:pStyle w:val="2"/>
        <w:spacing w:before="30" w:line="230" w:lineRule="auto"/>
        <w:ind w:left="47"/>
        <w:outlineLvl w:val="1"/>
        <w:rPr>
          <w:rFonts w:hint="eastAsia" w:ascii="Arial" w:hAnsi="Arial" w:eastAsia="微软雅黑" w:cs="Arial"/>
          <w:sz w:val="16"/>
          <w:szCs w:val="16"/>
          <w:lang w:eastAsia="zh-CN"/>
        </w:rPr>
      </w:pPr>
      <w:r>
        <w:rPr>
          <w:b/>
          <w:bCs/>
          <w:spacing w:val="7"/>
          <w:sz w:val="36"/>
          <w:szCs w:val="36"/>
        </w:rPr>
        <w:t xml:space="preserve">1.票据收益权 </w:t>
      </w:r>
    </w:p>
    <w:p w14:paraId="42BCA54C">
      <w:pPr>
        <w:pStyle w:val="2"/>
        <w:spacing w:before="168" w:line="185" w:lineRule="auto"/>
        <w:ind w:left="46"/>
      </w:pPr>
      <w:r>
        <w:rPr>
          <w:spacing w:val="-1"/>
        </w:rPr>
        <w:t>目前票据交易平台日流水超100亿，但核心价值在于资产证券化。操作要点如下：</w:t>
      </w:r>
    </w:p>
    <w:p w14:paraId="1101CD27">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组织形式 </w:t>
      </w:r>
      <w:r>
        <w:rPr>
          <w:spacing w:val="-5"/>
        </w:rPr>
        <w:t>：需组建有限责任公司或合伙企业</w:t>
      </w:r>
    </w:p>
    <w:p w14:paraId="2608599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份额设计 </w:t>
      </w:r>
      <w:r>
        <w:rPr>
          <w:spacing w:val="-4"/>
        </w:rPr>
        <w:t>：单份额度越小，准入门槛越低，管理价值越高</w:t>
      </w:r>
    </w:p>
    <w:p w14:paraId="3F833989">
      <w:pPr>
        <w:pStyle w:val="2"/>
        <w:spacing w:before="309" w:line="397" w:lineRule="auto"/>
        <w:ind w:left="459" w:right="241" w:hanging="427"/>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合规路径 </w:t>
      </w:r>
      <w:r>
        <w:rPr>
          <w:spacing w:val="-3"/>
        </w:rPr>
        <w:t>：直接票据买卖属违规贴现，应采用借款模式（资金出借+票据抵押背</w:t>
      </w:r>
      <w:r>
        <w:rPr>
          <w:spacing w:val="7"/>
        </w:rPr>
        <w:t>书）</w:t>
      </w:r>
    </w:p>
    <w:p w14:paraId="33FAB91B">
      <w:pPr>
        <w:pStyle w:val="2"/>
        <w:spacing w:before="1" w:line="195"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规模效应 </w:t>
      </w:r>
      <w:r>
        <w:rPr>
          <w:spacing w:val="-2"/>
        </w:rPr>
        <w:t>：个人操作盈利有限，</w:t>
      </w:r>
      <w:r>
        <w:rPr>
          <w:b/>
          <w:bCs/>
          <w:spacing w:val="-2"/>
        </w:rPr>
        <w:t>金融本质是杠杆运作</w:t>
      </w:r>
      <w:r>
        <w:rPr>
          <w:spacing w:val="-2"/>
        </w:rPr>
        <w:t>（参考银行存贷差模式）</w:t>
      </w:r>
    </w:p>
    <w:p w14:paraId="16EBC301">
      <w:pPr>
        <w:pStyle w:val="2"/>
        <w:spacing w:before="316" w:line="333" w:lineRule="auto"/>
        <w:ind w:left="16" w:right="2138" w:firstLine="15"/>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市场选择 </w:t>
      </w:r>
      <w:r>
        <w:rPr>
          <w:spacing w:val="-3"/>
        </w:rPr>
        <w:t>：</w:t>
      </w:r>
      <w:r>
        <w:rPr>
          <w:b/>
          <w:bCs/>
          <w:spacing w:val="-3"/>
        </w:rPr>
        <w:t>下沉市场更具优势</w:t>
      </w:r>
      <w:r>
        <w:rPr>
          <w:spacing w:val="-3"/>
        </w:rPr>
        <w:t>（强信任关系、低竞争环境）</w:t>
      </w:r>
      <w:r>
        <w:t>票据收益权资产证券化的关键成功要素：</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04"/>
        <w:gridCol w:w="3600"/>
        <w:gridCol w:w="2886"/>
      </w:tblGrid>
      <w:tr w14:paraId="34B5F19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04" w:type="dxa"/>
            <w:vAlign w:val="top"/>
          </w:tcPr>
          <w:p w14:paraId="5AE6361C">
            <w:pPr>
              <w:pStyle w:val="6"/>
              <w:spacing w:before="90" w:line="178" w:lineRule="auto"/>
              <w:ind w:left="104"/>
            </w:pPr>
            <w:r>
              <w:rPr>
                <w:b/>
                <w:bCs/>
                <w:spacing w:val="-1"/>
              </w:rPr>
              <w:t>要素</w:t>
            </w:r>
          </w:p>
        </w:tc>
        <w:tc>
          <w:tcPr>
            <w:tcW w:w="3600" w:type="dxa"/>
            <w:vAlign w:val="top"/>
          </w:tcPr>
          <w:p w14:paraId="479A29C8">
            <w:pPr>
              <w:pStyle w:val="6"/>
              <w:spacing w:before="90" w:line="178" w:lineRule="auto"/>
              <w:ind w:left="102"/>
            </w:pPr>
            <w:r>
              <w:rPr>
                <w:b/>
                <w:bCs/>
                <w:spacing w:val="-2"/>
              </w:rPr>
              <w:t>一线城市</w:t>
            </w:r>
          </w:p>
        </w:tc>
        <w:tc>
          <w:tcPr>
            <w:tcW w:w="2886" w:type="dxa"/>
            <w:vAlign w:val="top"/>
          </w:tcPr>
          <w:p w14:paraId="380CD780">
            <w:pPr>
              <w:pStyle w:val="6"/>
              <w:spacing w:before="90" w:line="178" w:lineRule="auto"/>
              <w:ind w:left="109"/>
            </w:pPr>
            <w:r>
              <w:rPr>
                <w:b/>
                <w:bCs/>
                <w:spacing w:val="-2"/>
              </w:rPr>
              <w:t>下沉市场</w:t>
            </w:r>
          </w:p>
        </w:tc>
      </w:tr>
      <w:tr w14:paraId="2F83558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804" w:type="dxa"/>
            <w:vAlign w:val="top"/>
          </w:tcPr>
          <w:p w14:paraId="3A349E2F">
            <w:pPr>
              <w:pStyle w:val="6"/>
              <w:spacing w:before="88" w:line="174" w:lineRule="auto"/>
              <w:ind w:left="103"/>
            </w:pPr>
            <w:r>
              <w:rPr>
                <w:spacing w:val="-1"/>
              </w:rPr>
              <w:t>信任基础</w:t>
            </w:r>
          </w:p>
        </w:tc>
        <w:tc>
          <w:tcPr>
            <w:tcW w:w="3600" w:type="dxa"/>
            <w:vAlign w:val="top"/>
          </w:tcPr>
          <w:p w14:paraId="36368CAB">
            <w:pPr>
              <w:pStyle w:val="6"/>
              <w:spacing w:before="86" w:line="175" w:lineRule="auto"/>
              <w:ind w:left="101"/>
            </w:pPr>
            <w:r>
              <w:rPr>
                <w:spacing w:val="1"/>
              </w:rPr>
              <w:t>弱（外来人口为主）</w:t>
            </w:r>
          </w:p>
        </w:tc>
        <w:tc>
          <w:tcPr>
            <w:tcW w:w="2886" w:type="dxa"/>
            <w:vAlign w:val="top"/>
          </w:tcPr>
          <w:p w14:paraId="06F003AD">
            <w:pPr>
              <w:pStyle w:val="6"/>
              <w:spacing w:before="86" w:line="175" w:lineRule="auto"/>
              <w:ind w:left="111"/>
            </w:pPr>
            <w:r>
              <w:rPr>
                <w:spacing w:val="1"/>
              </w:rPr>
              <w:t>强（熟人社会）</w:t>
            </w:r>
          </w:p>
        </w:tc>
      </w:tr>
      <w:tr w14:paraId="2088A74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04" w:type="dxa"/>
            <w:vAlign w:val="top"/>
          </w:tcPr>
          <w:p w14:paraId="1B1DB618">
            <w:pPr>
              <w:pStyle w:val="6"/>
              <w:spacing w:before="91" w:line="177" w:lineRule="auto"/>
              <w:ind w:left="103"/>
            </w:pPr>
            <w:r>
              <w:rPr>
                <w:spacing w:val="-1"/>
              </w:rPr>
              <w:t>竞争程度</w:t>
            </w:r>
          </w:p>
        </w:tc>
        <w:tc>
          <w:tcPr>
            <w:tcW w:w="3600" w:type="dxa"/>
            <w:vAlign w:val="top"/>
          </w:tcPr>
          <w:p w14:paraId="40B02389">
            <w:pPr>
              <w:pStyle w:val="6"/>
              <w:spacing w:before="91" w:line="177" w:lineRule="auto"/>
              <w:ind w:left="100"/>
            </w:pPr>
            <w:r>
              <w:t>高</w:t>
            </w:r>
          </w:p>
        </w:tc>
        <w:tc>
          <w:tcPr>
            <w:tcW w:w="2886" w:type="dxa"/>
            <w:vAlign w:val="top"/>
          </w:tcPr>
          <w:p w14:paraId="7436C314">
            <w:pPr>
              <w:pStyle w:val="6"/>
              <w:spacing w:before="93" w:line="176" w:lineRule="auto"/>
              <w:ind w:left="104"/>
            </w:pPr>
            <w:r>
              <w:t>低</w:t>
            </w:r>
          </w:p>
        </w:tc>
      </w:tr>
    </w:tbl>
    <w:p w14:paraId="72D7C7EE">
      <w:pPr>
        <w:rPr>
          <w:rFonts w:ascii="Arial"/>
          <w:sz w:val="21"/>
        </w:rPr>
      </w:pPr>
    </w:p>
    <w:p w14:paraId="273EE821">
      <w:pPr>
        <w:rPr>
          <w:rFonts w:ascii="Arial" w:hAnsi="Arial" w:eastAsia="Arial" w:cs="Arial"/>
          <w:sz w:val="21"/>
          <w:szCs w:val="21"/>
        </w:rPr>
        <w:sectPr>
          <w:pgSz w:w="11906" w:h="16839"/>
          <w:pgMar w:top="400" w:right="1785" w:bottom="0" w:left="1785" w:header="0" w:footer="0" w:gutter="0"/>
          <w:cols w:space="720" w:num="1"/>
        </w:sectPr>
      </w:pPr>
    </w:p>
    <w:p w14:paraId="672D6449">
      <w:pPr>
        <w:spacing w:before="19"/>
      </w:pPr>
    </w:p>
    <w:p w14:paraId="6B3576F0">
      <w:pPr>
        <w:spacing w:before="19"/>
      </w:pPr>
    </w:p>
    <w:p w14:paraId="7D35B73F">
      <w:pPr>
        <w:spacing w:before="18"/>
      </w:pPr>
    </w:p>
    <w:p w14:paraId="14B1218B">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04"/>
        <w:gridCol w:w="3600"/>
        <w:gridCol w:w="2886"/>
      </w:tblGrid>
      <w:tr w14:paraId="6A5EF0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804" w:type="dxa"/>
            <w:vAlign w:val="top"/>
          </w:tcPr>
          <w:p w14:paraId="77FB30C4">
            <w:pPr>
              <w:pStyle w:val="6"/>
              <w:spacing w:before="88" w:line="177" w:lineRule="auto"/>
              <w:ind w:left="102"/>
            </w:pPr>
            <w:r>
              <w:rPr>
                <w:spacing w:val="-1"/>
              </w:rPr>
              <w:t>操作难度</w:t>
            </w:r>
          </w:p>
        </w:tc>
        <w:tc>
          <w:tcPr>
            <w:tcW w:w="3600" w:type="dxa"/>
            <w:vAlign w:val="top"/>
          </w:tcPr>
          <w:p w14:paraId="6BE50D79">
            <w:pPr>
              <w:pStyle w:val="6"/>
              <w:spacing w:before="90" w:line="176" w:lineRule="auto"/>
              <w:ind w:left="100"/>
            </w:pPr>
            <w:r>
              <w:rPr>
                <w:spacing w:val="-1"/>
              </w:rPr>
              <w:t>监管严格</w:t>
            </w:r>
          </w:p>
        </w:tc>
        <w:tc>
          <w:tcPr>
            <w:tcW w:w="2886" w:type="dxa"/>
            <w:vAlign w:val="top"/>
          </w:tcPr>
          <w:p w14:paraId="5268DF04">
            <w:pPr>
              <w:pStyle w:val="6"/>
              <w:spacing w:before="90" w:line="176" w:lineRule="auto"/>
              <w:ind w:left="106"/>
            </w:pPr>
            <w:r>
              <w:rPr>
                <w:spacing w:val="-1"/>
              </w:rPr>
              <w:t>政策滞后</w:t>
            </w:r>
          </w:p>
        </w:tc>
      </w:tr>
    </w:tbl>
    <w:p w14:paraId="3DC92212">
      <w:pPr>
        <w:pStyle w:val="2"/>
        <w:spacing w:before="212" w:line="183" w:lineRule="auto"/>
        <w:ind w:left="15"/>
      </w:pPr>
      <w:r>
        <w:rPr>
          <w:b/>
          <w:bCs/>
          <w:spacing w:val="-2"/>
        </w:rPr>
        <w:t xml:space="preserve">金融创新特点 </w:t>
      </w:r>
      <w:r>
        <w:rPr>
          <w:spacing w:val="-2"/>
        </w:rPr>
        <w:t>：</w:t>
      </w:r>
    </w:p>
    <w:p w14:paraId="2B9DD281">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政策规范滞后于业务创新</w:t>
      </w:r>
    </w:p>
    <w:p w14:paraId="394175B8">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需牌照业务（银行/证券/保险等）门槛较高</w:t>
      </w:r>
    </w:p>
    <w:p w14:paraId="5E972EEE">
      <w:pPr>
        <w:pStyle w:val="2"/>
        <w:spacing w:before="317" w:line="395" w:lineRule="auto"/>
        <w:ind w:left="16" w:right="3018" w:firstLine="15"/>
      </w:pPr>
      <w:r>
        <w:rPr>
          <w:rFonts w:ascii="Wingdings" w:hAnsi="Wingdings" w:eastAsia="Wingdings" w:cs="Wingdings"/>
          <w:spacing w:val="-1"/>
        </w:rPr>
        <w:t>l</w:t>
      </w:r>
      <w:r>
        <w:rPr>
          <w:rFonts w:ascii="Wingdings" w:hAnsi="Wingdings" w:eastAsia="Wingdings" w:cs="Wingdings"/>
          <w:spacing w:val="80"/>
        </w:rPr>
        <w:t xml:space="preserve"> </w:t>
      </w:r>
      <w:r>
        <w:rPr>
          <w:spacing w:val="-1"/>
        </w:rPr>
        <w:t>当前处于金融创新窗口期（参考《大空头》案例）</w:t>
      </w:r>
      <w:r>
        <w:rPr>
          <w:spacing w:val="-3"/>
        </w:rPr>
        <w:t>该领域存在监管不确定性，需注意合规风险。</w:t>
      </w:r>
    </w:p>
    <w:p w14:paraId="7AB19748">
      <w:pPr>
        <w:spacing w:line="395" w:lineRule="auto"/>
        <w:sectPr>
          <w:pgSz w:w="11906" w:h="16839"/>
          <w:pgMar w:top="400" w:right="1785" w:bottom="0" w:left="1785" w:header="0" w:footer="0" w:gutter="0"/>
          <w:cols w:space="720" w:num="1"/>
        </w:sectPr>
      </w:pPr>
    </w:p>
    <w:p w14:paraId="51276924">
      <w:pPr>
        <w:spacing w:line="339" w:lineRule="auto"/>
        <w:rPr>
          <w:rFonts w:ascii="Arial"/>
          <w:sz w:val="21"/>
        </w:rPr>
      </w:pPr>
    </w:p>
    <w:p w14:paraId="1AE48562">
      <w:pPr>
        <w:pStyle w:val="2"/>
        <w:spacing w:before="94" w:line="183" w:lineRule="auto"/>
        <w:ind w:left="20"/>
        <w:outlineLvl w:val="0"/>
      </w:pPr>
      <w:r>
        <w:rPr>
          <w:b/>
          <w:bCs/>
          <w:spacing w:val="-2"/>
        </w:rPr>
        <w:t>一、开业实战打法</w:t>
      </w:r>
    </w:p>
    <w:p w14:paraId="24BA0A56">
      <w:pPr>
        <w:spacing w:line="241" w:lineRule="auto"/>
        <w:rPr>
          <w:rFonts w:ascii="Arial"/>
          <w:sz w:val="21"/>
        </w:rPr>
      </w:pPr>
    </w:p>
    <w:p w14:paraId="05BBD437">
      <w:pPr>
        <w:pStyle w:val="2"/>
        <w:spacing w:before="154" w:line="230" w:lineRule="auto"/>
        <w:ind w:left="47"/>
        <w:outlineLvl w:val="1"/>
        <w:rPr>
          <w:rFonts w:hint="eastAsia" w:ascii="Arial" w:hAnsi="Arial" w:eastAsia="微软雅黑" w:cs="Arial"/>
          <w:sz w:val="16"/>
          <w:szCs w:val="16"/>
          <w:lang w:eastAsia="zh-CN"/>
        </w:rPr>
      </w:pPr>
      <w:r>
        <w:rPr>
          <w:b/>
          <w:bCs/>
          <w:spacing w:val="7"/>
          <w:sz w:val="36"/>
          <w:szCs w:val="36"/>
        </w:rPr>
        <w:t xml:space="preserve">1.终极创业 </w:t>
      </w:r>
    </w:p>
    <w:p w14:paraId="7CD800E4">
      <w:pPr>
        <w:pStyle w:val="2"/>
        <w:spacing w:before="160" w:line="199"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意识形态升级后，贩卖赚钱可能性的终极创业内容应注重质量而非数量</w:t>
      </w:r>
    </w:p>
    <w:p w14:paraId="7CB2DDD3">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商业逻辑需从贩卖产品转向贩卖可能性</w:t>
      </w:r>
    </w:p>
    <w:p w14:paraId="2B0E8AD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交付模式应从重交付转向轻交付</w:t>
      </w:r>
    </w:p>
    <w:p w14:paraId="59ED3C2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需在传统商业逻辑中融入金融思维</w:t>
      </w:r>
    </w:p>
    <w:p w14:paraId="7C04335D">
      <w:pPr>
        <w:pStyle w:val="2"/>
        <w:spacing w:before="382" w:line="232" w:lineRule="auto"/>
        <w:ind w:left="32"/>
        <w:outlineLvl w:val="1"/>
        <w:rPr>
          <w:rFonts w:hint="eastAsia" w:ascii="Arial" w:hAnsi="Arial" w:eastAsia="微软雅黑" w:cs="Arial"/>
          <w:sz w:val="16"/>
          <w:szCs w:val="16"/>
          <w:lang w:eastAsia="zh-CN"/>
        </w:rPr>
      </w:pPr>
      <w:r>
        <w:rPr>
          <w:b/>
          <w:bCs/>
          <w:spacing w:val="10"/>
          <w:sz w:val="36"/>
          <w:szCs w:val="36"/>
        </w:rPr>
        <w:t xml:space="preserve">2.创业 </w:t>
      </w:r>
    </w:p>
    <w:p w14:paraId="7990038C">
      <w:pPr>
        <w:pStyle w:val="2"/>
        <w:spacing w:before="154"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商业底层逻辑需结合金融思维与资本思维</w:t>
      </w:r>
    </w:p>
    <w:p w14:paraId="19FCE62E">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从贩卖可能性进阶至直接获取他人成果</w:t>
      </w:r>
    </w:p>
    <w:p w14:paraId="5478FE8B">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思维形态需实现更高层次的突破</w:t>
      </w:r>
    </w:p>
    <w:p w14:paraId="28E0C1BC">
      <w:pPr>
        <w:spacing w:line="200" w:lineRule="auto"/>
        <w:sectPr>
          <w:headerReference r:id="rId76" w:type="default"/>
          <w:pgSz w:w="11906" w:h="16839"/>
          <w:pgMar w:top="1728" w:right="1785" w:bottom="0" w:left="1785" w:header="1452" w:footer="0" w:gutter="0"/>
          <w:cols w:space="720" w:num="1"/>
        </w:sectPr>
      </w:pPr>
    </w:p>
    <w:p w14:paraId="62C4FD40">
      <w:pPr>
        <w:spacing w:before="206" w:line="311" w:lineRule="exact"/>
        <w:ind w:left="27"/>
        <w:outlineLvl w:val="0"/>
        <w:rPr>
          <w:rFonts w:hint="eastAsia" w:ascii="Arial" w:hAnsi="Arial" w:eastAsia="等线" w:cs="Arial"/>
          <w:sz w:val="17"/>
          <w:szCs w:val="17"/>
          <w:lang w:eastAsia="zh-CN"/>
        </w:rPr>
      </w:pPr>
      <w:r>
        <w:rPr>
          <w:rFonts w:ascii="等线" w:hAnsi="等线" w:eastAsia="等线" w:cs="等线"/>
          <w:b/>
          <w:bCs/>
          <w:spacing w:val="4"/>
          <w:position w:val="2"/>
          <w:sz w:val="22"/>
          <w:szCs w:val="22"/>
        </w:rPr>
        <w:t>一、清源创业与金融实战课</w:t>
      </w:r>
      <w:r>
        <w:rPr>
          <w:rFonts w:ascii="等线" w:hAnsi="等线" w:eastAsia="等线" w:cs="等线"/>
          <w:b/>
          <w:bCs/>
          <w:spacing w:val="-1"/>
          <w:position w:val="2"/>
          <w:sz w:val="22"/>
          <w:szCs w:val="22"/>
        </w:rPr>
        <w:t xml:space="preserve"> </w:t>
      </w:r>
    </w:p>
    <w:p w14:paraId="07344CF8">
      <w:pPr>
        <w:spacing w:before="15" w:line="211"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创业实战打法 </w:t>
      </w:r>
    </w:p>
    <w:p w14:paraId="7EBB5DF0">
      <w:pPr>
        <w:spacing w:line="260" w:lineRule="auto"/>
        <w:rPr>
          <w:rFonts w:ascii="Arial"/>
          <w:sz w:val="21"/>
        </w:rPr>
      </w:pPr>
    </w:p>
    <w:p w14:paraId="6C2A7B5A">
      <w:pPr>
        <w:spacing w:line="260" w:lineRule="auto"/>
        <w:rPr>
          <w:rFonts w:ascii="Arial"/>
          <w:sz w:val="21"/>
        </w:rPr>
      </w:pPr>
    </w:p>
    <w:p w14:paraId="0812FC12">
      <w:pPr>
        <w:spacing w:line="260" w:lineRule="auto"/>
        <w:rPr>
          <w:rFonts w:ascii="Arial"/>
          <w:sz w:val="21"/>
        </w:rPr>
      </w:pPr>
    </w:p>
    <w:p w14:paraId="55D88DD8">
      <w:pPr>
        <w:spacing w:line="260" w:lineRule="auto"/>
        <w:rPr>
          <w:rFonts w:ascii="Arial"/>
          <w:sz w:val="21"/>
        </w:rPr>
      </w:pPr>
    </w:p>
    <w:p w14:paraId="7BF8AB5B">
      <w:pPr>
        <w:spacing w:line="260" w:lineRule="auto"/>
        <w:rPr>
          <w:rFonts w:ascii="Arial"/>
          <w:sz w:val="21"/>
        </w:rPr>
      </w:pPr>
    </w:p>
    <w:p w14:paraId="1AA733E9">
      <w:pPr>
        <w:spacing w:line="260" w:lineRule="auto"/>
        <w:rPr>
          <w:rFonts w:ascii="Arial"/>
          <w:sz w:val="21"/>
        </w:rPr>
      </w:pPr>
    </w:p>
    <w:p w14:paraId="7CCE3CCA">
      <w:pPr>
        <w:spacing w:line="260" w:lineRule="auto"/>
        <w:rPr>
          <w:rFonts w:ascii="Arial"/>
          <w:sz w:val="21"/>
        </w:rPr>
      </w:pPr>
    </w:p>
    <w:p w14:paraId="0F603C52">
      <w:pPr>
        <w:spacing w:line="260" w:lineRule="auto"/>
        <w:rPr>
          <w:rFonts w:ascii="Arial"/>
          <w:sz w:val="21"/>
        </w:rPr>
      </w:pPr>
    </w:p>
    <w:p w14:paraId="554ABB1B">
      <w:pPr>
        <w:spacing w:line="260" w:lineRule="auto"/>
        <w:rPr>
          <w:rFonts w:ascii="Arial"/>
          <w:sz w:val="21"/>
        </w:rPr>
      </w:pPr>
    </w:p>
    <w:p w14:paraId="335115DA">
      <w:pPr>
        <w:spacing w:line="261" w:lineRule="auto"/>
        <w:rPr>
          <w:rFonts w:ascii="Arial"/>
          <w:sz w:val="21"/>
        </w:rPr>
      </w:pPr>
    </w:p>
    <w:p w14:paraId="16798E2C">
      <w:pPr>
        <w:spacing w:before="59"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50ACE3D6">
      <w:pPr>
        <w:spacing w:line="232"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0"/>
          <w:sz w:val="21"/>
          <w:szCs w:val="21"/>
        </w:rPr>
        <w:t xml:space="preserve"> </w:t>
      </w:r>
      <w:r>
        <w:rPr>
          <w:rFonts w:ascii="等线" w:hAnsi="等线" w:eastAsia="等线" w:cs="等线"/>
          <w:b/>
          <w:bCs/>
          <w:color w:val="030B1A"/>
          <w:spacing w:val="-1"/>
          <w:sz w:val="21"/>
          <w:szCs w:val="21"/>
        </w:rPr>
        <w:t>课程体系</w:t>
      </w:r>
      <w:r>
        <w:rPr>
          <w:rFonts w:ascii="等线" w:hAnsi="等线" w:eastAsia="等线" w:cs="等线"/>
          <w:color w:val="030B1A"/>
          <w:spacing w:val="-1"/>
          <w:sz w:val="21"/>
          <w:szCs w:val="21"/>
        </w:rPr>
        <w:t>：包含初级创业、中级创业、高级创业和终极创业四个阶段，难</w:t>
      </w:r>
      <w:r>
        <w:rPr>
          <w:rFonts w:ascii="等线" w:hAnsi="等线" w:eastAsia="等线" w:cs="等线"/>
          <w:color w:val="030B1A"/>
          <w:spacing w:val="-2"/>
          <w:sz w:val="21"/>
          <w:szCs w:val="21"/>
        </w:rPr>
        <w:t>度逐级递增</w:t>
      </w:r>
    </w:p>
    <w:p w14:paraId="30CCE33B">
      <w:pPr>
        <w:ind w:left="468" w:right="106" w:hanging="435"/>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7"/>
          <w:sz w:val="21"/>
          <w:szCs w:val="21"/>
        </w:rPr>
        <w:t xml:space="preserve"> </w:t>
      </w:r>
      <w:r>
        <w:rPr>
          <w:rFonts w:ascii="等线" w:hAnsi="等线" w:eastAsia="等线" w:cs="等线"/>
          <w:b/>
          <w:bCs/>
          <w:color w:val="030B1A"/>
          <w:spacing w:val="-1"/>
          <w:sz w:val="21"/>
          <w:szCs w:val="21"/>
        </w:rPr>
        <w:t>学习建议</w:t>
      </w:r>
      <w:r>
        <w:rPr>
          <w:rFonts w:ascii="等线" w:hAnsi="等线" w:eastAsia="等线" w:cs="等线"/>
          <w:color w:val="030B1A"/>
          <w:spacing w:val="-1"/>
          <w:sz w:val="21"/>
          <w:szCs w:val="21"/>
        </w:rPr>
        <w:t>：若后期课程理解困难，可回看前期内容加深理解，所有课程均为手把手教</w:t>
      </w:r>
      <w:r>
        <w:rPr>
          <w:rFonts w:ascii="等线" w:hAnsi="等线" w:eastAsia="等线" w:cs="等线"/>
          <w:color w:val="030B1A"/>
          <w:sz w:val="21"/>
          <w:szCs w:val="21"/>
        </w:rPr>
        <w:t>学</w:t>
      </w:r>
    </w:p>
    <w:p w14:paraId="0EB319FC">
      <w:pPr>
        <w:spacing w:line="237" w:lineRule="auto"/>
        <w:ind w:left="33"/>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88"/>
          <w:sz w:val="21"/>
          <w:szCs w:val="21"/>
        </w:rPr>
        <w:t xml:space="preserve"> </w:t>
      </w:r>
      <w:r>
        <w:rPr>
          <w:rFonts w:ascii="等线" w:hAnsi="等线" w:eastAsia="等线" w:cs="等线"/>
          <w:b/>
          <w:bCs/>
          <w:color w:val="030B1A"/>
          <w:spacing w:val="-3"/>
          <w:sz w:val="21"/>
          <w:szCs w:val="21"/>
        </w:rPr>
        <w:t>行动号召</w:t>
      </w:r>
      <w:r>
        <w:rPr>
          <w:rFonts w:ascii="等线" w:hAnsi="等线" w:eastAsia="等线" w:cs="等线"/>
          <w:color w:val="030B1A"/>
          <w:spacing w:val="-3"/>
          <w:sz w:val="21"/>
          <w:szCs w:val="21"/>
        </w:rPr>
        <w:t>：强调避免成为</w:t>
      </w:r>
      <w:r>
        <w:rPr>
          <w:rFonts w:ascii="等线" w:hAnsi="等线" w:eastAsia="等线" w:cs="等线"/>
          <w:color w:val="030B1A"/>
          <w:spacing w:val="-20"/>
          <w:sz w:val="21"/>
          <w:szCs w:val="21"/>
        </w:rPr>
        <w:t xml:space="preserve"> </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思想上的巨人，行动上的矮子</w:t>
      </w:r>
      <w:r>
        <w:rPr>
          <w:rFonts w:ascii="等线" w:hAnsi="等线" w:eastAsia="等线" w:cs="等线"/>
          <w:color w:val="030B1A"/>
          <w:spacing w:val="-30"/>
          <w:sz w:val="21"/>
          <w:szCs w:val="21"/>
        </w:rPr>
        <w:t xml:space="preserve"> </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，需将知识转化为实践行动</w:t>
      </w:r>
    </w:p>
    <w:p w14:paraId="0B7638C0">
      <w:pPr>
        <w:spacing w:line="259" w:lineRule="auto"/>
        <w:rPr>
          <w:rFonts w:ascii="Arial"/>
          <w:sz w:val="21"/>
        </w:rPr>
      </w:pPr>
    </w:p>
    <w:p w14:paraId="54BFDE1F">
      <w:pPr>
        <w:spacing w:line="259" w:lineRule="auto"/>
        <w:rPr>
          <w:rFonts w:ascii="Arial"/>
          <w:sz w:val="21"/>
        </w:rPr>
      </w:pPr>
    </w:p>
    <w:p w14:paraId="3C00CF71">
      <w:pPr>
        <w:spacing w:line="259" w:lineRule="auto"/>
        <w:rPr>
          <w:rFonts w:ascii="Arial"/>
          <w:sz w:val="21"/>
        </w:rPr>
      </w:pPr>
    </w:p>
    <w:p w14:paraId="3E3F749A">
      <w:pPr>
        <w:spacing w:line="259" w:lineRule="auto"/>
        <w:rPr>
          <w:rFonts w:ascii="Arial"/>
          <w:sz w:val="21"/>
        </w:rPr>
      </w:pPr>
    </w:p>
    <w:p w14:paraId="32BD678D">
      <w:pPr>
        <w:spacing w:line="259" w:lineRule="auto"/>
        <w:rPr>
          <w:rFonts w:ascii="Arial"/>
          <w:sz w:val="21"/>
        </w:rPr>
      </w:pPr>
    </w:p>
    <w:p w14:paraId="5C69A92E">
      <w:pPr>
        <w:spacing w:line="259" w:lineRule="auto"/>
        <w:rPr>
          <w:rFonts w:ascii="Arial"/>
          <w:sz w:val="21"/>
        </w:rPr>
      </w:pPr>
    </w:p>
    <w:p w14:paraId="6B1D7039">
      <w:pPr>
        <w:spacing w:line="259" w:lineRule="auto"/>
        <w:rPr>
          <w:rFonts w:ascii="Arial"/>
          <w:sz w:val="21"/>
        </w:rPr>
      </w:pPr>
    </w:p>
    <w:p w14:paraId="169E0138">
      <w:pPr>
        <w:spacing w:line="259" w:lineRule="auto"/>
        <w:rPr>
          <w:rFonts w:ascii="Arial"/>
          <w:sz w:val="21"/>
        </w:rPr>
      </w:pPr>
    </w:p>
    <w:p w14:paraId="5CCB64E9">
      <w:pPr>
        <w:spacing w:line="259" w:lineRule="auto"/>
        <w:rPr>
          <w:rFonts w:ascii="Arial"/>
          <w:sz w:val="21"/>
        </w:rPr>
      </w:pPr>
    </w:p>
    <w:p w14:paraId="568F9465">
      <w:pPr>
        <w:spacing w:line="259" w:lineRule="auto"/>
        <w:rPr>
          <w:rFonts w:ascii="Arial"/>
          <w:sz w:val="21"/>
        </w:rPr>
      </w:pPr>
    </w:p>
    <w:p w14:paraId="1AACAB3F">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3E3E3CBF">
      <w:pPr>
        <w:spacing w:line="204" w:lineRule="auto"/>
        <w:ind w:left="33"/>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3"/>
          <w:sz w:val="21"/>
          <w:szCs w:val="21"/>
        </w:rPr>
        <w:t>金融思维应用</w:t>
      </w:r>
      <w:r>
        <w:rPr>
          <w:rFonts w:ascii="等线" w:hAnsi="等线" w:eastAsia="等线" w:cs="等线"/>
          <w:color w:val="030B1A"/>
          <w:spacing w:val="-3"/>
          <w:sz w:val="21"/>
          <w:szCs w:val="21"/>
        </w:rPr>
        <w:t>：</w:t>
      </w:r>
    </w:p>
    <w:p w14:paraId="0F77BDA9">
      <w:pPr>
        <w:spacing w:line="330" w:lineRule="exact"/>
        <w:ind w:left="466"/>
        <w:rPr>
          <w:rFonts w:ascii="等线" w:hAnsi="等线" w:eastAsia="等线" w:cs="等线"/>
          <w:sz w:val="21"/>
          <w:szCs w:val="21"/>
        </w:rPr>
      </w:pPr>
      <w:r>
        <w:rPr>
          <w:rFonts w:ascii="Courier New" w:hAnsi="Courier New" w:eastAsia="Courier New" w:cs="Courier New"/>
          <w:color w:val="030B1A"/>
          <w:spacing w:val="-2"/>
          <w:position w:val="3"/>
          <w:sz w:val="21"/>
          <w:szCs w:val="21"/>
        </w:rPr>
        <w:t>o</w:t>
      </w:r>
      <w:r>
        <w:rPr>
          <w:rFonts w:ascii="Courier New" w:hAnsi="Courier New" w:eastAsia="Courier New" w:cs="Courier New"/>
          <w:color w:val="030B1A"/>
          <w:spacing w:val="38"/>
          <w:position w:val="3"/>
          <w:sz w:val="21"/>
          <w:szCs w:val="21"/>
        </w:rPr>
        <w:t xml:space="preserve">  </w:t>
      </w:r>
      <w:r>
        <w:rPr>
          <w:rFonts w:ascii="等线" w:hAnsi="等线" w:eastAsia="等线" w:cs="等线"/>
          <w:color w:val="030B1A"/>
          <w:spacing w:val="-2"/>
          <w:position w:val="3"/>
          <w:sz w:val="21"/>
          <w:szCs w:val="21"/>
        </w:rPr>
        <w:t>初级</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中级创业：摘别人果实</w:t>
      </w:r>
    </w:p>
    <w:p w14:paraId="14BDAA0B">
      <w:pPr>
        <w:spacing w:before="2" w:line="211"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41"/>
          <w:sz w:val="21"/>
          <w:szCs w:val="21"/>
        </w:rPr>
        <w:t xml:space="preserve">  </w:t>
      </w:r>
      <w:r>
        <w:rPr>
          <w:rFonts w:ascii="等线" w:hAnsi="等线" w:eastAsia="等线" w:cs="等线"/>
          <w:color w:val="030B1A"/>
          <w:spacing w:val="-4"/>
          <w:sz w:val="21"/>
          <w:szCs w:val="21"/>
        </w:rPr>
        <w:t>高级创业：直接抢占市场</w:t>
      </w:r>
    </w:p>
    <w:p w14:paraId="46C4B6A3">
      <w:pPr>
        <w:spacing w:before="3" w:line="296"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37"/>
          <w:position w:val="2"/>
          <w:sz w:val="21"/>
          <w:szCs w:val="21"/>
        </w:rPr>
        <w:t xml:space="preserve">  </w:t>
      </w:r>
      <w:r>
        <w:rPr>
          <w:rFonts w:ascii="等线" w:hAnsi="等线" w:eastAsia="等线" w:cs="等线"/>
          <w:color w:val="030B1A"/>
          <w:spacing w:val="-2"/>
          <w:position w:val="2"/>
          <w:sz w:val="21"/>
          <w:szCs w:val="21"/>
        </w:rPr>
        <w:t>终极创业：行业深度实战</w:t>
      </w:r>
    </w:p>
    <w:p w14:paraId="52CBC7B8">
      <w:pPr>
        <w:spacing w:line="230" w:lineRule="auto"/>
        <w:ind w:left="33"/>
        <w:rPr>
          <w:rFonts w:ascii="等线" w:hAnsi="等线" w:eastAsia="等线" w:cs="等线"/>
          <w:sz w:val="21"/>
          <w:szCs w:val="21"/>
        </w:rPr>
      </w:pPr>
      <w:r>
        <w:rPr>
          <w:rFonts w:ascii="Wingdings" w:hAnsi="Wingdings" w:eastAsia="Wingdings" w:cs="Wingdings"/>
          <w:color w:val="030B1A"/>
          <w:spacing w:val="-5"/>
          <w:sz w:val="21"/>
          <w:szCs w:val="21"/>
        </w:rPr>
        <w:t>l</w:t>
      </w:r>
      <w:r>
        <w:rPr>
          <w:rFonts w:ascii="Wingdings" w:hAnsi="Wingdings" w:eastAsia="Wingdings" w:cs="Wingdings"/>
          <w:color w:val="030B1A"/>
          <w:spacing w:val="81"/>
          <w:sz w:val="21"/>
          <w:szCs w:val="21"/>
        </w:rPr>
        <w:t xml:space="preserve"> </w:t>
      </w:r>
      <w:r>
        <w:rPr>
          <w:rFonts w:ascii="等线" w:hAnsi="等线" w:eastAsia="等线" w:cs="等线"/>
          <w:b/>
          <w:bCs/>
          <w:color w:val="030B1A"/>
          <w:spacing w:val="-5"/>
          <w:sz w:val="21"/>
          <w:szCs w:val="21"/>
        </w:rPr>
        <w:t>行业案例库</w:t>
      </w:r>
      <w:r>
        <w:rPr>
          <w:rFonts w:ascii="等线" w:hAnsi="等线" w:eastAsia="等线" w:cs="等线"/>
          <w:color w:val="030B1A"/>
          <w:spacing w:val="-5"/>
          <w:sz w:val="21"/>
          <w:szCs w:val="21"/>
        </w:rPr>
        <w:t>：</w:t>
      </w:r>
    </w:p>
    <w:p w14:paraId="3D1ADB44">
      <w:pPr>
        <w:spacing w:line="300"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42"/>
          <w:position w:val="2"/>
          <w:sz w:val="21"/>
          <w:szCs w:val="21"/>
        </w:rPr>
        <w:t xml:space="preserve">  </w:t>
      </w:r>
      <w:r>
        <w:rPr>
          <w:rFonts w:ascii="等线" w:hAnsi="等线" w:eastAsia="等线" w:cs="等线"/>
          <w:color w:val="030B1A"/>
          <w:spacing w:val="-2"/>
          <w:position w:val="2"/>
          <w:sz w:val="21"/>
          <w:szCs w:val="21"/>
        </w:rPr>
        <w:t>大健康行业：参股托管</w:t>
      </w:r>
      <w:r>
        <w:rPr>
          <w:rFonts w:ascii="Calibri" w:hAnsi="Calibri" w:eastAsia="Calibri" w:cs="Calibri"/>
          <w:color w:val="030B1A"/>
          <w:spacing w:val="-2"/>
          <w:position w:val="2"/>
          <w:sz w:val="21"/>
          <w:szCs w:val="21"/>
        </w:rPr>
        <w:t>+</w:t>
      </w:r>
      <w:r>
        <w:rPr>
          <w:rFonts w:ascii="等线" w:hAnsi="等线" w:eastAsia="等线" w:cs="等线"/>
          <w:color w:val="030B1A"/>
          <w:spacing w:val="-2"/>
          <w:position w:val="2"/>
          <w:sz w:val="21"/>
          <w:szCs w:val="21"/>
        </w:rPr>
        <w:t>逐步并购策略</w:t>
      </w:r>
    </w:p>
    <w:p w14:paraId="286E79E8">
      <w:pPr>
        <w:spacing w:before="19" w:line="209"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2"/>
          <w:sz w:val="21"/>
          <w:szCs w:val="21"/>
        </w:rPr>
        <w:t>小酒馆行业：以海伦斯上市为典型案例</w:t>
      </w:r>
    </w:p>
    <w:p w14:paraId="113F84DB">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color w:val="030B1A"/>
          <w:spacing w:val="-1"/>
          <w:sz w:val="21"/>
          <w:szCs w:val="21"/>
        </w:rPr>
        <w:t>连续创业案例：陆正耀的神州租车、神州专车、瑞幸咖啡创业历程</w:t>
      </w:r>
    </w:p>
    <w:p w14:paraId="5EF62A70">
      <w:pPr>
        <w:spacing w:before="14" w:line="239" w:lineRule="auto"/>
        <w:ind w:left="33"/>
        <w:rPr>
          <w:rFonts w:ascii="等线" w:hAnsi="等线" w:eastAsia="等线" w:cs="等线"/>
          <w:sz w:val="21"/>
          <w:szCs w:val="21"/>
        </w:rPr>
      </w:pPr>
      <w:r>
        <w:rPr>
          <w:rFonts w:ascii="Wingdings" w:hAnsi="Wingdings" w:eastAsia="Wingdings" w:cs="Wingdings"/>
          <w:color w:val="030B1A"/>
          <w:spacing w:val="-6"/>
          <w:sz w:val="21"/>
          <w:szCs w:val="21"/>
        </w:rPr>
        <w:t>l</w:t>
      </w:r>
      <w:r>
        <w:rPr>
          <w:rFonts w:ascii="Wingdings" w:hAnsi="Wingdings" w:eastAsia="Wingdings" w:cs="Wingdings"/>
          <w:color w:val="030B1A"/>
          <w:spacing w:val="90"/>
          <w:sz w:val="21"/>
          <w:szCs w:val="21"/>
        </w:rPr>
        <w:t xml:space="preserve"> </w:t>
      </w:r>
      <w:r>
        <w:rPr>
          <w:rFonts w:ascii="等线" w:hAnsi="等线" w:eastAsia="等线" w:cs="等线"/>
          <w:b/>
          <w:bCs/>
          <w:color w:val="030B1A"/>
          <w:spacing w:val="-6"/>
          <w:sz w:val="21"/>
          <w:szCs w:val="21"/>
        </w:rPr>
        <w:t>下期预告</w:t>
      </w:r>
      <w:r>
        <w:rPr>
          <w:rFonts w:ascii="等线" w:hAnsi="等线" w:eastAsia="等线" w:cs="等线"/>
          <w:color w:val="030B1A"/>
          <w:spacing w:val="-6"/>
          <w:sz w:val="21"/>
          <w:szCs w:val="21"/>
        </w:rPr>
        <w:t>：</w:t>
      </w:r>
    </w:p>
    <w:p w14:paraId="68BBA9CE">
      <w:pPr>
        <w:spacing w:before="24" w:line="209"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color w:val="030B1A"/>
          <w:spacing w:val="-2"/>
          <w:sz w:val="21"/>
          <w:szCs w:val="21"/>
        </w:rPr>
        <w:t>瀚</w:t>
      </w:r>
      <w:r>
        <w:rPr>
          <w:rFonts w:ascii="Calibri" w:hAnsi="Calibri" w:eastAsia="Calibri" w:cs="Calibri"/>
          <w:color w:val="030B1A"/>
          <w:spacing w:val="-2"/>
          <w:sz w:val="21"/>
          <w:szCs w:val="21"/>
        </w:rPr>
        <w:t>X</w:t>
      </w:r>
      <w:r>
        <w:rPr>
          <w:rFonts w:ascii="等线" w:hAnsi="等线" w:eastAsia="等线" w:cs="等线"/>
          <w:color w:val="030B1A"/>
          <w:spacing w:val="-2"/>
          <w:sz w:val="21"/>
          <w:szCs w:val="21"/>
        </w:rPr>
        <w:t>系市场拓展金融模型</w:t>
      </w:r>
    </w:p>
    <w:p w14:paraId="541BAA74">
      <w:pPr>
        <w:spacing w:before="36"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color w:val="030B1A"/>
          <w:spacing w:val="-3"/>
          <w:sz w:val="21"/>
          <w:szCs w:val="21"/>
        </w:rPr>
        <w:t>海航系杠杆收购方案</w:t>
      </w:r>
    </w:p>
    <w:p w14:paraId="5ADEA62C">
      <w:pPr>
        <w:spacing w:before="2" w:line="303"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40"/>
          <w:position w:val="2"/>
          <w:sz w:val="21"/>
          <w:szCs w:val="21"/>
        </w:rPr>
        <w:t xml:space="preserve">  </w:t>
      </w:r>
      <w:r>
        <w:rPr>
          <w:rFonts w:ascii="等线" w:hAnsi="等线" w:eastAsia="等线" w:cs="等线"/>
          <w:color w:val="030B1A"/>
          <w:spacing w:val="-2"/>
          <w:position w:val="2"/>
          <w:sz w:val="21"/>
          <w:szCs w:val="21"/>
        </w:rPr>
        <w:t>赵薇四两拨千斤的极限杠杆操作</w:t>
      </w:r>
    </w:p>
    <w:p w14:paraId="61522822">
      <w:pPr>
        <w:spacing w:line="303" w:lineRule="exact"/>
        <w:rPr>
          <w:rFonts w:ascii="等线" w:hAnsi="等线" w:eastAsia="等线" w:cs="等线"/>
          <w:sz w:val="21"/>
          <w:szCs w:val="21"/>
        </w:rPr>
        <w:sectPr>
          <w:headerReference r:id="rId77" w:type="default"/>
          <w:pgSz w:w="11895" w:h="16830"/>
          <w:pgMar w:top="2030" w:right="1784" w:bottom="0" w:left="1784" w:header="1414" w:footer="0" w:gutter="0"/>
          <w:cols w:space="720" w:num="1"/>
        </w:sectPr>
      </w:pPr>
    </w:p>
    <w:p w14:paraId="651B1A9F">
      <w:pPr>
        <w:spacing w:before="206" w:line="311" w:lineRule="exact"/>
        <w:ind w:left="27"/>
        <w:outlineLvl w:val="0"/>
        <w:rPr>
          <w:rFonts w:hint="eastAsia" w:ascii="Arial" w:hAnsi="Arial" w:eastAsia="等线" w:cs="Arial"/>
          <w:sz w:val="17"/>
          <w:szCs w:val="17"/>
          <w:lang w:eastAsia="zh-CN"/>
        </w:rPr>
      </w:pPr>
      <w:r>
        <w:rPr>
          <w:rFonts w:ascii="等线" w:hAnsi="等线" w:eastAsia="等线" w:cs="等线"/>
          <w:b/>
          <w:bCs/>
          <w:spacing w:val="4"/>
          <w:position w:val="2"/>
          <w:sz w:val="22"/>
          <w:szCs w:val="22"/>
        </w:rPr>
        <w:t xml:space="preserve">一、金融思维摘别人果实 </w:t>
      </w:r>
    </w:p>
    <w:p w14:paraId="0973CDED">
      <w:pPr>
        <w:spacing w:line="258" w:lineRule="auto"/>
        <w:rPr>
          <w:rFonts w:ascii="Arial"/>
          <w:sz w:val="21"/>
        </w:rPr>
      </w:pPr>
    </w:p>
    <w:p w14:paraId="1B57E93A">
      <w:pPr>
        <w:spacing w:line="258" w:lineRule="auto"/>
        <w:rPr>
          <w:rFonts w:ascii="Arial"/>
          <w:sz w:val="21"/>
        </w:rPr>
      </w:pPr>
    </w:p>
    <w:p w14:paraId="281F6CAE">
      <w:pPr>
        <w:spacing w:line="258" w:lineRule="auto"/>
        <w:rPr>
          <w:rFonts w:ascii="Arial"/>
          <w:sz w:val="21"/>
        </w:rPr>
      </w:pPr>
    </w:p>
    <w:p w14:paraId="69196C23">
      <w:pPr>
        <w:spacing w:line="258" w:lineRule="auto"/>
        <w:rPr>
          <w:rFonts w:ascii="Arial"/>
          <w:sz w:val="21"/>
        </w:rPr>
      </w:pPr>
    </w:p>
    <w:p w14:paraId="04DD3C3F">
      <w:pPr>
        <w:spacing w:line="258" w:lineRule="auto"/>
        <w:rPr>
          <w:rFonts w:ascii="Arial"/>
          <w:sz w:val="21"/>
        </w:rPr>
      </w:pPr>
    </w:p>
    <w:p w14:paraId="130FF0F8">
      <w:pPr>
        <w:spacing w:line="258" w:lineRule="auto"/>
        <w:rPr>
          <w:rFonts w:ascii="Arial"/>
          <w:sz w:val="21"/>
        </w:rPr>
      </w:pPr>
    </w:p>
    <w:p w14:paraId="5FF6D58F">
      <w:pPr>
        <w:spacing w:line="258" w:lineRule="auto"/>
        <w:rPr>
          <w:rFonts w:ascii="Arial"/>
          <w:sz w:val="21"/>
        </w:rPr>
      </w:pPr>
    </w:p>
    <w:p w14:paraId="3F581C98">
      <w:pPr>
        <w:spacing w:line="258" w:lineRule="auto"/>
        <w:rPr>
          <w:rFonts w:ascii="Arial"/>
          <w:sz w:val="21"/>
        </w:rPr>
      </w:pPr>
    </w:p>
    <w:p w14:paraId="294BA994">
      <w:pPr>
        <w:spacing w:line="258" w:lineRule="auto"/>
        <w:rPr>
          <w:rFonts w:ascii="Arial"/>
          <w:sz w:val="21"/>
        </w:rPr>
      </w:pPr>
    </w:p>
    <w:p w14:paraId="6012194F">
      <w:pPr>
        <w:spacing w:line="259" w:lineRule="auto"/>
        <w:rPr>
          <w:rFonts w:ascii="Arial"/>
          <w:sz w:val="21"/>
        </w:rPr>
      </w:pPr>
    </w:p>
    <w:p w14:paraId="509293BD">
      <w:pPr>
        <w:spacing w:before="58"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72FC2184">
      <w:pPr>
        <w:spacing w:line="204"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3"/>
          <w:sz w:val="21"/>
          <w:szCs w:val="21"/>
        </w:rPr>
        <w:t xml:space="preserve"> </w:t>
      </w:r>
      <w:r>
        <w:rPr>
          <w:rFonts w:ascii="等线" w:hAnsi="等线" w:eastAsia="等线" w:cs="等线"/>
          <w:b/>
          <w:bCs/>
          <w:color w:val="030B1A"/>
          <w:spacing w:val="-1"/>
          <w:sz w:val="21"/>
          <w:szCs w:val="21"/>
        </w:rPr>
        <w:t>核心逻辑</w:t>
      </w:r>
      <w:r>
        <w:rPr>
          <w:rFonts w:ascii="等线" w:hAnsi="等线" w:eastAsia="等线" w:cs="等线"/>
          <w:color w:val="030B1A"/>
          <w:spacing w:val="-1"/>
          <w:sz w:val="21"/>
          <w:szCs w:val="21"/>
        </w:rPr>
        <w:t>：通过金融手段将经营风险分散给他人，同时获取他人成功的果实</w:t>
      </w:r>
    </w:p>
    <w:p w14:paraId="54DE49FB">
      <w:pPr>
        <w:spacing w:before="1" w:line="256" w:lineRule="auto"/>
        <w:ind w:left="459" w:right="358" w:hanging="426"/>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2"/>
          <w:sz w:val="21"/>
          <w:szCs w:val="21"/>
        </w:rPr>
        <w:t xml:space="preserve"> </w:t>
      </w:r>
      <w:r>
        <w:rPr>
          <w:rFonts w:ascii="等线" w:hAnsi="等线" w:eastAsia="等线" w:cs="等线"/>
          <w:b/>
          <w:bCs/>
          <w:color w:val="030B1A"/>
          <w:spacing w:val="-1"/>
          <w:sz w:val="21"/>
          <w:szCs w:val="21"/>
        </w:rPr>
        <w:t>实施路径</w:t>
      </w:r>
      <w:r>
        <w:rPr>
          <w:rFonts w:ascii="等线" w:hAnsi="等线" w:eastAsia="等线" w:cs="等线"/>
          <w:color w:val="030B1A"/>
          <w:spacing w:val="-1"/>
          <w:sz w:val="21"/>
          <w:szCs w:val="21"/>
        </w:rPr>
        <w:t>：参股托管→逐步并购→杠杆收购→行业整合（大健康</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小酒馆</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咖啡等案</w:t>
      </w:r>
      <w:r>
        <w:rPr>
          <w:rFonts w:ascii="等线" w:hAnsi="等线" w:eastAsia="等线" w:cs="等线"/>
          <w:color w:val="030B1A"/>
          <w:spacing w:val="-12"/>
          <w:sz w:val="21"/>
          <w:szCs w:val="21"/>
        </w:rPr>
        <w:t>例）</w:t>
      </w:r>
    </w:p>
    <w:p w14:paraId="40BCB8FA">
      <w:pPr>
        <w:spacing w:before="10" w:line="211"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懂金融思维的人越来越有钱 </w:t>
      </w:r>
    </w:p>
    <w:p w14:paraId="1B35002D">
      <w:pPr>
        <w:spacing w:before="14"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9"/>
          <w:sz w:val="21"/>
          <w:szCs w:val="21"/>
        </w:rPr>
        <w:t xml:space="preserve"> </w:t>
      </w:r>
      <w:r>
        <w:rPr>
          <w:rFonts w:ascii="等线" w:hAnsi="等线" w:eastAsia="等线" w:cs="等线"/>
          <w:b/>
          <w:bCs/>
          <w:color w:val="030B1A"/>
          <w:spacing w:val="-4"/>
          <w:sz w:val="21"/>
          <w:szCs w:val="21"/>
        </w:rPr>
        <w:t>认知分层</w:t>
      </w:r>
      <w:r>
        <w:rPr>
          <w:rFonts w:ascii="等线" w:hAnsi="等线" w:eastAsia="等线" w:cs="等线"/>
          <w:color w:val="030B1A"/>
          <w:spacing w:val="-4"/>
          <w:sz w:val="21"/>
          <w:szCs w:val="21"/>
        </w:rPr>
        <w:t>：</w:t>
      </w:r>
    </w:p>
    <w:p w14:paraId="113625C5">
      <w:pPr>
        <w:spacing w:before="2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8"/>
          <w:sz w:val="21"/>
          <w:szCs w:val="21"/>
        </w:rPr>
        <w:t xml:space="preserve">  </w:t>
      </w:r>
      <w:r>
        <w:rPr>
          <w:rFonts w:ascii="等线" w:hAnsi="等线" w:eastAsia="等线" w:cs="等线"/>
          <w:color w:val="030B1A"/>
          <w:spacing w:val="-2"/>
          <w:sz w:val="21"/>
          <w:szCs w:val="21"/>
        </w:rPr>
        <w:t>前</w:t>
      </w:r>
      <w:r>
        <w:rPr>
          <w:rFonts w:ascii="Calibri" w:hAnsi="Calibri" w:eastAsia="Calibri" w:cs="Calibri"/>
          <w:color w:val="030B1A"/>
          <w:spacing w:val="-2"/>
          <w:sz w:val="21"/>
          <w:szCs w:val="21"/>
        </w:rPr>
        <w:t>10%</w:t>
      </w:r>
      <w:r>
        <w:rPr>
          <w:rFonts w:ascii="等线" w:hAnsi="等线" w:eastAsia="等线" w:cs="等线"/>
          <w:color w:val="030B1A"/>
          <w:spacing w:val="-2"/>
          <w:sz w:val="21"/>
          <w:szCs w:val="21"/>
        </w:rPr>
        <w:t>人群：认知超强，做什么都赚钱（如王某聪利用先天资源优势）</w:t>
      </w:r>
    </w:p>
    <w:p w14:paraId="29725B1A">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color w:val="030B1A"/>
          <w:spacing w:val="-2"/>
          <w:sz w:val="21"/>
          <w:szCs w:val="21"/>
        </w:rPr>
        <w:t>后</w:t>
      </w:r>
      <w:r>
        <w:rPr>
          <w:rFonts w:ascii="Calibri" w:hAnsi="Calibri" w:eastAsia="Calibri" w:cs="Calibri"/>
          <w:color w:val="030B1A"/>
          <w:spacing w:val="-2"/>
          <w:sz w:val="21"/>
          <w:szCs w:val="21"/>
        </w:rPr>
        <w:t>10%</w:t>
      </w:r>
      <w:r>
        <w:rPr>
          <w:rFonts w:ascii="等线" w:hAnsi="等线" w:eastAsia="等线" w:cs="等线"/>
          <w:color w:val="030B1A"/>
          <w:spacing w:val="-2"/>
          <w:sz w:val="21"/>
          <w:szCs w:val="21"/>
        </w:rPr>
        <w:t>人群：认知薄弱，做什么都亏钱</w:t>
      </w:r>
    </w:p>
    <w:p w14:paraId="4AC59335">
      <w:pPr>
        <w:spacing w:before="3" w:line="296"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45"/>
          <w:position w:val="2"/>
          <w:sz w:val="21"/>
          <w:szCs w:val="21"/>
        </w:rPr>
        <w:t xml:space="preserve">  </w:t>
      </w:r>
      <w:r>
        <w:rPr>
          <w:rFonts w:ascii="等线" w:hAnsi="等线" w:eastAsia="等线" w:cs="等线"/>
          <w:color w:val="030B1A"/>
          <w:spacing w:val="-2"/>
          <w:position w:val="2"/>
          <w:sz w:val="21"/>
          <w:szCs w:val="21"/>
        </w:rPr>
        <w:t>中间</w:t>
      </w:r>
      <w:r>
        <w:rPr>
          <w:rFonts w:ascii="Calibri" w:hAnsi="Calibri" w:eastAsia="Calibri" w:cs="Calibri"/>
          <w:color w:val="030B1A"/>
          <w:spacing w:val="-2"/>
          <w:position w:val="2"/>
          <w:sz w:val="21"/>
          <w:szCs w:val="21"/>
        </w:rPr>
        <w:t>80%</w:t>
      </w:r>
      <w:r>
        <w:rPr>
          <w:rFonts w:ascii="等线" w:hAnsi="等线" w:eastAsia="等线" w:cs="等线"/>
          <w:color w:val="030B1A"/>
          <w:spacing w:val="-2"/>
          <w:position w:val="2"/>
          <w:sz w:val="21"/>
          <w:szCs w:val="21"/>
        </w:rPr>
        <w:t>人群：依赖运气，需通过方法论提升成功概率</w:t>
      </w:r>
    </w:p>
    <w:p w14:paraId="3E8B29D4">
      <w:pPr>
        <w:spacing w:line="230"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成功要素</w:t>
      </w:r>
      <w:r>
        <w:rPr>
          <w:rFonts w:ascii="等线" w:hAnsi="等线" w:eastAsia="等线" w:cs="等线"/>
          <w:color w:val="030B1A"/>
          <w:spacing w:val="-4"/>
          <w:sz w:val="21"/>
          <w:szCs w:val="21"/>
        </w:rPr>
        <w:t>：</w:t>
      </w:r>
    </w:p>
    <w:p w14:paraId="34B5D962">
      <w:pPr>
        <w:spacing w:line="227"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b/>
          <w:bCs/>
          <w:color w:val="030B1A"/>
          <w:spacing w:val="-2"/>
          <w:sz w:val="21"/>
          <w:szCs w:val="21"/>
        </w:rPr>
        <w:t>方法论价值</w:t>
      </w:r>
      <w:r>
        <w:rPr>
          <w:rFonts w:ascii="等线" w:hAnsi="等线" w:eastAsia="等线" w:cs="等线"/>
          <w:color w:val="030B1A"/>
          <w:spacing w:val="-2"/>
          <w:sz w:val="21"/>
          <w:szCs w:val="21"/>
        </w:rPr>
        <w:t>：提升成功概率但非决定性因素（需结合天时地利人和）</w:t>
      </w:r>
    </w:p>
    <w:p w14:paraId="2D411D59">
      <w:pPr>
        <w:spacing w:line="327" w:lineRule="exact"/>
        <w:ind w:left="466"/>
        <w:rPr>
          <w:rFonts w:ascii="等线" w:hAnsi="等线" w:eastAsia="等线" w:cs="等线"/>
          <w:sz w:val="21"/>
          <w:szCs w:val="21"/>
        </w:rPr>
      </w:pPr>
      <w:r>
        <w:rPr>
          <w:rFonts w:ascii="Courier New" w:hAnsi="Courier New" w:eastAsia="Courier New" w:cs="Courier New"/>
          <w:color w:val="030B1A"/>
          <w:spacing w:val="-2"/>
          <w:position w:val="3"/>
          <w:sz w:val="21"/>
          <w:szCs w:val="21"/>
        </w:rPr>
        <w:t>o</w:t>
      </w:r>
      <w:r>
        <w:rPr>
          <w:rFonts w:ascii="Courier New" w:hAnsi="Courier New" w:eastAsia="Courier New" w:cs="Courier New"/>
          <w:color w:val="030B1A"/>
          <w:spacing w:val="38"/>
          <w:position w:val="3"/>
          <w:sz w:val="21"/>
          <w:szCs w:val="21"/>
        </w:rPr>
        <w:t xml:space="preserve">  </w:t>
      </w:r>
      <w:r>
        <w:rPr>
          <w:rFonts w:ascii="等线" w:hAnsi="等线" w:eastAsia="等线" w:cs="等线"/>
          <w:b/>
          <w:bCs/>
          <w:color w:val="030B1A"/>
          <w:spacing w:val="-2"/>
          <w:position w:val="3"/>
          <w:sz w:val="21"/>
          <w:szCs w:val="21"/>
        </w:rPr>
        <w:t>资本思维本质</w:t>
      </w:r>
      <w:r>
        <w:rPr>
          <w:rFonts w:ascii="等线" w:hAnsi="等线" w:eastAsia="等线" w:cs="等线"/>
          <w:color w:val="030B1A"/>
          <w:spacing w:val="-2"/>
          <w:position w:val="3"/>
          <w:sz w:val="21"/>
          <w:szCs w:val="21"/>
        </w:rPr>
        <w:t>：用别人的概率做自己的事（风险投资</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加盟模式等）</w:t>
      </w:r>
    </w:p>
    <w:p w14:paraId="07CDCF19">
      <w:pPr>
        <w:spacing w:before="8" w:line="210"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航空公司以租代售 </w:t>
      </w:r>
    </w:p>
    <w:p w14:paraId="03AF202F">
      <w:pPr>
        <w:spacing w:line="260" w:lineRule="auto"/>
        <w:rPr>
          <w:rFonts w:ascii="Arial"/>
          <w:sz w:val="21"/>
        </w:rPr>
      </w:pPr>
    </w:p>
    <w:p w14:paraId="01A6BBA6">
      <w:pPr>
        <w:spacing w:line="260" w:lineRule="auto"/>
        <w:rPr>
          <w:rFonts w:ascii="Arial"/>
          <w:sz w:val="21"/>
        </w:rPr>
      </w:pPr>
    </w:p>
    <w:p w14:paraId="7B5B442D">
      <w:pPr>
        <w:spacing w:line="260" w:lineRule="auto"/>
        <w:rPr>
          <w:rFonts w:ascii="Arial"/>
          <w:sz w:val="21"/>
        </w:rPr>
      </w:pPr>
    </w:p>
    <w:p w14:paraId="5FAC1E9A">
      <w:pPr>
        <w:spacing w:line="260" w:lineRule="auto"/>
        <w:rPr>
          <w:rFonts w:ascii="Arial"/>
          <w:sz w:val="21"/>
        </w:rPr>
      </w:pPr>
    </w:p>
    <w:p w14:paraId="345FA33F">
      <w:pPr>
        <w:spacing w:line="260" w:lineRule="auto"/>
        <w:rPr>
          <w:rFonts w:ascii="Arial"/>
          <w:sz w:val="21"/>
        </w:rPr>
      </w:pPr>
    </w:p>
    <w:p w14:paraId="7C803ABB">
      <w:pPr>
        <w:spacing w:line="260" w:lineRule="auto"/>
        <w:rPr>
          <w:rFonts w:ascii="Arial"/>
          <w:sz w:val="21"/>
        </w:rPr>
      </w:pPr>
    </w:p>
    <w:p w14:paraId="0B1027E6">
      <w:pPr>
        <w:spacing w:line="260" w:lineRule="auto"/>
        <w:rPr>
          <w:rFonts w:ascii="Arial"/>
          <w:sz w:val="21"/>
        </w:rPr>
      </w:pPr>
    </w:p>
    <w:p w14:paraId="59836B8E">
      <w:pPr>
        <w:spacing w:line="260" w:lineRule="auto"/>
        <w:rPr>
          <w:rFonts w:ascii="Arial"/>
          <w:sz w:val="21"/>
        </w:rPr>
      </w:pPr>
    </w:p>
    <w:p w14:paraId="4961EE26">
      <w:pPr>
        <w:spacing w:line="260" w:lineRule="auto"/>
        <w:rPr>
          <w:rFonts w:ascii="Arial"/>
          <w:sz w:val="21"/>
        </w:rPr>
      </w:pPr>
    </w:p>
    <w:p w14:paraId="33D1683E">
      <w:pPr>
        <w:spacing w:line="261" w:lineRule="auto"/>
        <w:rPr>
          <w:rFonts w:ascii="Arial"/>
          <w:sz w:val="21"/>
        </w:rPr>
      </w:pPr>
    </w:p>
    <w:p w14:paraId="75D1F716">
      <w:pPr>
        <w:spacing w:before="58"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4AC5458D">
      <w:pPr>
        <w:spacing w:before="1" w:line="21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操作链条</w:t>
      </w:r>
      <w:r>
        <w:rPr>
          <w:rFonts w:ascii="等线" w:hAnsi="等线" w:eastAsia="等线" w:cs="等线"/>
          <w:color w:val="030B1A"/>
          <w:spacing w:val="-4"/>
          <w:sz w:val="21"/>
          <w:szCs w:val="21"/>
        </w:rPr>
        <w:t>：</w:t>
      </w:r>
    </w:p>
    <w:p w14:paraId="6261613F">
      <w:pPr>
        <w:spacing w:line="227"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1"/>
          <w:sz w:val="21"/>
          <w:szCs w:val="21"/>
        </w:rPr>
        <w:t>银行（居民理财资金）→金融租赁公司（受托支付）→飞机制造商</w:t>
      </w:r>
    </w:p>
    <w:p w14:paraId="049F52BE">
      <w:pPr>
        <w:spacing w:line="327" w:lineRule="exact"/>
        <w:ind w:left="466"/>
        <w:rPr>
          <w:rFonts w:ascii="等线" w:hAnsi="等线" w:eastAsia="等线" w:cs="等线"/>
          <w:sz w:val="21"/>
          <w:szCs w:val="21"/>
        </w:rPr>
      </w:pPr>
      <w:r>
        <w:rPr>
          <w:rFonts w:ascii="Courier New" w:hAnsi="Courier New" w:eastAsia="Courier New" w:cs="Courier New"/>
          <w:color w:val="030B1A"/>
          <w:spacing w:val="-1"/>
          <w:position w:val="3"/>
          <w:sz w:val="21"/>
          <w:szCs w:val="21"/>
        </w:rPr>
        <w:t>o</w:t>
      </w:r>
      <w:r>
        <w:rPr>
          <w:rFonts w:ascii="Courier New" w:hAnsi="Courier New" w:eastAsia="Courier New" w:cs="Courier New"/>
          <w:color w:val="030B1A"/>
          <w:spacing w:val="33"/>
          <w:position w:val="3"/>
          <w:sz w:val="21"/>
          <w:szCs w:val="21"/>
        </w:rPr>
        <w:t xml:space="preserve">  </w:t>
      </w:r>
      <w:r>
        <w:rPr>
          <w:rFonts w:ascii="等线" w:hAnsi="等线" w:eastAsia="等线" w:cs="等线"/>
          <w:color w:val="030B1A"/>
          <w:spacing w:val="-1"/>
          <w:position w:val="3"/>
          <w:sz w:val="21"/>
          <w:szCs w:val="21"/>
        </w:rPr>
        <w:t>租赁公司以</w:t>
      </w:r>
      <w:r>
        <w:rPr>
          <w:rFonts w:ascii="Calibri" w:hAnsi="Calibri" w:eastAsia="Calibri" w:cs="Calibri"/>
          <w:color w:val="030B1A"/>
          <w:spacing w:val="-1"/>
          <w:position w:val="3"/>
          <w:sz w:val="21"/>
          <w:szCs w:val="21"/>
        </w:rPr>
        <w:t>8.5</w:t>
      </w:r>
      <w:r>
        <w:rPr>
          <w:rFonts w:ascii="等线" w:hAnsi="等线" w:eastAsia="等线" w:cs="等线"/>
          <w:color w:val="030B1A"/>
          <w:spacing w:val="-1"/>
          <w:position w:val="3"/>
          <w:sz w:val="21"/>
          <w:szCs w:val="21"/>
        </w:rPr>
        <w:t>亿</w:t>
      </w:r>
      <w:r>
        <w:rPr>
          <w:rFonts w:ascii="Calibri" w:hAnsi="Calibri" w:eastAsia="Calibri" w:cs="Calibri"/>
          <w:color w:val="030B1A"/>
          <w:spacing w:val="-1"/>
          <w:position w:val="3"/>
          <w:sz w:val="21"/>
          <w:szCs w:val="21"/>
        </w:rPr>
        <w:t>/</w:t>
      </w:r>
      <w:r>
        <w:rPr>
          <w:rFonts w:ascii="等线" w:hAnsi="等线" w:eastAsia="等线" w:cs="等线"/>
          <w:color w:val="030B1A"/>
          <w:spacing w:val="-1"/>
          <w:position w:val="3"/>
          <w:sz w:val="21"/>
          <w:szCs w:val="21"/>
        </w:rPr>
        <w:t>架价格采购，出租给三</w:t>
      </w:r>
      <w:r>
        <w:rPr>
          <w:rFonts w:ascii="等线" w:hAnsi="等线" w:eastAsia="等线" w:cs="等线"/>
          <w:color w:val="030B1A"/>
          <w:spacing w:val="-2"/>
          <w:position w:val="3"/>
          <w:sz w:val="21"/>
          <w:szCs w:val="21"/>
        </w:rPr>
        <w:t>大航（国航</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南航</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东航）</w:t>
      </w:r>
    </w:p>
    <w:p w14:paraId="70B843BF">
      <w:pPr>
        <w:spacing w:before="5"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1"/>
          <w:sz w:val="21"/>
          <w:szCs w:val="21"/>
        </w:rPr>
        <w:t>航空公司用机票收入支付租金，形成资金闭环</w:t>
      </w:r>
    </w:p>
    <w:p w14:paraId="4EED19AD">
      <w:pPr>
        <w:spacing w:before="14" w:line="239"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风险转嫁</w:t>
      </w:r>
      <w:r>
        <w:rPr>
          <w:rFonts w:ascii="等线" w:hAnsi="等线" w:eastAsia="等线" w:cs="等线"/>
          <w:color w:val="030B1A"/>
          <w:spacing w:val="-4"/>
          <w:sz w:val="21"/>
          <w:szCs w:val="21"/>
        </w:rPr>
        <w:t>：</w:t>
      </w:r>
    </w:p>
    <w:p w14:paraId="6495C281">
      <w:pPr>
        <w:spacing w:before="21"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color w:val="030B1A"/>
          <w:spacing w:val="-2"/>
          <w:sz w:val="21"/>
          <w:szCs w:val="21"/>
        </w:rPr>
        <w:t>飞机质押</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航司担保作为增信措施</w:t>
      </w:r>
    </w:p>
    <w:p w14:paraId="4075689F">
      <w:pPr>
        <w:spacing w:before="36" w:line="210"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1"/>
          <w:sz w:val="21"/>
          <w:szCs w:val="21"/>
        </w:rPr>
        <w:t>最终风险由居民劳动剩余（</w:t>
      </w:r>
      <w:r>
        <w:rPr>
          <w:rFonts w:ascii="Calibri" w:hAnsi="Calibri" w:eastAsia="Calibri" w:cs="Calibri"/>
          <w:color w:val="030B1A"/>
          <w:spacing w:val="-1"/>
          <w:sz w:val="21"/>
          <w:szCs w:val="21"/>
        </w:rPr>
        <w:t>2500</w:t>
      </w:r>
      <w:r>
        <w:rPr>
          <w:rFonts w:ascii="等线" w:hAnsi="等线" w:eastAsia="等线" w:cs="等线"/>
          <w:color w:val="030B1A"/>
          <w:spacing w:val="-1"/>
          <w:sz w:val="21"/>
          <w:szCs w:val="21"/>
        </w:rPr>
        <w:t>亿规模）承担</w:t>
      </w:r>
    </w:p>
    <w:p w14:paraId="3C3ABE11">
      <w:pPr>
        <w:spacing w:before="3"/>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3"/>
          <w:sz w:val="21"/>
          <w:szCs w:val="21"/>
        </w:rPr>
        <w:t>极端情况依赖政府信用兜底（如海航案例）</w:t>
      </w:r>
    </w:p>
    <w:p w14:paraId="26520AA4">
      <w:pPr>
        <w:spacing w:line="309" w:lineRule="exact"/>
        <w:ind w:left="26"/>
        <w:rPr>
          <w:rFonts w:hint="eastAsia" w:ascii="Calibri" w:hAnsi="Calibri" w:eastAsia="等线" w:cs="Calibri"/>
          <w:sz w:val="22"/>
          <w:szCs w:val="22"/>
          <w:lang w:eastAsia="zh-CN"/>
        </w:rPr>
      </w:pPr>
      <w:r>
        <w:rPr>
          <w:rFonts w:ascii="Calibri" w:hAnsi="Calibri" w:eastAsia="Calibri" w:cs="Calibri"/>
          <w:spacing w:val="-3"/>
          <w:position w:val="2"/>
          <w:sz w:val="22"/>
          <w:szCs w:val="22"/>
        </w:rPr>
        <w:t>3.</w:t>
      </w:r>
      <w:r>
        <w:rPr>
          <w:rFonts w:ascii="Calibri" w:hAnsi="Calibri" w:eastAsia="Calibri" w:cs="Calibri"/>
          <w:spacing w:val="24"/>
          <w:w w:val="101"/>
          <w:position w:val="2"/>
          <w:sz w:val="22"/>
          <w:szCs w:val="22"/>
        </w:rPr>
        <w:t xml:space="preserve"> </w:t>
      </w:r>
      <w:r>
        <w:rPr>
          <w:rFonts w:ascii="等线" w:hAnsi="等线" w:eastAsia="等线" w:cs="等线"/>
          <w:spacing w:val="-3"/>
          <w:position w:val="2"/>
          <w:sz w:val="22"/>
          <w:szCs w:val="22"/>
        </w:rPr>
        <w:t xml:space="preserve">普通企业博概率 </w:t>
      </w:r>
    </w:p>
    <w:p w14:paraId="47709AFB">
      <w:pPr>
        <w:spacing w:before="1" w:line="217" w:lineRule="auto"/>
        <w:ind w:left="33"/>
        <w:rPr>
          <w:rFonts w:ascii="等线" w:hAnsi="等线" w:eastAsia="等线" w:cs="等线"/>
          <w:sz w:val="21"/>
          <w:szCs w:val="21"/>
        </w:rPr>
      </w:pPr>
      <w:r>
        <w:rPr>
          <w:rFonts w:ascii="Wingdings" w:hAnsi="Wingdings" w:eastAsia="Wingdings" w:cs="Wingdings"/>
          <w:color w:val="030B1A"/>
          <w:spacing w:val="-6"/>
          <w:sz w:val="21"/>
          <w:szCs w:val="21"/>
        </w:rPr>
        <w:t>l</w:t>
      </w:r>
      <w:r>
        <w:rPr>
          <w:rFonts w:ascii="Wingdings" w:hAnsi="Wingdings" w:eastAsia="Wingdings" w:cs="Wingdings"/>
          <w:color w:val="030B1A"/>
          <w:spacing w:val="90"/>
          <w:sz w:val="21"/>
          <w:szCs w:val="21"/>
        </w:rPr>
        <w:t xml:space="preserve"> </w:t>
      </w:r>
      <w:r>
        <w:rPr>
          <w:rFonts w:ascii="等线" w:hAnsi="等线" w:eastAsia="等线" w:cs="等线"/>
          <w:b/>
          <w:bCs/>
          <w:color w:val="030B1A"/>
          <w:spacing w:val="-6"/>
          <w:sz w:val="21"/>
          <w:szCs w:val="21"/>
        </w:rPr>
        <w:t>关键步骤</w:t>
      </w:r>
      <w:r>
        <w:rPr>
          <w:rFonts w:ascii="等线" w:hAnsi="等线" w:eastAsia="等线" w:cs="等线"/>
          <w:color w:val="030B1A"/>
          <w:spacing w:val="-6"/>
          <w:sz w:val="21"/>
          <w:szCs w:val="21"/>
        </w:rPr>
        <w:t>：</w:t>
      </w:r>
    </w:p>
    <w:p w14:paraId="423662BF">
      <w:pPr>
        <w:spacing w:line="326" w:lineRule="exact"/>
        <w:ind w:left="466"/>
        <w:rPr>
          <w:rFonts w:ascii="等线" w:hAnsi="等线" w:eastAsia="等线" w:cs="等线"/>
          <w:sz w:val="21"/>
          <w:szCs w:val="21"/>
        </w:rPr>
      </w:pPr>
      <w:r>
        <w:rPr>
          <w:rFonts w:ascii="Courier New" w:hAnsi="Courier New" w:eastAsia="Courier New" w:cs="Courier New"/>
          <w:color w:val="030B1A"/>
          <w:spacing w:val="-2"/>
          <w:position w:val="3"/>
          <w:sz w:val="21"/>
          <w:szCs w:val="21"/>
        </w:rPr>
        <w:t>o</w:t>
      </w:r>
      <w:r>
        <w:rPr>
          <w:rFonts w:ascii="Courier New" w:hAnsi="Courier New" w:eastAsia="Courier New" w:cs="Courier New"/>
          <w:color w:val="030B1A"/>
          <w:spacing w:val="35"/>
          <w:position w:val="3"/>
          <w:sz w:val="21"/>
          <w:szCs w:val="21"/>
        </w:rPr>
        <w:t xml:space="preserve">  </w:t>
      </w:r>
      <w:r>
        <w:rPr>
          <w:rFonts w:ascii="等线" w:hAnsi="等线" w:eastAsia="等线" w:cs="等线"/>
          <w:b/>
          <w:bCs/>
          <w:color w:val="030B1A"/>
          <w:spacing w:val="-2"/>
          <w:position w:val="3"/>
          <w:sz w:val="21"/>
          <w:szCs w:val="21"/>
        </w:rPr>
        <w:t>建立公信力</w:t>
      </w:r>
      <w:r>
        <w:rPr>
          <w:rFonts w:ascii="等线" w:hAnsi="等线" w:eastAsia="等线" w:cs="等线"/>
          <w:color w:val="030B1A"/>
          <w:spacing w:val="-2"/>
          <w:position w:val="3"/>
          <w:sz w:val="21"/>
          <w:szCs w:val="21"/>
        </w:rPr>
        <w:t>：通过名人效应</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资本背书（如王健林、许家印案例）</w:t>
      </w:r>
    </w:p>
    <w:p w14:paraId="5945EF22">
      <w:pPr>
        <w:spacing w:before="6"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b/>
          <w:bCs/>
          <w:color w:val="030B1A"/>
          <w:spacing w:val="-3"/>
          <w:sz w:val="21"/>
          <w:szCs w:val="21"/>
        </w:rPr>
        <w:t>结构化设计</w:t>
      </w:r>
      <w:r>
        <w:rPr>
          <w:rFonts w:ascii="等线" w:hAnsi="等线" w:eastAsia="等线" w:cs="等线"/>
          <w:color w:val="030B1A"/>
          <w:spacing w:val="-3"/>
          <w:sz w:val="21"/>
          <w:szCs w:val="21"/>
        </w:rPr>
        <w:t>：</w:t>
      </w:r>
    </w:p>
    <w:p w14:paraId="35119B6A">
      <w:pPr>
        <w:spacing w:line="210" w:lineRule="auto"/>
        <w:rPr>
          <w:rFonts w:ascii="等线" w:hAnsi="等线" w:eastAsia="等线" w:cs="等线"/>
          <w:sz w:val="21"/>
          <w:szCs w:val="21"/>
        </w:rPr>
        <w:sectPr>
          <w:pgSz w:w="11895" w:h="16830"/>
          <w:pgMar w:top="2030" w:right="1784" w:bottom="0" w:left="1784" w:header="1414" w:footer="0" w:gutter="0"/>
          <w:cols w:space="720" w:num="1"/>
        </w:sectPr>
      </w:pPr>
    </w:p>
    <w:p w14:paraId="6F6C49E7">
      <w:pPr>
        <w:spacing w:line="244" w:lineRule="auto"/>
        <w:rPr>
          <w:rFonts w:ascii="Arial"/>
          <w:sz w:val="21"/>
        </w:rPr>
      </w:pPr>
    </w:p>
    <w:p w14:paraId="799C724C">
      <w:pPr>
        <w:spacing w:line="244" w:lineRule="auto"/>
        <w:rPr>
          <w:rFonts w:ascii="Arial"/>
          <w:sz w:val="21"/>
        </w:rPr>
      </w:pPr>
    </w:p>
    <w:p w14:paraId="46C3BFA3">
      <w:pPr>
        <w:spacing w:line="244" w:lineRule="auto"/>
        <w:rPr>
          <w:rFonts w:ascii="Arial"/>
          <w:sz w:val="21"/>
        </w:rPr>
      </w:pPr>
    </w:p>
    <w:p w14:paraId="6CBB2545">
      <w:pPr>
        <w:spacing w:line="244" w:lineRule="auto"/>
        <w:rPr>
          <w:rFonts w:ascii="Arial"/>
          <w:sz w:val="21"/>
        </w:rPr>
      </w:pPr>
    </w:p>
    <w:p w14:paraId="514E2195">
      <w:pPr>
        <w:spacing w:before="71" w:line="237" w:lineRule="auto"/>
        <w:ind w:left="913"/>
        <w:rPr>
          <w:rFonts w:ascii="Calibri" w:hAnsi="Calibri" w:eastAsia="Calibri" w:cs="Calibri"/>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86"/>
          <w:sz w:val="21"/>
          <w:szCs w:val="21"/>
        </w:rPr>
        <w:t xml:space="preserve"> </w:t>
      </w:r>
      <w:r>
        <w:rPr>
          <w:rFonts w:ascii="等线" w:hAnsi="等线" w:eastAsia="等线" w:cs="等线"/>
          <w:color w:val="030B1A"/>
          <w:spacing w:val="-2"/>
          <w:sz w:val="21"/>
          <w:szCs w:val="21"/>
        </w:rPr>
        <w:t>银行借款</w:t>
      </w:r>
      <w:r>
        <w:rPr>
          <w:rFonts w:ascii="Calibri" w:hAnsi="Calibri" w:eastAsia="Calibri" w:cs="Calibri"/>
          <w:color w:val="030B1A"/>
          <w:spacing w:val="-2"/>
          <w:sz w:val="21"/>
          <w:szCs w:val="21"/>
        </w:rPr>
        <w:t>50%+</w:t>
      </w:r>
      <w:r>
        <w:rPr>
          <w:rFonts w:ascii="等线" w:hAnsi="等线" w:eastAsia="等线" w:cs="等线"/>
          <w:color w:val="030B1A"/>
          <w:spacing w:val="-2"/>
          <w:sz w:val="21"/>
          <w:szCs w:val="21"/>
        </w:rPr>
        <w:t>非银配资</w:t>
      </w:r>
      <w:r>
        <w:rPr>
          <w:rFonts w:ascii="Calibri" w:hAnsi="Calibri" w:eastAsia="Calibri" w:cs="Calibri"/>
          <w:color w:val="030B1A"/>
          <w:spacing w:val="-2"/>
          <w:sz w:val="21"/>
          <w:szCs w:val="21"/>
        </w:rPr>
        <w:t>50%</w:t>
      </w:r>
    </w:p>
    <w:p w14:paraId="509B461E">
      <w:pPr>
        <w:spacing w:before="4" w:line="237" w:lineRule="auto"/>
        <w:ind w:left="913"/>
        <w:rPr>
          <w:rFonts w:ascii="Calibri" w:hAnsi="Calibri" w:eastAsia="Calibri" w:cs="Calibri"/>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90"/>
          <w:sz w:val="21"/>
          <w:szCs w:val="21"/>
        </w:rPr>
        <w:t xml:space="preserve"> </w:t>
      </w:r>
      <w:r>
        <w:rPr>
          <w:rFonts w:ascii="等线" w:hAnsi="等线" w:eastAsia="等线" w:cs="等线"/>
          <w:color w:val="030B1A"/>
          <w:spacing w:val="-2"/>
          <w:sz w:val="21"/>
          <w:szCs w:val="21"/>
        </w:rPr>
        <w:t>劣后级自持</w:t>
      </w:r>
      <w:r>
        <w:rPr>
          <w:rFonts w:ascii="Calibri" w:hAnsi="Calibri" w:eastAsia="Calibri" w:cs="Calibri"/>
          <w:color w:val="030B1A"/>
          <w:spacing w:val="-2"/>
          <w:sz w:val="21"/>
          <w:szCs w:val="21"/>
        </w:rPr>
        <w:t>25%+</w:t>
      </w:r>
      <w:r>
        <w:rPr>
          <w:rFonts w:ascii="等线" w:hAnsi="等线" w:eastAsia="等线" w:cs="等线"/>
          <w:color w:val="030B1A"/>
          <w:spacing w:val="-2"/>
          <w:sz w:val="21"/>
          <w:szCs w:val="21"/>
        </w:rPr>
        <w:t>优先级外部</w:t>
      </w:r>
      <w:r>
        <w:rPr>
          <w:rFonts w:ascii="Calibri" w:hAnsi="Calibri" w:eastAsia="Calibri" w:cs="Calibri"/>
          <w:color w:val="030B1A"/>
          <w:spacing w:val="-2"/>
          <w:sz w:val="21"/>
          <w:szCs w:val="21"/>
        </w:rPr>
        <w:t>25%</w:t>
      </w:r>
    </w:p>
    <w:p w14:paraId="77A3487F">
      <w:pPr>
        <w:spacing w:before="24"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3"/>
          <w:sz w:val="21"/>
          <w:szCs w:val="21"/>
        </w:rPr>
        <w:t>增信措施</w:t>
      </w:r>
      <w:r>
        <w:rPr>
          <w:rFonts w:ascii="等线" w:hAnsi="等线" w:eastAsia="等线" w:cs="等线"/>
          <w:color w:val="030B1A"/>
          <w:spacing w:val="-3"/>
          <w:sz w:val="21"/>
          <w:szCs w:val="21"/>
        </w:rPr>
        <w:t>：</w:t>
      </w:r>
    </w:p>
    <w:p w14:paraId="4F6F3660">
      <w:pPr>
        <w:spacing w:before="14" w:line="235"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92"/>
          <w:sz w:val="21"/>
          <w:szCs w:val="21"/>
        </w:rPr>
        <w:t xml:space="preserve"> </w:t>
      </w:r>
      <w:r>
        <w:rPr>
          <w:rFonts w:ascii="等线" w:hAnsi="等线" w:eastAsia="等线" w:cs="等线"/>
          <w:color w:val="030B1A"/>
          <w:spacing w:val="-4"/>
          <w:sz w:val="21"/>
          <w:szCs w:val="21"/>
        </w:rPr>
        <w:t>第三方担保（收取</w:t>
      </w:r>
      <w:r>
        <w:rPr>
          <w:rFonts w:ascii="Calibri" w:hAnsi="Calibri" w:eastAsia="Calibri" w:cs="Calibri"/>
          <w:color w:val="030B1A"/>
          <w:spacing w:val="-4"/>
          <w:sz w:val="21"/>
          <w:szCs w:val="21"/>
        </w:rPr>
        <w:t>1-3%</w:t>
      </w:r>
      <w:r>
        <w:rPr>
          <w:rFonts w:ascii="等线" w:hAnsi="等线" w:eastAsia="等线" w:cs="等线"/>
          <w:color w:val="030B1A"/>
          <w:spacing w:val="-4"/>
          <w:sz w:val="21"/>
          <w:szCs w:val="21"/>
        </w:rPr>
        <w:t>担保费）</w:t>
      </w:r>
    </w:p>
    <w:p w14:paraId="4BC0504D">
      <w:pPr>
        <w:spacing w:before="6" w:line="230" w:lineRule="auto"/>
        <w:ind w:left="913"/>
        <w:rPr>
          <w:rFonts w:ascii="等线" w:hAnsi="等线" w:eastAsia="等线" w:cs="等线"/>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84"/>
          <w:sz w:val="21"/>
          <w:szCs w:val="21"/>
        </w:rPr>
        <w:t xml:space="preserve"> </w:t>
      </w:r>
      <w:r>
        <w:rPr>
          <w:rFonts w:ascii="等线" w:hAnsi="等线" w:eastAsia="等线" w:cs="等线"/>
          <w:color w:val="030B1A"/>
          <w:spacing w:val="-2"/>
          <w:sz w:val="21"/>
          <w:szCs w:val="21"/>
        </w:rPr>
        <w:t>现金流质押</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资产抵押双重保障</w:t>
      </w:r>
    </w:p>
    <w:p w14:paraId="29B5D581">
      <w:pPr>
        <w:spacing w:line="315" w:lineRule="exact"/>
        <w:ind w:left="20"/>
        <w:rPr>
          <w:rFonts w:hint="eastAsia" w:ascii="Calibri" w:hAnsi="Calibri" w:eastAsia="等线" w:cs="Calibri"/>
          <w:sz w:val="22"/>
          <w:szCs w:val="22"/>
          <w:lang w:eastAsia="zh-CN"/>
        </w:rPr>
      </w:pPr>
      <w:r>
        <w:rPr>
          <w:rFonts w:ascii="Calibri" w:hAnsi="Calibri" w:eastAsia="Calibri" w:cs="Calibri"/>
          <w:spacing w:val="-2"/>
          <w:position w:val="2"/>
          <w:sz w:val="22"/>
          <w:szCs w:val="22"/>
        </w:rPr>
        <w:t>4.</w:t>
      </w:r>
      <w:r>
        <w:rPr>
          <w:rFonts w:ascii="Calibri" w:hAnsi="Calibri" w:eastAsia="Calibri" w:cs="Calibri"/>
          <w:spacing w:val="15"/>
          <w:w w:val="101"/>
          <w:position w:val="2"/>
          <w:sz w:val="22"/>
          <w:szCs w:val="22"/>
        </w:rPr>
        <w:t xml:space="preserve"> </w:t>
      </w:r>
      <w:r>
        <w:rPr>
          <w:rFonts w:ascii="等线" w:hAnsi="等线" w:eastAsia="等线" w:cs="等线"/>
          <w:spacing w:val="-2"/>
          <w:position w:val="2"/>
          <w:sz w:val="22"/>
          <w:szCs w:val="22"/>
        </w:rPr>
        <w:t xml:space="preserve">蜜雪冰城博概率 </w:t>
      </w:r>
    </w:p>
    <w:p w14:paraId="0EE1A918">
      <w:pPr>
        <w:spacing w:line="258" w:lineRule="auto"/>
        <w:rPr>
          <w:rFonts w:ascii="Arial"/>
          <w:sz w:val="21"/>
        </w:rPr>
      </w:pPr>
    </w:p>
    <w:p w14:paraId="4AF4E536">
      <w:pPr>
        <w:spacing w:line="258" w:lineRule="auto"/>
        <w:rPr>
          <w:rFonts w:ascii="Arial"/>
          <w:sz w:val="21"/>
        </w:rPr>
      </w:pPr>
    </w:p>
    <w:p w14:paraId="4B46BEA1">
      <w:pPr>
        <w:spacing w:line="258" w:lineRule="auto"/>
        <w:rPr>
          <w:rFonts w:ascii="Arial"/>
          <w:sz w:val="21"/>
        </w:rPr>
      </w:pPr>
    </w:p>
    <w:p w14:paraId="564EB24E">
      <w:pPr>
        <w:spacing w:line="258" w:lineRule="auto"/>
        <w:rPr>
          <w:rFonts w:ascii="Arial"/>
          <w:sz w:val="21"/>
        </w:rPr>
      </w:pPr>
    </w:p>
    <w:p w14:paraId="2B437EA9">
      <w:pPr>
        <w:spacing w:line="258" w:lineRule="auto"/>
        <w:rPr>
          <w:rFonts w:ascii="Arial"/>
          <w:sz w:val="21"/>
        </w:rPr>
      </w:pPr>
    </w:p>
    <w:p w14:paraId="7583E16F">
      <w:pPr>
        <w:spacing w:line="258" w:lineRule="auto"/>
        <w:rPr>
          <w:rFonts w:ascii="Arial"/>
          <w:sz w:val="21"/>
        </w:rPr>
      </w:pPr>
    </w:p>
    <w:p w14:paraId="5A8A1598">
      <w:pPr>
        <w:spacing w:line="258" w:lineRule="auto"/>
        <w:rPr>
          <w:rFonts w:ascii="Arial"/>
          <w:sz w:val="21"/>
        </w:rPr>
      </w:pPr>
    </w:p>
    <w:p w14:paraId="49F62BC0">
      <w:pPr>
        <w:spacing w:line="258" w:lineRule="auto"/>
        <w:rPr>
          <w:rFonts w:ascii="Arial"/>
          <w:sz w:val="21"/>
        </w:rPr>
      </w:pPr>
    </w:p>
    <w:p w14:paraId="699C0245">
      <w:pPr>
        <w:spacing w:line="258" w:lineRule="auto"/>
        <w:rPr>
          <w:rFonts w:ascii="Arial"/>
          <w:sz w:val="21"/>
        </w:rPr>
      </w:pPr>
    </w:p>
    <w:p w14:paraId="194E6EC7">
      <w:pPr>
        <w:spacing w:line="259" w:lineRule="auto"/>
        <w:rPr>
          <w:rFonts w:ascii="Arial"/>
          <w:sz w:val="21"/>
        </w:rPr>
      </w:pPr>
    </w:p>
    <w:p w14:paraId="5FC2EE63">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6092D426">
      <w:pPr>
        <w:spacing w:before="1" w:line="21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双轨盈利</w:t>
      </w:r>
      <w:r>
        <w:rPr>
          <w:rFonts w:ascii="等线" w:hAnsi="等线" w:eastAsia="等线" w:cs="等线"/>
          <w:color w:val="030B1A"/>
          <w:spacing w:val="-4"/>
          <w:sz w:val="21"/>
          <w:szCs w:val="21"/>
        </w:rPr>
        <w:t>：</w:t>
      </w:r>
    </w:p>
    <w:p w14:paraId="7DA77487">
      <w:pPr>
        <w:spacing w:line="227"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41"/>
          <w:sz w:val="21"/>
          <w:szCs w:val="21"/>
        </w:rPr>
        <w:t xml:space="preserve">  </w:t>
      </w:r>
      <w:r>
        <w:rPr>
          <w:rFonts w:ascii="等线" w:hAnsi="等线" w:eastAsia="等线" w:cs="等线"/>
          <w:b/>
          <w:bCs/>
          <w:color w:val="030B1A"/>
          <w:spacing w:val="-1"/>
          <w:sz w:val="21"/>
          <w:szCs w:val="21"/>
        </w:rPr>
        <w:t>成功门店</w:t>
      </w:r>
      <w:r>
        <w:rPr>
          <w:rFonts w:ascii="等线" w:hAnsi="等线" w:eastAsia="等线" w:cs="等线"/>
          <w:color w:val="030B1A"/>
          <w:spacing w:val="-1"/>
          <w:sz w:val="21"/>
          <w:szCs w:val="21"/>
        </w:rPr>
        <w:t>：按</w:t>
      </w:r>
      <w:r>
        <w:rPr>
          <w:rFonts w:ascii="Calibri" w:hAnsi="Calibri" w:eastAsia="Calibri" w:cs="Calibri"/>
          <w:color w:val="030B1A"/>
          <w:spacing w:val="-1"/>
          <w:sz w:val="21"/>
          <w:szCs w:val="21"/>
        </w:rPr>
        <w:t>3-5</w:t>
      </w:r>
      <w:r>
        <w:rPr>
          <w:rFonts w:ascii="等线" w:hAnsi="等线" w:eastAsia="等线" w:cs="等线"/>
          <w:color w:val="030B1A"/>
          <w:spacing w:val="-1"/>
          <w:sz w:val="21"/>
          <w:szCs w:val="21"/>
        </w:rPr>
        <w:t>倍年利润并购，资本市场按</w:t>
      </w:r>
      <w:r>
        <w:rPr>
          <w:rFonts w:ascii="Calibri" w:hAnsi="Calibri" w:eastAsia="Calibri" w:cs="Calibri"/>
          <w:color w:val="030B1A"/>
          <w:spacing w:val="-1"/>
          <w:sz w:val="21"/>
          <w:szCs w:val="21"/>
        </w:rPr>
        <w:t>10-20</w:t>
      </w:r>
      <w:r>
        <w:rPr>
          <w:rFonts w:ascii="等线" w:hAnsi="等线" w:eastAsia="等线" w:cs="等线"/>
          <w:color w:val="030B1A"/>
          <w:spacing w:val="-1"/>
          <w:sz w:val="21"/>
          <w:szCs w:val="21"/>
        </w:rPr>
        <w:t>倍估值套利</w:t>
      </w:r>
    </w:p>
    <w:p w14:paraId="71E1AB39">
      <w:pPr>
        <w:spacing w:line="311" w:lineRule="exact"/>
        <w:ind w:left="466"/>
        <w:rPr>
          <w:rFonts w:ascii="等线" w:hAnsi="等线" w:eastAsia="等线" w:cs="等线"/>
          <w:sz w:val="21"/>
          <w:szCs w:val="21"/>
        </w:rPr>
      </w:pPr>
      <w:r>
        <w:rPr>
          <w:rFonts w:ascii="Courier New" w:hAnsi="Courier New" w:eastAsia="Courier New" w:cs="Courier New"/>
          <w:color w:val="030B1A"/>
          <w:spacing w:val="-2"/>
          <w:position w:val="3"/>
          <w:sz w:val="21"/>
          <w:szCs w:val="21"/>
        </w:rPr>
        <w:t>o</w:t>
      </w:r>
      <w:r>
        <w:rPr>
          <w:rFonts w:ascii="Courier New" w:hAnsi="Courier New" w:eastAsia="Courier New" w:cs="Courier New"/>
          <w:color w:val="030B1A"/>
          <w:spacing w:val="37"/>
          <w:position w:val="3"/>
          <w:sz w:val="21"/>
          <w:szCs w:val="21"/>
        </w:rPr>
        <w:t xml:space="preserve">  </w:t>
      </w:r>
      <w:r>
        <w:rPr>
          <w:rFonts w:ascii="等线" w:hAnsi="等线" w:eastAsia="等线" w:cs="等线"/>
          <w:b/>
          <w:bCs/>
          <w:color w:val="030B1A"/>
          <w:spacing w:val="-2"/>
          <w:position w:val="3"/>
          <w:sz w:val="21"/>
          <w:szCs w:val="21"/>
        </w:rPr>
        <w:t>失败门店</w:t>
      </w:r>
      <w:r>
        <w:rPr>
          <w:rFonts w:ascii="等线" w:hAnsi="等线" w:eastAsia="等线" w:cs="等线"/>
          <w:color w:val="030B1A"/>
          <w:spacing w:val="-2"/>
          <w:position w:val="3"/>
          <w:sz w:val="21"/>
          <w:szCs w:val="21"/>
        </w:rPr>
        <w:t>：收取加盟费</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装修费</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材料费（单店</w:t>
      </w:r>
      <w:r>
        <w:rPr>
          <w:rFonts w:ascii="Calibri" w:hAnsi="Calibri" w:eastAsia="Calibri" w:cs="Calibri"/>
          <w:color w:val="030B1A"/>
          <w:spacing w:val="-2"/>
          <w:position w:val="3"/>
          <w:sz w:val="21"/>
          <w:szCs w:val="21"/>
        </w:rPr>
        <w:t>40</w:t>
      </w:r>
      <w:r>
        <w:rPr>
          <w:rFonts w:ascii="等线" w:hAnsi="等线" w:eastAsia="等线" w:cs="等线"/>
          <w:color w:val="030B1A"/>
          <w:spacing w:val="-2"/>
          <w:position w:val="3"/>
          <w:sz w:val="21"/>
          <w:szCs w:val="21"/>
        </w:rPr>
        <w:t>万投入）</w:t>
      </w:r>
    </w:p>
    <w:p w14:paraId="79EDE734">
      <w:pPr>
        <w:spacing w:line="230"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风险对冲</w:t>
      </w:r>
      <w:r>
        <w:rPr>
          <w:rFonts w:ascii="等线" w:hAnsi="等线" w:eastAsia="等线" w:cs="等线"/>
          <w:color w:val="030B1A"/>
          <w:spacing w:val="-4"/>
          <w:sz w:val="21"/>
          <w:szCs w:val="21"/>
        </w:rPr>
        <w:t>：</w:t>
      </w:r>
    </w:p>
    <w:p w14:paraId="78F623B2">
      <w:pPr>
        <w:spacing w:before="1"/>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45"/>
          <w:sz w:val="21"/>
          <w:szCs w:val="21"/>
        </w:rPr>
        <w:t xml:space="preserve">  </w:t>
      </w:r>
      <w:r>
        <w:rPr>
          <w:rFonts w:ascii="等线" w:hAnsi="等线" w:eastAsia="等线" w:cs="等线"/>
          <w:color w:val="030B1A"/>
          <w:spacing w:val="-3"/>
          <w:sz w:val="21"/>
          <w:szCs w:val="21"/>
        </w:rPr>
        <w:t>亏损</w:t>
      </w:r>
      <w:r>
        <w:rPr>
          <w:rFonts w:ascii="Calibri" w:hAnsi="Calibri" w:eastAsia="Calibri" w:cs="Calibri"/>
          <w:color w:val="030B1A"/>
          <w:spacing w:val="-3"/>
          <w:sz w:val="21"/>
          <w:szCs w:val="21"/>
        </w:rPr>
        <w:t>30</w:t>
      </w:r>
      <w:r>
        <w:rPr>
          <w:rFonts w:ascii="等线" w:hAnsi="等线" w:eastAsia="等线" w:cs="等线"/>
          <w:color w:val="030B1A"/>
          <w:spacing w:val="-3"/>
          <w:sz w:val="21"/>
          <w:szCs w:val="21"/>
        </w:rPr>
        <w:t>万即补偿等值股权（按</w:t>
      </w:r>
      <w:r>
        <w:rPr>
          <w:rFonts w:ascii="Calibri" w:hAnsi="Calibri" w:eastAsia="Calibri" w:cs="Calibri"/>
          <w:color w:val="030B1A"/>
          <w:spacing w:val="-3"/>
          <w:sz w:val="21"/>
          <w:szCs w:val="21"/>
        </w:rPr>
        <w:t>IPO</w:t>
      </w:r>
      <w:r>
        <w:rPr>
          <w:rFonts w:ascii="等线" w:hAnsi="等线" w:eastAsia="等线" w:cs="等线"/>
          <w:color w:val="030B1A"/>
          <w:spacing w:val="-3"/>
          <w:sz w:val="21"/>
          <w:szCs w:val="21"/>
        </w:rPr>
        <w:t>最高估值计算）</w:t>
      </w:r>
    </w:p>
    <w:p w14:paraId="44F7FF62">
      <w:pPr>
        <w:spacing w:line="296"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46"/>
          <w:position w:val="2"/>
          <w:sz w:val="21"/>
          <w:szCs w:val="21"/>
        </w:rPr>
        <w:t xml:space="preserve">  </w:t>
      </w:r>
      <w:r>
        <w:rPr>
          <w:rFonts w:ascii="Calibri" w:hAnsi="Calibri" w:eastAsia="Calibri" w:cs="Calibri"/>
          <w:color w:val="030B1A"/>
          <w:spacing w:val="-2"/>
          <w:position w:val="2"/>
          <w:sz w:val="21"/>
          <w:szCs w:val="21"/>
        </w:rPr>
        <w:t>100</w:t>
      </w:r>
      <w:r>
        <w:rPr>
          <w:rFonts w:ascii="等线" w:hAnsi="等线" w:eastAsia="等线" w:cs="等线"/>
          <w:color w:val="030B1A"/>
          <w:spacing w:val="-2"/>
          <w:position w:val="2"/>
          <w:sz w:val="21"/>
          <w:szCs w:val="21"/>
        </w:rPr>
        <w:t>家门店中</w:t>
      </w:r>
      <w:r>
        <w:rPr>
          <w:rFonts w:ascii="Calibri" w:hAnsi="Calibri" w:eastAsia="Calibri" w:cs="Calibri"/>
          <w:color w:val="030B1A"/>
          <w:spacing w:val="-2"/>
          <w:position w:val="2"/>
          <w:sz w:val="21"/>
          <w:szCs w:val="21"/>
        </w:rPr>
        <w:t>20%</w:t>
      </w:r>
      <w:r>
        <w:rPr>
          <w:rFonts w:ascii="等线" w:hAnsi="等线" w:eastAsia="等线" w:cs="等线"/>
          <w:color w:val="030B1A"/>
          <w:spacing w:val="-2"/>
          <w:position w:val="2"/>
          <w:sz w:val="21"/>
          <w:szCs w:val="21"/>
        </w:rPr>
        <w:t>成功即可覆盖整体风险</w:t>
      </w:r>
    </w:p>
    <w:p w14:paraId="57EDFCBF">
      <w:pPr>
        <w:spacing w:before="1" w:line="234"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1"/>
          <w:sz w:val="21"/>
          <w:szCs w:val="21"/>
        </w:rPr>
        <w:t>本质</w:t>
      </w:r>
      <w:r>
        <w:rPr>
          <w:rFonts w:ascii="等线" w:hAnsi="等线" w:eastAsia="等线" w:cs="等线"/>
          <w:color w:val="030B1A"/>
          <w:spacing w:val="-1"/>
          <w:sz w:val="21"/>
          <w:szCs w:val="21"/>
        </w:rPr>
        <w:t>：用加盟商资金试错，总部截取成功果实实</w:t>
      </w:r>
      <w:r>
        <w:rPr>
          <w:rFonts w:ascii="等线" w:hAnsi="等线" w:eastAsia="等线" w:cs="等线"/>
          <w:color w:val="030B1A"/>
          <w:spacing w:val="-2"/>
          <w:sz w:val="21"/>
          <w:szCs w:val="21"/>
        </w:rPr>
        <w:t>现数百亿市值</w:t>
      </w:r>
    </w:p>
    <w:p w14:paraId="0B02AE0E">
      <w:pPr>
        <w:spacing w:before="198"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59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6"/>
        <w:gridCol w:w="1496"/>
        <w:gridCol w:w="1503"/>
      </w:tblGrid>
      <w:tr w14:paraId="7FCC992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602" w:hRule="atLeast"/>
        </w:trPr>
        <w:tc>
          <w:tcPr>
            <w:tcW w:w="1504" w:type="dxa"/>
            <w:vAlign w:val="top"/>
          </w:tcPr>
          <w:p w14:paraId="3FB98E3B">
            <w:pPr>
              <w:spacing w:before="35" w:line="211" w:lineRule="auto"/>
              <w:ind w:left="109"/>
              <w:rPr>
                <w:rFonts w:ascii="等线" w:hAnsi="等线" w:eastAsia="等线" w:cs="等线"/>
                <w:sz w:val="22"/>
                <w:szCs w:val="22"/>
              </w:rPr>
            </w:pPr>
            <w:r>
              <w:rPr>
                <w:rFonts w:ascii="等线" w:hAnsi="等线" w:eastAsia="等线" w:cs="等线"/>
                <w:spacing w:val="-3"/>
                <w:sz w:val="22"/>
                <w:szCs w:val="22"/>
              </w:rPr>
              <w:t>知识点</w:t>
            </w:r>
          </w:p>
        </w:tc>
        <w:tc>
          <w:tcPr>
            <w:tcW w:w="1496" w:type="dxa"/>
            <w:vAlign w:val="top"/>
          </w:tcPr>
          <w:p w14:paraId="1507E12F">
            <w:pPr>
              <w:spacing w:before="37" w:line="210" w:lineRule="auto"/>
              <w:ind w:left="103"/>
              <w:rPr>
                <w:rFonts w:ascii="等线" w:hAnsi="等线" w:eastAsia="等线" w:cs="等线"/>
                <w:sz w:val="22"/>
                <w:szCs w:val="22"/>
              </w:rPr>
            </w:pPr>
            <w:r>
              <w:rPr>
                <w:rFonts w:ascii="等线" w:hAnsi="等线" w:eastAsia="等线" w:cs="等线"/>
                <w:spacing w:val="-2"/>
                <w:sz w:val="22"/>
                <w:szCs w:val="22"/>
              </w:rPr>
              <w:t>核心内容</w:t>
            </w:r>
          </w:p>
        </w:tc>
        <w:tc>
          <w:tcPr>
            <w:tcW w:w="1496" w:type="dxa"/>
            <w:vAlign w:val="top"/>
          </w:tcPr>
          <w:p w14:paraId="33853D47">
            <w:pPr>
              <w:spacing w:line="238" w:lineRule="auto"/>
              <w:ind w:left="109" w:right="195" w:firstLine="6"/>
              <w:rPr>
                <w:rFonts w:ascii="等线" w:hAnsi="等线" w:eastAsia="等线" w:cs="等线"/>
                <w:sz w:val="22"/>
                <w:szCs w:val="22"/>
              </w:rPr>
            </w:pPr>
            <w:r>
              <w:rPr>
                <w:rFonts w:ascii="等线" w:hAnsi="等线" w:eastAsia="等线" w:cs="等线"/>
                <w:spacing w:val="-3"/>
                <w:sz w:val="22"/>
                <w:szCs w:val="22"/>
              </w:rPr>
              <w:t>关键案例</w:t>
            </w:r>
            <w:r>
              <w:rPr>
                <w:rFonts w:ascii="Calibri" w:hAnsi="Calibri" w:eastAsia="Calibri" w:cs="Calibri"/>
                <w:spacing w:val="-3"/>
                <w:sz w:val="22"/>
                <w:szCs w:val="22"/>
              </w:rPr>
              <w:t>/</w:t>
            </w:r>
            <w:r>
              <w:rPr>
                <w:rFonts w:ascii="等线" w:hAnsi="等线" w:eastAsia="等线" w:cs="等线"/>
                <w:spacing w:val="-3"/>
                <w:sz w:val="22"/>
                <w:szCs w:val="22"/>
              </w:rPr>
              <w:t>论</w:t>
            </w:r>
            <w:r>
              <w:rPr>
                <w:rFonts w:ascii="等线" w:hAnsi="等线" w:eastAsia="等线" w:cs="等线"/>
                <w:sz w:val="22"/>
                <w:szCs w:val="22"/>
              </w:rPr>
              <w:t>据</w:t>
            </w:r>
          </w:p>
        </w:tc>
        <w:tc>
          <w:tcPr>
            <w:tcW w:w="1503" w:type="dxa"/>
            <w:vAlign w:val="top"/>
          </w:tcPr>
          <w:p w14:paraId="732D114D">
            <w:pPr>
              <w:spacing w:line="238" w:lineRule="auto"/>
              <w:ind w:left="114" w:right="198" w:firstLine="5"/>
              <w:rPr>
                <w:rFonts w:ascii="等线" w:hAnsi="等线" w:eastAsia="等线" w:cs="等线"/>
                <w:sz w:val="22"/>
                <w:szCs w:val="22"/>
              </w:rPr>
            </w:pPr>
            <w:r>
              <w:rPr>
                <w:rFonts w:ascii="等线" w:hAnsi="等线" w:eastAsia="等线" w:cs="等线"/>
                <w:spacing w:val="-3"/>
                <w:sz w:val="22"/>
                <w:szCs w:val="22"/>
              </w:rPr>
              <w:t>易混淆点</w:t>
            </w:r>
            <w:r>
              <w:rPr>
                <w:rFonts w:ascii="Calibri" w:hAnsi="Calibri" w:eastAsia="Calibri" w:cs="Calibri"/>
                <w:spacing w:val="-3"/>
                <w:sz w:val="22"/>
                <w:szCs w:val="22"/>
              </w:rPr>
              <w:t>/</w:t>
            </w:r>
            <w:r>
              <w:rPr>
                <w:rFonts w:ascii="等线" w:hAnsi="等线" w:eastAsia="等线" w:cs="等线"/>
                <w:spacing w:val="-3"/>
                <w:sz w:val="22"/>
                <w:szCs w:val="22"/>
              </w:rPr>
              <w:t>争议点</w:t>
            </w:r>
          </w:p>
        </w:tc>
      </w:tr>
      <w:tr w14:paraId="2B7ED25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081" w:hRule="atLeast"/>
        </w:trPr>
        <w:tc>
          <w:tcPr>
            <w:tcW w:w="1504" w:type="dxa"/>
            <w:vAlign w:val="top"/>
          </w:tcPr>
          <w:p w14:paraId="7D7E1B98">
            <w:pPr>
              <w:spacing w:before="31" w:line="247" w:lineRule="auto"/>
              <w:ind w:left="105" w:right="308"/>
              <w:rPr>
                <w:rFonts w:ascii="等线" w:hAnsi="等线" w:eastAsia="等线" w:cs="等线"/>
                <w:sz w:val="22"/>
                <w:szCs w:val="22"/>
              </w:rPr>
            </w:pPr>
            <w:r>
              <w:rPr>
                <w:rFonts w:ascii="等线" w:hAnsi="等线" w:eastAsia="等线" w:cs="等线"/>
                <w:b/>
                <w:bCs/>
                <w:spacing w:val="-5"/>
                <w:sz w:val="22"/>
                <w:szCs w:val="22"/>
              </w:rPr>
              <w:t>金融思维的</w:t>
            </w:r>
            <w:r>
              <w:rPr>
                <w:rFonts w:ascii="等线" w:hAnsi="等线" w:eastAsia="等线" w:cs="等线"/>
                <w:b/>
                <w:bCs/>
                <w:spacing w:val="-2"/>
                <w:sz w:val="22"/>
                <w:szCs w:val="22"/>
              </w:rPr>
              <w:t>本质</w:t>
            </w:r>
          </w:p>
        </w:tc>
        <w:tc>
          <w:tcPr>
            <w:tcW w:w="1496" w:type="dxa"/>
            <w:vAlign w:val="top"/>
          </w:tcPr>
          <w:p w14:paraId="6CCB7744">
            <w:pPr>
              <w:spacing w:before="35" w:line="239" w:lineRule="auto"/>
              <w:ind w:left="106" w:right="284" w:firstLine="3"/>
              <w:jc w:val="both"/>
              <w:rPr>
                <w:rFonts w:ascii="等线" w:hAnsi="等线" w:eastAsia="等线" w:cs="等线"/>
                <w:sz w:val="22"/>
                <w:szCs w:val="22"/>
              </w:rPr>
            </w:pPr>
            <w:r>
              <w:rPr>
                <w:rFonts w:ascii="等线" w:hAnsi="等线" w:eastAsia="等线" w:cs="等线"/>
                <w:spacing w:val="-4"/>
                <w:sz w:val="22"/>
                <w:szCs w:val="22"/>
              </w:rPr>
              <w:t>用别人的概</w:t>
            </w:r>
            <w:r>
              <w:rPr>
                <w:rFonts w:ascii="等线" w:hAnsi="等线" w:eastAsia="等线" w:cs="等线"/>
                <w:spacing w:val="-3"/>
                <w:sz w:val="22"/>
                <w:szCs w:val="22"/>
              </w:rPr>
              <w:t>率做自己的</w:t>
            </w:r>
            <w:r>
              <w:rPr>
                <w:rFonts w:ascii="等线" w:hAnsi="等线" w:eastAsia="等线" w:cs="等线"/>
                <w:spacing w:val="-4"/>
                <w:sz w:val="22"/>
                <w:szCs w:val="22"/>
              </w:rPr>
              <w:t>事，分散风</w:t>
            </w:r>
            <w:r>
              <w:rPr>
                <w:rFonts w:ascii="等线" w:hAnsi="等线" w:eastAsia="等线" w:cs="等线"/>
                <w:spacing w:val="-3"/>
                <w:sz w:val="22"/>
                <w:szCs w:val="22"/>
              </w:rPr>
              <w:t>险并放大收</w:t>
            </w:r>
            <w:r>
              <w:rPr>
                <w:rFonts w:ascii="等线" w:hAnsi="等线" w:eastAsia="等线" w:cs="等线"/>
                <w:sz w:val="22"/>
                <w:szCs w:val="22"/>
              </w:rPr>
              <w:t>益</w:t>
            </w:r>
          </w:p>
        </w:tc>
        <w:tc>
          <w:tcPr>
            <w:tcW w:w="1496" w:type="dxa"/>
            <w:vAlign w:val="top"/>
          </w:tcPr>
          <w:p w14:paraId="07496E1C">
            <w:pPr>
              <w:spacing w:before="31" w:line="210" w:lineRule="auto"/>
              <w:ind w:left="105"/>
              <w:rPr>
                <w:rFonts w:ascii="等线" w:hAnsi="等线" w:eastAsia="等线" w:cs="等线"/>
                <w:sz w:val="22"/>
                <w:szCs w:val="22"/>
              </w:rPr>
            </w:pPr>
            <w:r>
              <w:rPr>
                <w:rFonts w:ascii="等线" w:hAnsi="等线" w:eastAsia="等线" w:cs="等线"/>
                <w:spacing w:val="-1"/>
                <w:sz w:val="22"/>
                <w:szCs w:val="22"/>
              </w:rPr>
              <w:t>航空公司通</w:t>
            </w:r>
          </w:p>
          <w:p w14:paraId="0303FCB0">
            <w:pPr>
              <w:spacing w:before="37" w:line="210" w:lineRule="auto"/>
              <w:ind w:left="110"/>
              <w:rPr>
                <w:rFonts w:ascii="等线" w:hAnsi="等线" w:eastAsia="等线" w:cs="等线"/>
                <w:sz w:val="22"/>
                <w:szCs w:val="22"/>
              </w:rPr>
            </w:pPr>
            <w:r>
              <w:rPr>
                <w:rFonts w:ascii="等线" w:hAnsi="等线" w:eastAsia="等线" w:cs="等线"/>
                <w:spacing w:val="-2"/>
                <w:sz w:val="22"/>
                <w:szCs w:val="22"/>
              </w:rPr>
              <w:t>过金融租赁</w:t>
            </w:r>
          </w:p>
          <w:p w14:paraId="5A7B5023">
            <w:pPr>
              <w:spacing w:before="39" w:line="208" w:lineRule="auto"/>
              <w:ind w:left="110"/>
              <w:rPr>
                <w:rFonts w:ascii="等线" w:hAnsi="等线" w:eastAsia="等线" w:cs="等线"/>
                <w:sz w:val="22"/>
                <w:szCs w:val="22"/>
              </w:rPr>
            </w:pPr>
            <w:r>
              <w:rPr>
                <w:rFonts w:ascii="等线" w:hAnsi="等线" w:eastAsia="等线" w:cs="等线"/>
                <w:spacing w:val="-12"/>
                <w:sz w:val="22"/>
                <w:szCs w:val="22"/>
              </w:rPr>
              <w:t>购买飞机，</w:t>
            </w:r>
          </w:p>
          <w:p w14:paraId="5E01412D">
            <w:pPr>
              <w:spacing w:before="39" w:line="208" w:lineRule="auto"/>
              <w:ind w:left="106"/>
              <w:rPr>
                <w:rFonts w:ascii="等线" w:hAnsi="等线" w:eastAsia="等线" w:cs="等线"/>
                <w:sz w:val="22"/>
                <w:szCs w:val="22"/>
              </w:rPr>
            </w:pPr>
            <w:r>
              <w:rPr>
                <w:rFonts w:ascii="等线" w:hAnsi="等线" w:eastAsia="等线" w:cs="等线"/>
                <w:spacing w:val="-1"/>
                <w:sz w:val="22"/>
                <w:szCs w:val="22"/>
              </w:rPr>
              <w:t>银行、租赁</w:t>
            </w:r>
          </w:p>
          <w:p w14:paraId="756B3FFC">
            <w:pPr>
              <w:spacing w:before="45" w:line="203" w:lineRule="auto"/>
              <w:ind w:left="108"/>
              <w:rPr>
                <w:rFonts w:ascii="等线" w:hAnsi="等线" w:eastAsia="等线" w:cs="等线"/>
                <w:sz w:val="22"/>
                <w:szCs w:val="22"/>
              </w:rPr>
            </w:pPr>
            <w:r>
              <w:rPr>
                <w:rFonts w:ascii="等线" w:hAnsi="等线" w:eastAsia="等线" w:cs="等线"/>
                <w:spacing w:val="-4"/>
                <w:sz w:val="22"/>
                <w:szCs w:val="22"/>
              </w:rPr>
              <w:t>公司、居民</w:t>
            </w:r>
          </w:p>
          <w:p w14:paraId="27C45BD8">
            <w:pPr>
              <w:spacing w:before="39" w:line="221" w:lineRule="auto"/>
              <w:ind w:left="108" w:right="280" w:firstLine="1"/>
              <w:rPr>
                <w:rFonts w:ascii="等线" w:hAnsi="等线" w:eastAsia="等线" w:cs="等线"/>
                <w:sz w:val="22"/>
                <w:szCs w:val="22"/>
              </w:rPr>
            </w:pPr>
            <w:r>
              <w:rPr>
                <w:rFonts w:ascii="等线" w:hAnsi="等线" w:eastAsia="等线" w:cs="等线"/>
                <w:spacing w:val="-2"/>
                <w:sz w:val="22"/>
                <w:szCs w:val="22"/>
              </w:rPr>
              <w:t>部门共同分担风险</w:t>
            </w:r>
          </w:p>
        </w:tc>
        <w:tc>
          <w:tcPr>
            <w:tcW w:w="1503" w:type="dxa"/>
            <w:vAlign w:val="top"/>
          </w:tcPr>
          <w:p w14:paraId="2A33B7AC">
            <w:pPr>
              <w:spacing w:before="35" w:line="242" w:lineRule="auto"/>
              <w:ind w:left="109" w:right="283" w:firstLine="2"/>
              <w:jc w:val="both"/>
              <w:rPr>
                <w:rFonts w:ascii="等线" w:hAnsi="等线" w:eastAsia="等线" w:cs="等线"/>
                <w:sz w:val="22"/>
                <w:szCs w:val="22"/>
              </w:rPr>
            </w:pPr>
            <w:r>
              <w:rPr>
                <w:rFonts w:ascii="等线" w:hAnsi="等线" w:eastAsia="等线" w:cs="等线"/>
                <w:spacing w:val="-9"/>
                <w:sz w:val="22"/>
                <w:szCs w:val="22"/>
              </w:rPr>
              <w:t>金融思维≠</w:t>
            </w:r>
            <w:r>
              <w:rPr>
                <w:rFonts w:ascii="等线" w:hAnsi="等线" w:eastAsia="等线" w:cs="等线"/>
                <w:spacing w:val="-1"/>
                <w:sz w:val="22"/>
                <w:szCs w:val="22"/>
              </w:rPr>
              <w:t>稳赚不赔，仍需依赖运</w:t>
            </w:r>
            <w:r>
              <w:rPr>
                <w:rFonts w:ascii="等线" w:hAnsi="等线" w:eastAsia="等线" w:cs="等线"/>
                <w:spacing w:val="-3"/>
                <w:sz w:val="22"/>
                <w:szCs w:val="22"/>
              </w:rPr>
              <w:t>气和系统设</w:t>
            </w:r>
            <w:r>
              <w:rPr>
                <w:rFonts w:ascii="等线" w:hAnsi="等线" w:eastAsia="等线" w:cs="等线"/>
                <w:sz w:val="22"/>
                <w:szCs w:val="22"/>
              </w:rPr>
              <w:t>计</w:t>
            </w:r>
          </w:p>
        </w:tc>
      </w:tr>
      <w:tr w14:paraId="02799A5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783" w:hRule="atLeast"/>
        </w:trPr>
        <w:tc>
          <w:tcPr>
            <w:tcW w:w="1504" w:type="dxa"/>
            <w:vAlign w:val="top"/>
          </w:tcPr>
          <w:p w14:paraId="40FBEEA4">
            <w:pPr>
              <w:spacing w:before="32" w:line="249" w:lineRule="auto"/>
              <w:ind w:left="103" w:right="288" w:firstLine="2"/>
              <w:rPr>
                <w:rFonts w:ascii="等线" w:hAnsi="等线" w:eastAsia="等线" w:cs="等线"/>
                <w:sz w:val="22"/>
                <w:szCs w:val="22"/>
              </w:rPr>
            </w:pPr>
            <w:r>
              <w:rPr>
                <w:rFonts w:ascii="等线" w:hAnsi="等线" w:eastAsia="等线" w:cs="等线"/>
                <w:b/>
                <w:bCs/>
                <w:spacing w:val="-2"/>
                <w:sz w:val="22"/>
                <w:szCs w:val="22"/>
              </w:rPr>
              <w:t>成功概率的</w:t>
            </w:r>
            <w:r>
              <w:rPr>
                <w:rFonts w:ascii="等线" w:hAnsi="等线" w:eastAsia="等线" w:cs="等线"/>
                <w:b/>
                <w:bCs/>
                <w:spacing w:val="-1"/>
                <w:sz w:val="22"/>
                <w:szCs w:val="22"/>
              </w:rPr>
              <w:t>构成</w:t>
            </w:r>
          </w:p>
        </w:tc>
        <w:tc>
          <w:tcPr>
            <w:tcW w:w="1496" w:type="dxa"/>
            <w:vAlign w:val="top"/>
          </w:tcPr>
          <w:p w14:paraId="0EE60A3A">
            <w:pPr>
              <w:spacing w:before="34" w:line="211" w:lineRule="auto"/>
              <w:ind w:left="106"/>
              <w:rPr>
                <w:rFonts w:ascii="等线" w:hAnsi="等线" w:eastAsia="等线" w:cs="等线"/>
                <w:sz w:val="22"/>
                <w:szCs w:val="22"/>
              </w:rPr>
            </w:pPr>
            <w:r>
              <w:rPr>
                <w:rFonts w:ascii="等线" w:hAnsi="等线" w:eastAsia="等线" w:cs="等线"/>
                <w:spacing w:val="-2"/>
                <w:sz w:val="22"/>
                <w:szCs w:val="22"/>
              </w:rPr>
              <w:t>认知水平</w:t>
            </w:r>
          </w:p>
          <w:p w14:paraId="5FCE7A75">
            <w:pPr>
              <w:spacing w:before="4" w:line="237" w:lineRule="auto"/>
              <w:ind w:left="104" w:right="136" w:firstLine="34"/>
              <w:rPr>
                <w:rFonts w:ascii="等线" w:hAnsi="等线" w:eastAsia="等线" w:cs="等线"/>
                <w:sz w:val="22"/>
                <w:szCs w:val="22"/>
              </w:rPr>
            </w:pPr>
            <w:r>
              <w:rPr>
                <w:rFonts w:ascii="等线" w:hAnsi="等线" w:eastAsia="等线" w:cs="等线"/>
                <w:spacing w:val="-11"/>
                <w:sz w:val="22"/>
                <w:szCs w:val="22"/>
              </w:rPr>
              <w:t>（前</w:t>
            </w:r>
            <w:r>
              <w:rPr>
                <w:rFonts w:ascii="Calibri" w:hAnsi="Calibri" w:eastAsia="Calibri" w:cs="Calibri"/>
                <w:spacing w:val="-11"/>
                <w:sz w:val="22"/>
                <w:szCs w:val="22"/>
              </w:rPr>
              <w:t>10%</w:t>
            </w:r>
            <w:r>
              <w:rPr>
                <w:rFonts w:ascii="等线" w:hAnsi="等线" w:eastAsia="等线" w:cs="等线"/>
                <w:spacing w:val="-11"/>
                <w:sz w:val="22"/>
                <w:szCs w:val="22"/>
              </w:rPr>
              <w:t>）、</w:t>
            </w:r>
            <w:r>
              <w:rPr>
                <w:rFonts w:ascii="等线" w:hAnsi="等线" w:eastAsia="等线" w:cs="等线"/>
                <w:spacing w:val="-2"/>
                <w:sz w:val="22"/>
                <w:szCs w:val="22"/>
              </w:rPr>
              <w:t>运气（中间</w:t>
            </w:r>
            <w:r>
              <w:rPr>
                <w:rFonts w:ascii="等线" w:hAnsi="等线" w:eastAsia="等线" w:cs="等线"/>
                <w:sz w:val="22"/>
                <w:szCs w:val="22"/>
              </w:rPr>
              <w:t xml:space="preserve"> </w:t>
            </w:r>
            <w:r>
              <w:rPr>
                <w:rFonts w:ascii="Calibri" w:hAnsi="Calibri" w:eastAsia="Calibri" w:cs="Calibri"/>
                <w:spacing w:val="-3"/>
                <w:sz w:val="22"/>
                <w:szCs w:val="22"/>
              </w:rPr>
              <w:t>80%</w:t>
            </w:r>
            <w:r>
              <w:rPr>
                <w:rFonts w:ascii="等线" w:hAnsi="等线" w:eastAsia="等线" w:cs="等线"/>
                <w:spacing w:val="-3"/>
                <w:sz w:val="22"/>
                <w:szCs w:val="22"/>
              </w:rPr>
              <w:t>）、方法</w:t>
            </w:r>
            <w:r>
              <w:rPr>
                <w:rFonts w:ascii="等线" w:hAnsi="等线" w:eastAsia="等线" w:cs="等线"/>
                <w:spacing w:val="-2"/>
                <w:sz w:val="22"/>
                <w:szCs w:val="22"/>
              </w:rPr>
              <w:t>论（提升概</w:t>
            </w:r>
            <w:r>
              <w:rPr>
                <w:rFonts w:ascii="等线" w:hAnsi="等线" w:eastAsia="等线" w:cs="等线"/>
                <w:spacing w:val="-13"/>
                <w:sz w:val="22"/>
                <w:szCs w:val="22"/>
              </w:rPr>
              <w:t>率）</w:t>
            </w:r>
          </w:p>
        </w:tc>
        <w:tc>
          <w:tcPr>
            <w:tcW w:w="1496" w:type="dxa"/>
            <w:vAlign w:val="top"/>
          </w:tcPr>
          <w:p w14:paraId="23634ACA">
            <w:pPr>
              <w:spacing w:before="37" w:line="209" w:lineRule="auto"/>
              <w:ind w:left="114"/>
              <w:rPr>
                <w:rFonts w:ascii="等线" w:hAnsi="等线" w:eastAsia="等线" w:cs="等线"/>
                <w:sz w:val="22"/>
                <w:szCs w:val="22"/>
              </w:rPr>
            </w:pPr>
            <w:r>
              <w:rPr>
                <w:rFonts w:ascii="等线" w:hAnsi="等线" w:eastAsia="等线" w:cs="等线"/>
                <w:spacing w:val="-7"/>
                <w:sz w:val="22"/>
                <w:szCs w:val="22"/>
              </w:rPr>
              <w:t>王某聪利用</w:t>
            </w:r>
          </w:p>
          <w:p w14:paraId="5BFA1D8D">
            <w:pPr>
              <w:spacing w:before="37" w:line="210" w:lineRule="auto"/>
              <w:ind w:left="138"/>
              <w:rPr>
                <w:rFonts w:ascii="等线" w:hAnsi="等线" w:eastAsia="等线" w:cs="等线"/>
                <w:sz w:val="22"/>
                <w:szCs w:val="22"/>
              </w:rPr>
            </w:pPr>
            <w:r>
              <w:rPr>
                <w:rFonts w:ascii="等线" w:hAnsi="等线" w:eastAsia="等线" w:cs="等线"/>
                <w:spacing w:val="-11"/>
                <w:sz w:val="22"/>
                <w:szCs w:val="22"/>
              </w:rPr>
              <w:t>自身流量为</w:t>
            </w:r>
          </w:p>
          <w:p w14:paraId="7BDA02F1">
            <w:pPr>
              <w:spacing w:before="38" w:line="209" w:lineRule="auto"/>
              <w:ind w:left="106"/>
              <w:rPr>
                <w:rFonts w:ascii="等线" w:hAnsi="等线" w:eastAsia="等线" w:cs="等线"/>
                <w:sz w:val="22"/>
                <w:szCs w:val="22"/>
              </w:rPr>
            </w:pPr>
            <w:r>
              <w:rPr>
                <w:rFonts w:ascii="等线" w:hAnsi="等线" w:eastAsia="等线" w:cs="等线"/>
                <w:spacing w:val="-12"/>
                <w:sz w:val="22"/>
                <w:szCs w:val="22"/>
              </w:rPr>
              <w:t>投资赋能，</w:t>
            </w:r>
          </w:p>
          <w:p w14:paraId="35B44B33">
            <w:pPr>
              <w:spacing w:before="38" w:line="246" w:lineRule="auto"/>
              <w:ind w:left="113" w:right="294" w:hanging="6"/>
              <w:rPr>
                <w:rFonts w:ascii="等线" w:hAnsi="等线" w:eastAsia="等线" w:cs="等线"/>
                <w:sz w:val="22"/>
                <w:szCs w:val="22"/>
              </w:rPr>
            </w:pPr>
            <w:r>
              <w:rPr>
                <w:rFonts w:ascii="等线" w:hAnsi="等线" w:eastAsia="等线" w:cs="等线"/>
                <w:spacing w:val="-5"/>
                <w:sz w:val="22"/>
                <w:szCs w:val="22"/>
              </w:rPr>
              <w:t>但普通人无</w:t>
            </w:r>
            <w:r>
              <w:rPr>
                <w:rFonts w:ascii="等线" w:hAnsi="等线" w:eastAsia="等线" w:cs="等线"/>
                <w:spacing w:val="-3"/>
                <w:sz w:val="22"/>
                <w:szCs w:val="22"/>
              </w:rPr>
              <w:t>法复制</w:t>
            </w:r>
          </w:p>
        </w:tc>
        <w:tc>
          <w:tcPr>
            <w:tcW w:w="1503" w:type="dxa"/>
            <w:vAlign w:val="top"/>
          </w:tcPr>
          <w:p w14:paraId="0890E469">
            <w:pPr>
              <w:spacing w:before="32" w:line="244" w:lineRule="auto"/>
              <w:ind w:left="108" w:right="195" w:hanging="38"/>
              <w:jc w:val="both"/>
              <w:rPr>
                <w:rFonts w:ascii="等线" w:hAnsi="等线" w:eastAsia="等线" w:cs="等线"/>
                <w:sz w:val="22"/>
                <w:szCs w:val="22"/>
              </w:rPr>
            </w:pPr>
            <w:r>
              <w:rPr>
                <w:rFonts w:ascii="等线" w:hAnsi="等线" w:eastAsia="等线" w:cs="等线"/>
                <w:b/>
                <w:bCs/>
                <w:spacing w:val="5"/>
                <w:sz w:val="22"/>
                <w:szCs w:val="22"/>
              </w:rPr>
              <w:t>“才华</w:t>
            </w:r>
            <w:r>
              <w:rPr>
                <w:rFonts w:ascii="Calibri" w:hAnsi="Calibri" w:eastAsia="Calibri" w:cs="Calibri"/>
                <w:b/>
                <w:bCs/>
                <w:spacing w:val="5"/>
                <w:sz w:val="22"/>
                <w:szCs w:val="22"/>
              </w:rPr>
              <w:t>=</w:t>
            </w:r>
            <w:r>
              <w:rPr>
                <w:rFonts w:ascii="等线" w:hAnsi="等线" w:eastAsia="等线" w:cs="等线"/>
                <w:b/>
                <w:bCs/>
                <w:spacing w:val="5"/>
                <w:sz w:val="22"/>
                <w:szCs w:val="22"/>
              </w:rPr>
              <w:t>狗屎</w:t>
            </w:r>
            <w:r>
              <w:rPr>
                <w:rFonts w:ascii="等线" w:hAnsi="等线" w:eastAsia="等线" w:cs="等线"/>
                <w:b/>
                <w:bCs/>
                <w:sz w:val="22"/>
                <w:szCs w:val="22"/>
              </w:rPr>
              <w:t xml:space="preserve">   </w:t>
            </w:r>
            <w:r>
              <w:rPr>
                <w:rFonts w:ascii="等线" w:hAnsi="等线" w:eastAsia="等线" w:cs="等线"/>
                <w:b/>
                <w:bCs/>
                <w:spacing w:val="-2"/>
                <w:sz w:val="22"/>
                <w:szCs w:val="22"/>
              </w:rPr>
              <w:t>”</w:t>
            </w:r>
            <w:r>
              <w:rPr>
                <w:rFonts w:ascii="等线" w:hAnsi="等线" w:eastAsia="等线" w:cs="等线"/>
                <w:spacing w:val="-2"/>
                <w:sz w:val="22"/>
                <w:szCs w:val="22"/>
              </w:rPr>
              <w:t>：成功前个</w:t>
            </w:r>
            <w:r>
              <w:rPr>
                <w:rFonts w:ascii="等线" w:hAnsi="等线" w:eastAsia="等线" w:cs="等线"/>
                <w:spacing w:val="-4"/>
                <w:sz w:val="22"/>
                <w:szCs w:val="22"/>
              </w:rPr>
              <w:t>人能力可能</w:t>
            </w:r>
            <w:r>
              <w:rPr>
                <w:rFonts w:ascii="等线" w:hAnsi="等线" w:eastAsia="等线" w:cs="等线"/>
                <w:spacing w:val="-2"/>
                <w:sz w:val="22"/>
                <w:szCs w:val="22"/>
              </w:rPr>
              <w:t>被低估</w:t>
            </w:r>
          </w:p>
        </w:tc>
      </w:tr>
      <w:tr w14:paraId="7F766E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791" w:hRule="atLeast"/>
        </w:trPr>
        <w:tc>
          <w:tcPr>
            <w:tcW w:w="1504" w:type="dxa"/>
            <w:vAlign w:val="top"/>
          </w:tcPr>
          <w:p w14:paraId="4136E095">
            <w:pPr>
              <w:spacing w:before="40" w:line="248" w:lineRule="auto"/>
              <w:ind w:left="111" w:right="288" w:hanging="2"/>
              <w:rPr>
                <w:rFonts w:ascii="等线" w:hAnsi="等线" w:eastAsia="等线" w:cs="等线"/>
                <w:sz w:val="22"/>
                <w:szCs w:val="22"/>
              </w:rPr>
            </w:pPr>
            <w:r>
              <w:rPr>
                <w:rFonts w:ascii="等线" w:hAnsi="等线" w:eastAsia="等线" w:cs="等线"/>
                <w:b/>
                <w:bCs/>
                <w:spacing w:val="-2"/>
                <w:sz w:val="22"/>
                <w:szCs w:val="22"/>
              </w:rPr>
              <w:t>资本运作模</w:t>
            </w:r>
            <w:r>
              <w:rPr>
                <w:rFonts w:ascii="等线" w:hAnsi="等线" w:eastAsia="等线" w:cs="等线"/>
                <w:b/>
                <w:bCs/>
                <w:sz w:val="22"/>
                <w:szCs w:val="22"/>
              </w:rPr>
              <w:t>式</w:t>
            </w:r>
          </w:p>
        </w:tc>
        <w:tc>
          <w:tcPr>
            <w:tcW w:w="1496" w:type="dxa"/>
            <w:vAlign w:val="top"/>
          </w:tcPr>
          <w:p w14:paraId="246DBC7E">
            <w:pPr>
              <w:spacing w:before="39" w:line="211" w:lineRule="auto"/>
              <w:ind w:left="102"/>
              <w:rPr>
                <w:rFonts w:ascii="等线" w:hAnsi="等线" w:eastAsia="等线" w:cs="等线"/>
                <w:sz w:val="22"/>
                <w:szCs w:val="22"/>
              </w:rPr>
            </w:pPr>
            <w:r>
              <w:rPr>
                <w:rFonts w:ascii="等线" w:hAnsi="等线" w:eastAsia="等线" w:cs="等线"/>
                <w:spacing w:val="-2"/>
                <w:sz w:val="22"/>
                <w:szCs w:val="22"/>
              </w:rPr>
              <w:t>分层设计风</w:t>
            </w:r>
          </w:p>
          <w:p w14:paraId="69911114">
            <w:pPr>
              <w:spacing w:before="39" w:line="208" w:lineRule="auto"/>
              <w:ind w:left="112"/>
              <w:rPr>
                <w:rFonts w:ascii="等线" w:hAnsi="等线" w:eastAsia="等线" w:cs="等线"/>
                <w:sz w:val="22"/>
                <w:szCs w:val="22"/>
              </w:rPr>
            </w:pPr>
            <w:r>
              <w:rPr>
                <w:rFonts w:ascii="等线" w:hAnsi="等线" w:eastAsia="等线" w:cs="等线"/>
                <w:spacing w:val="-3"/>
                <w:sz w:val="22"/>
                <w:szCs w:val="22"/>
              </w:rPr>
              <w:t>险分担结构</w:t>
            </w:r>
          </w:p>
          <w:p w14:paraId="194D84EB">
            <w:pPr>
              <w:spacing w:before="39" w:line="219" w:lineRule="auto"/>
              <w:ind w:left="109" w:right="292" w:firstLine="29"/>
              <w:rPr>
                <w:rFonts w:ascii="等线" w:hAnsi="等线" w:eastAsia="等线" w:cs="等线"/>
                <w:sz w:val="22"/>
                <w:szCs w:val="22"/>
              </w:rPr>
            </w:pPr>
            <w:r>
              <w:rPr>
                <w:rFonts w:ascii="等线" w:hAnsi="等线" w:eastAsia="等线" w:cs="等线"/>
                <w:spacing w:val="-11"/>
                <w:sz w:val="22"/>
                <w:szCs w:val="22"/>
              </w:rPr>
              <w:t>（如：银行</w:t>
            </w:r>
            <w:r>
              <w:rPr>
                <w:rFonts w:ascii="等线" w:hAnsi="等线" w:eastAsia="等线" w:cs="等线"/>
                <w:spacing w:val="-3"/>
                <w:sz w:val="22"/>
                <w:szCs w:val="22"/>
              </w:rPr>
              <w:t>配资、担</w:t>
            </w:r>
          </w:p>
          <w:p w14:paraId="78804E17">
            <w:pPr>
              <w:spacing w:before="2"/>
              <w:ind w:left="106" w:right="199" w:hanging="6"/>
              <w:rPr>
                <w:rFonts w:ascii="等线" w:hAnsi="等线" w:eastAsia="等线" w:cs="等线"/>
                <w:sz w:val="22"/>
                <w:szCs w:val="22"/>
              </w:rPr>
            </w:pPr>
            <w:r>
              <w:rPr>
                <w:rFonts w:ascii="等线" w:hAnsi="等线" w:eastAsia="等线" w:cs="等线"/>
                <w:spacing w:val="-1"/>
                <w:sz w:val="22"/>
                <w:szCs w:val="22"/>
              </w:rPr>
              <w:t>保、劣后</w:t>
            </w:r>
            <w:r>
              <w:rPr>
                <w:rFonts w:ascii="Calibri" w:hAnsi="Calibri" w:eastAsia="Calibri" w:cs="Calibri"/>
                <w:spacing w:val="-1"/>
                <w:sz w:val="22"/>
                <w:szCs w:val="22"/>
              </w:rPr>
              <w:t>/</w:t>
            </w:r>
            <w:r>
              <w:rPr>
                <w:rFonts w:ascii="等线" w:hAnsi="等线" w:eastAsia="等线" w:cs="等线"/>
                <w:spacing w:val="-1"/>
                <w:sz w:val="22"/>
                <w:szCs w:val="22"/>
              </w:rPr>
              <w:t>优</w:t>
            </w:r>
            <w:r>
              <w:rPr>
                <w:rFonts w:ascii="等线" w:hAnsi="等线" w:eastAsia="等线" w:cs="等线"/>
                <w:spacing w:val="-12"/>
                <w:sz w:val="22"/>
                <w:szCs w:val="22"/>
              </w:rPr>
              <w:t>先级）</w:t>
            </w:r>
          </w:p>
        </w:tc>
        <w:tc>
          <w:tcPr>
            <w:tcW w:w="1496" w:type="dxa"/>
            <w:vAlign w:val="top"/>
          </w:tcPr>
          <w:p w14:paraId="72408597">
            <w:pPr>
              <w:spacing w:before="6" w:line="315" w:lineRule="exact"/>
              <w:ind w:left="114"/>
              <w:rPr>
                <w:rFonts w:ascii="等线" w:hAnsi="等线" w:eastAsia="等线" w:cs="等线"/>
                <w:sz w:val="22"/>
                <w:szCs w:val="22"/>
              </w:rPr>
            </w:pPr>
            <w:r>
              <w:rPr>
                <w:rFonts w:ascii="等线" w:hAnsi="等线" w:eastAsia="等线" w:cs="等线"/>
                <w:spacing w:val="-3"/>
                <w:position w:val="3"/>
                <w:sz w:val="22"/>
                <w:szCs w:val="22"/>
              </w:rPr>
              <w:t>蜜雪冰城通</w:t>
            </w:r>
          </w:p>
          <w:p w14:paraId="11F95BC0">
            <w:pPr>
              <w:spacing w:before="17" w:line="210" w:lineRule="auto"/>
              <w:ind w:left="110"/>
              <w:rPr>
                <w:rFonts w:ascii="等线" w:hAnsi="等线" w:eastAsia="等线" w:cs="等线"/>
                <w:sz w:val="22"/>
                <w:szCs w:val="22"/>
              </w:rPr>
            </w:pPr>
            <w:r>
              <w:rPr>
                <w:rFonts w:ascii="等线" w:hAnsi="等线" w:eastAsia="等线" w:cs="等线"/>
                <w:spacing w:val="-2"/>
                <w:sz w:val="22"/>
                <w:szCs w:val="22"/>
              </w:rPr>
              <w:t>过加盟商分</w:t>
            </w:r>
          </w:p>
          <w:p w14:paraId="79AA567D">
            <w:pPr>
              <w:spacing w:before="36" w:line="211" w:lineRule="auto"/>
              <w:ind w:left="109"/>
              <w:rPr>
                <w:rFonts w:ascii="等线" w:hAnsi="等线" w:eastAsia="等线" w:cs="等线"/>
                <w:sz w:val="22"/>
                <w:szCs w:val="22"/>
              </w:rPr>
            </w:pPr>
            <w:r>
              <w:rPr>
                <w:rFonts w:ascii="等线" w:hAnsi="等线" w:eastAsia="等线" w:cs="等线"/>
                <w:spacing w:val="-2"/>
                <w:sz w:val="22"/>
                <w:szCs w:val="22"/>
              </w:rPr>
              <w:t>散风险，并</w:t>
            </w:r>
          </w:p>
          <w:p w14:paraId="5E95F26E">
            <w:pPr>
              <w:spacing w:before="37" w:line="210" w:lineRule="auto"/>
              <w:ind w:left="110"/>
              <w:rPr>
                <w:rFonts w:ascii="等线" w:hAnsi="等线" w:eastAsia="等线" w:cs="等线"/>
                <w:sz w:val="22"/>
                <w:szCs w:val="22"/>
              </w:rPr>
            </w:pPr>
            <w:r>
              <w:rPr>
                <w:rFonts w:ascii="等线" w:hAnsi="等线" w:eastAsia="等线" w:cs="等线"/>
                <w:spacing w:val="-2"/>
                <w:sz w:val="22"/>
                <w:szCs w:val="22"/>
              </w:rPr>
              <w:t>购盈利门店</w:t>
            </w:r>
          </w:p>
          <w:p w14:paraId="5949E45F">
            <w:pPr>
              <w:spacing w:before="36" w:line="221" w:lineRule="auto"/>
              <w:ind w:left="111" w:right="280" w:hanging="5"/>
              <w:rPr>
                <w:rFonts w:ascii="等线" w:hAnsi="等线" w:eastAsia="等线" w:cs="等线"/>
                <w:sz w:val="22"/>
                <w:szCs w:val="22"/>
              </w:rPr>
            </w:pPr>
            <w:r>
              <w:rPr>
                <w:rFonts w:ascii="等线" w:hAnsi="等线" w:eastAsia="等线" w:cs="等线"/>
                <w:spacing w:val="-2"/>
                <w:sz w:val="22"/>
                <w:szCs w:val="22"/>
              </w:rPr>
              <w:t>放大资本收</w:t>
            </w:r>
            <w:r>
              <w:rPr>
                <w:rFonts w:ascii="等线" w:hAnsi="等线" w:eastAsia="等线" w:cs="等线"/>
                <w:sz w:val="22"/>
                <w:szCs w:val="22"/>
              </w:rPr>
              <w:t>益</w:t>
            </w:r>
          </w:p>
        </w:tc>
        <w:tc>
          <w:tcPr>
            <w:tcW w:w="1503" w:type="dxa"/>
            <w:vAlign w:val="top"/>
          </w:tcPr>
          <w:p w14:paraId="557F130F">
            <w:pPr>
              <w:spacing w:before="44" w:line="207" w:lineRule="auto"/>
              <w:ind w:left="113"/>
              <w:rPr>
                <w:rFonts w:ascii="等线" w:hAnsi="等线" w:eastAsia="等线" w:cs="等线"/>
                <w:sz w:val="22"/>
                <w:szCs w:val="22"/>
              </w:rPr>
            </w:pPr>
            <w:r>
              <w:rPr>
                <w:rFonts w:ascii="等线" w:hAnsi="等线" w:eastAsia="等线" w:cs="等线"/>
                <w:spacing w:val="-4"/>
                <w:sz w:val="22"/>
                <w:szCs w:val="22"/>
              </w:rPr>
              <w:t>小企业需通</w:t>
            </w:r>
          </w:p>
          <w:p w14:paraId="64EB26B5">
            <w:pPr>
              <w:spacing w:before="36" w:line="211" w:lineRule="auto"/>
              <w:ind w:left="114"/>
              <w:rPr>
                <w:rFonts w:ascii="等线" w:hAnsi="等线" w:eastAsia="等线" w:cs="等线"/>
                <w:sz w:val="22"/>
                <w:szCs w:val="22"/>
              </w:rPr>
            </w:pPr>
            <w:r>
              <w:rPr>
                <w:rFonts w:ascii="等线" w:hAnsi="等线" w:eastAsia="等线" w:cs="等线"/>
                <w:spacing w:val="-2"/>
                <w:sz w:val="22"/>
                <w:szCs w:val="22"/>
              </w:rPr>
              <w:t>过增信措施</w:t>
            </w:r>
          </w:p>
          <w:p w14:paraId="3011243C">
            <w:pPr>
              <w:spacing w:before="39" w:line="208" w:lineRule="auto"/>
              <w:ind w:left="146"/>
              <w:rPr>
                <w:rFonts w:ascii="等线" w:hAnsi="等线" w:eastAsia="等线" w:cs="等线"/>
                <w:sz w:val="22"/>
                <w:szCs w:val="22"/>
              </w:rPr>
            </w:pPr>
            <w:r>
              <w:rPr>
                <w:rFonts w:ascii="等线" w:hAnsi="等线" w:eastAsia="等线" w:cs="等线"/>
                <w:spacing w:val="-12"/>
                <w:sz w:val="22"/>
                <w:szCs w:val="22"/>
              </w:rPr>
              <w:t>（如担保、</w:t>
            </w:r>
          </w:p>
          <w:p w14:paraId="10276DE9">
            <w:pPr>
              <w:spacing w:before="38" w:line="245" w:lineRule="auto"/>
              <w:ind w:left="115" w:right="326" w:hanging="4"/>
              <w:rPr>
                <w:rFonts w:ascii="等线" w:hAnsi="等线" w:eastAsia="等线" w:cs="等线"/>
                <w:sz w:val="22"/>
                <w:szCs w:val="22"/>
              </w:rPr>
            </w:pPr>
            <w:r>
              <w:rPr>
                <w:rFonts w:ascii="等线" w:hAnsi="等线" w:eastAsia="等线" w:cs="等线"/>
                <w:spacing w:val="-10"/>
                <w:sz w:val="22"/>
                <w:szCs w:val="22"/>
              </w:rPr>
              <w:t>股权质押）</w:t>
            </w:r>
            <w:r>
              <w:rPr>
                <w:rFonts w:ascii="等线" w:hAnsi="等线" w:eastAsia="等线" w:cs="等线"/>
                <w:spacing w:val="-3"/>
                <w:sz w:val="22"/>
                <w:szCs w:val="22"/>
              </w:rPr>
              <w:t>获取融资</w:t>
            </w:r>
          </w:p>
        </w:tc>
      </w:tr>
    </w:tbl>
    <w:p w14:paraId="4E3B4ACE">
      <w:pPr>
        <w:rPr>
          <w:rFonts w:ascii="Arial"/>
          <w:sz w:val="21"/>
        </w:rPr>
      </w:pPr>
    </w:p>
    <w:p w14:paraId="036440D9">
      <w:pPr>
        <w:rPr>
          <w:rFonts w:ascii="Arial" w:hAnsi="Arial" w:eastAsia="Arial" w:cs="Arial"/>
          <w:sz w:val="21"/>
          <w:szCs w:val="21"/>
        </w:rPr>
        <w:sectPr>
          <w:headerReference r:id="rId78" w:type="default"/>
          <w:pgSz w:w="11895" w:h="16830"/>
          <w:pgMar w:top="400" w:right="1784" w:bottom="0" w:left="1784" w:header="0" w:footer="0" w:gutter="0"/>
          <w:cols w:space="720" w:num="1"/>
        </w:sectPr>
      </w:pPr>
    </w:p>
    <w:p w14:paraId="1898B28F">
      <w:pPr>
        <w:spacing w:before="19"/>
      </w:pPr>
    </w:p>
    <w:p w14:paraId="51F356CD">
      <w:pPr>
        <w:spacing w:before="19"/>
      </w:pPr>
    </w:p>
    <w:p w14:paraId="36F81B5D">
      <w:pPr>
        <w:spacing w:before="18"/>
      </w:pPr>
    </w:p>
    <w:p w14:paraId="5A17F9EF">
      <w:pPr>
        <w:spacing w:before="18"/>
      </w:pPr>
    </w:p>
    <w:tbl>
      <w:tblPr>
        <w:tblStyle w:val="5"/>
        <w:tblW w:w="59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6"/>
        <w:gridCol w:w="1496"/>
        <w:gridCol w:w="1503"/>
      </w:tblGrid>
      <w:tr w14:paraId="24CDC79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92" w:hRule="atLeast"/>
        </w:trPr>
        <w:tc>
          <w:tcPr>
            <w:tcW w:w="1504" w:type="dxa"/>
            <w:vAlign w:val="top"/>
          </w:tcPr>
          <w:p w14:paraId="56ED99E8">
            <w:pPr>
              <w:spacing w:before="34" w:line="248" w:lineRule="auto"/>
              <w:ind w:left="111" w:right="288" w:hanging="11"/>
              <w:rPr>
                <w:rFonts w:ascii="等线" w:hAnsi="等线" w:eastAsia="等线" w:cs="等线"/>
                <w:sz w:val="22"/>
                <w:szCs w:val="22"/>
              </w:rPr>
            </w:pPr>
            <w:r>
              <w:rPr>
                <w:rFonts w:ascii="等线" w:hAnsi="等线" w:eastAsia="等线" w:cs="等线"/>
                <w:b/>
                <w:bCs/>
                <w:spacing w:val="-1"/>
                <w:sz w:val="22"/>
                <w:szCs w:val="22"/>
              </w:rPr>
              <w:t>概率贩卖策</w:t>
            </w:r>
            <w:r>
              <w:rPr>
                <w:rFonts w:ascii="等线" w:hAnsi="等线" w:eastAsia="等线" w:cs="等线"/>
                <w:b/>
                <w:bCs/>
                <w:sz w:val="22"/>
                <w:szCs w:val="22"/>
              </w:rPr>
              <w:t>略</w:t>
            </w:r>
          </w:p>
        </w:tc>
        <w:tc>
          <w:tcPr>
            <w:tcW w:w="1496" w:type="dxa"/>
            <w:vAlign w:val="top"/>
          </w:tcPr>
          <w:p w14:paraId="635D9C1A">
            <w:pPr>
              <w:spacing w:before="40" w:line="244" w:lineRule="auto"/>
              <w:ind w:left="104" w:right="128"/>
              <w:rPr>
                <w:rFonts w:ascii="等线" w:hAnsi="等线" w:eastAsia="等线" w:cs="等线"/>
                <w:sz w:val="22"/>
                <w:szCs w:val="22"/>
              </w:rPr>
            </w:pPr>
            <w:r>
              <w:rPr>
                <w:rFonts w:ascii="等线" w:hAnsi="等线" w:eastAsia="等线" w:cs="等线"/>
                <w:spacing w:val="-2"/>
                <w:sz w:val="22"/>
                <w:szCs w:val="22"/>
              </w:rPr>
              <w:t>将“可能性”转化为可交易的金融产品</w:t>
            </w:r>
          </w:p>
        </w:tc>
        <w:tc>
          <w:tcPr>
            <w:tcW w:w="1496" w:type="dxa"/>
            <w:vAlign w:val="top"/>
          </w:tcPr>
          <w:p w14:paraId="08826CA9">
            <w:pPr>
              <w:spacing w:before="2" w:line="315" w:lineRule="exact"/>
              <w:ind w:left="114"/>
              <w:rPr>
                <w:rFonts w:ascii="等线" w:hAnsi="等线" w:eastAsia="等线" w:cs="等线"/>
                <w:sz w:val="22"/>
                <w:szCs w:val="22"/>
              </w:rPr>
            </w:pPr>
            <w:r>
              <w:rPr>
                <w:rFonts w:ascii="等线" w:hAnsi="等线" w:eastAsia="等线" w:cs="等线"/>
                <w:spacing w:val="-7"/>
                <w:position w:val="3"/>
                <w:sz w:val="22"/>
                <w:szCs w:val="22"/>
              </w:rPr>
              <w:t>蜜雪冰城用</w:t>
            </w:r>
          </w:p>
          <w:p w14:paraId="4BB23EBF">
            <w:pPr>
              <w:spacing w:before="16" w:line="211" w:lineRule="auto"/>
              <w:ind w:left="110"/>
              <w:rPr>
                <w:rFonts w:ascii="等线" w:hAnsi="等线" w:eastAsia="等线" w:cs="等线"/>
                <w:sz w:val="22"/>
                <w:szCs w:val="22"/>
              </w:rPr>
            </w:pPr>
            <w:r>
              <w:rPr>
                <w:rFonts w:ascii="等线" w:hAnsi="等线" w:eastAsia="等线" w:cs="等线"/>
                <w:spacing w:val="-2"/>
                <w:sz w:val="22"/>
                <w:szCs w:val="22"/>
              </w:rPr>
              <w:t>加盟费、供</w:t>
            </w:r>
          </w:p>
          <w:p w14:paraId="24DD6CCC">
            <w:pPr>
              <w:spacing w:before="38" w:line="209" w:lineRule="auto"/>
              <w:ind w:left="105"/>
              <w:rPr>
                <w:rFonts w:ascii="等线" w:hAnsi="等线" w:eastAsia="等线" w:cs="等线"/>
                <w:sz w:val="22"/>
                <w:szCs w:val="22"/>
              </w:rPr>
            </w:pPr>
            <w:r>
              <w:rPr>
                <w:rFonts w:ascii="等线" w:hAnsi="等线" w:eastAsia="等线" w:cs="等线"/>
                <w:spacing w:val="-12"/>
                <w:sz w:val="22"/>
                <w:szCs w:val="22"/>
              </w:rPr>
              <w:t>应链盈利，</w:t>
            </w:r>
          </w:p>
          <w:p w14:paraId="39B23F8C">
            <w:pPr>
              <w:spacing w:before="37" w:line="210" w:lineRule="auto"/>
              <w:ind w:left="118"/>
              <w:rPr>
                <w:rFonts w:ascii="等线" w:hAnsi="等线" w:eastAsia="等线" w:cs="等线"/>
                <w:sz w:val="22"/>
                <w:szCs w:val="22"/>
              </w:rPr>
            </w:pPr>
            <w:r>
              <w:rPr>
                <w:rFonts w:ascii="等线" w:hAnsi="等线" w:eastAsia="等线" w:cs="等线"/>
                <w:spacing w:val="-3"/>
                <w:sz w:val="22"/>
                <w:szCs w:val="22"/>
              </w:rPr>
              <w:t>亏损门店由</w:t>
            </w:r>
          </w:p>
          <w:p w14:paraId="1CF553C2">
            <w:pPr>
              <w:spacing w:before="39" w:line="202" w:lineRule="auto"/>
              <w:ind w:left="110"/>
              <w:rPr>
                <w:rFonts w:ascii="等线" w:hAnsi="等线" w:eastAsia="等线" w:cs="等线"/>
                <w:sz w:val="22"/>
                <w:szCs w:val="22"/>
              </w:rPr>
            </w:pPr>
            <w:r>
              <w:rPr>
                <w:rFonts w:ascii="等线" w:hAnsi="等线" w:eastAsia="等线" w:cs="等线"/>
                <w:spacing w:val="-2"/>
                <w:sz w:val="22"/>
                <w:szCs w:val="22"/>
              </w:rPr>
              <w:t>加盟商承担</w:t>
            </w:r>
          </w:p>
        </w:tc>
        <w:tc>
          <w:tcPr>
            <w:tcW w:w="1503" w:type="dxa"/>
            <w:vAlign w:val="top"/>
          </w:tcPr>
          <w:p w14:paraId="1780C7EB">
            <w:pPr>
              <w:spacing w:before="36" w:line="235" w:lineRule="auto"/>
              <w:ind w:left="120" w:right="289" w:hanging="7"/>
              <w:rPr>
                <w:rFonts w:ascii="等线" w:hAnsi="等线" w:eastAsia="等线" w:cs="等线"/>
                <w:sz w:val="22"/>
                <w:szCs w:val="22"/>
              </w:rPr>
            </w:pPr>
            <w:r>
              <w:rPr>
                <w:rFonts w:ascii="等线" w:hAnsi="等线" w:eastAsia="等线" w:cs="等线"/>
                <w:b/>
                <w:bCs/>
                <w:spacing w:val="-3"/>
                <w:sz w:val="22"/>
                <w:szCs w:val="22"/>
              </w:rPr>
              <w:t>道德争议</w:t>
            </w:r>
            <w:r>
              <w:rPr>
                <w:rFonts w:ascii="等线" w:hAnsi="等线" w:eastAsia="等线" w:cs="等线"/>
                <w:spacing w:val="-3"/>
                <w:sz w:val="22"/>
                <w:szCs w:val="22"/>
              </w:rPr>
              <w:t>：</w:t>
            </w:r>
            <w:r>
              <w:rPr>
                <w:rFonts w:ascii="等线" w:hAnsi="等线" w:eastAsia="等线" w:cs="等线"/>
                <w:spacing w:val="-5"/>
                <w:sz w:val="22"/>
                <w:szCs w:val="22"/>
              </w:rPr>
              <w:t>总部转嫁风</w:t>
            </w:r>
            <w:r>
              <w:rPr>
                <w:rFonts w:ascii="等线" w:hAnsi="等线" w:eastAsia="等线" w:cs="等线"/>
                <w:spacing w:val="-4"/>
                <w:sz w:val="22"/>
                <w:szCs w:val="22"/>
              </w:rPr>
              <w:t>险是否合</w:t>
            </w:r>
          </w:p>
          <w:p w14:paraId="73AE1160">
            <w:pPr>
              <w:spacing w:before="22" w:line="207" w:lineRule="auto"/>
              <w:ind w:left="112"/>
              <w:rPr>
                <w:rFonts w:ascii="等线" w:hAnsi="等线" w:eastAsia="等线" w:cs="等线"/>
                <w:sz w:val="22"/>
                <w:szCs w:val="22"/>
              </w:rPr>
            </w:pPr>
            <w:r>
              <w:rPr>
                <w:rFonts w:ascii="等线" w:hAnsi="等线" w:eastAsia="等线" w:cs="等线"/>
                <w:spacing w:val="-26"/>
                <w:w w:val="96"/>
                <w:sz w:val="22"/>
                <w:szCs w:val="22"/>
              </w:rPr>
              <w:t>理？</w:t>
            </w:r>
          </w:p>
        </w:tc>
      </w:tr>
      <w:tr w14:paraId="7F7F16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87" w:hRule="atLeast"/>
        </w:trPr>
        <w:tc>
          <w:tcPr>
            <w:tcW w:w="1504" w:type="dxa"/>
            <w:vAlign w:val="top"/>
          </w:tcPr>
          <w:p w14:paraId="79C60AAE">
            <w:pPr>
              <w:spacing w:before="34" w:line="251" w:lineRule="auto"/>
              <w:ind w:left="110" w:right="288" w:hanging="7"/>
              <w:rPr>
                <w:rFonts w:ascii="等线" w:hAnsi="等线" w:eastAsia="等线" w:cs="等线"/>
                <w:sz w:val="22"/>
                <w:szCs w:val="22"/>
              </w:rPr>
            </w:pPr>
            <w:r>
              <w:rPr>
                <w:rFonts w:ascii="等线" w:hAnsi="等线" w:eastAsia="等线" w:cs="等线"/>
                <w:b/>
                <w:bCs/>
                <w:spacing w:val="-1"/>
                <w:sz w:val="22"/>
                <w:szCs w:val="22"/>
              </w:rPr>
              <w:t>公信力的作</w:t>
            </w:r>
            <w:r>
              <w:rPr>
                <w:rFonts w:ascii="等线" w:hAnsi="等线" w:eastAsia="等线" w:cs="等线"/>
                <w:b/>
                <w:bCs/>
                <w:sz w:val="22"/>
                <w:szCs w:val="22"/>
              </w:rPr>
              <w:t>⽤</w:t>
            </w:r>
          </w:p>
        </w:tc>
        <w:tc>
          <w:tcPr>
            <w:tcW w:w="1496" w:type="dxa"/>
            <w:vAlign w:val="top"/>
          </w:tcPr>
          <w:p w14:paraId="2174BFCC">
            <w:pPr>
              <w:spacing w:before="2" w:line="249" w:lineRule="auto"/>
              <w:ind w:left="107" w:right="199" w:firstLine="2"/>
              <w:rPr>
                <w:rFonts w:ascii="等线" w:hAnsi="等线" w:eastAsia="等线" w:cs="等线"/>
                <w:sz w:val="22"/>
                <w:szCs w:val="22"/>
              </w:rPr>
            </w:pPr>
            <w:r>
              <w:rPr>
                <w:rFonts w:ascii="等线" w:hAnsi="等线" w:eastAsia="等线" w:cs="等线"/>
                <w:spacing w:val="-3"/>
                <w:sz w:val="22"/>
                <w:szCs w:val="22"/>
              </w:rPr>
              <w:t>影响力（名</w:t>
            </w:r>
            <w:r>
              <w:rPr>
                <w:rFonts w:ascii="Calibri" w:hAnsi="Calibri" w:eastAsia="Calibri" w:cs="Calibri"/>
                <w:spacing w:val="-3"/>
                <w:sz w:val="22"/>
                <w:szCs w:val="22"/>
              </w:rPr>
              <w:t>/</w:t>
            </w:r>
            <w:r>
              <w:rPr>
                <w:rFonts w:ascii="等线" w:hAnsi="等线" w:eastAsia="等线" w:cs="等线"/>
                <w:spacing w:val="-2"/>
                <w:sz w:val="22"/>
                <w:szCs w:val="22"/>
              </w:rPr>
              <w:t>利）是获取</w:t>
            </w:r>
          </w:p>
          <w:p w14:paraId="13D9D74E">
            <w:pPr>
              <w:spacing w:before="10" w:line="210" w:lineRule="auto"/>
              <w:ind w:left="100"/>
              <w:rPr>
                <w:rFonts w:ascii="等线" w:hAnsi="等线" w:eastAsia="等线" w:cs="等线"/>
                <w:sz w:val="22"/>
                <w:szCs w:val="22"/>
              </w:rPr>
            </w:pPr>
            <w:r>
              <w:rPr>
                <w:rFonts w:ascii="等线" w:hAnsi="等线" w:eastAsia="等线" w:cs="等线"/>
                <w:spacing w:val="-2"/>
                <w:sz w:val="22"/>
                <w:szCs w:val="22"/>
              </w:rPr>
              <w:t>信任的核心</w:t>
            </w:r>
          </w:p>
        </w:tc>
        <w:tc>
          <w:tcPr>
            <w:tcW w:w="1496" w:type="dxa"/>
            <w:vAlign w:val="top"/>
          </w:tcPr>
          <w:p w14:paraId="54E997A6">
            <w:pPr>
              <w:spacing w:before="35" w:line="210" w:lineRule="auto"/>
              <w:ind w:left="114"/>
              <w:rPr>
                <w:rFonts w:ascii="等线" w:hAnsi="等线" w:eastAsia="等线" w:cs="等线"/>
                <w:sz w:val="22"/>
                <w:szCs w:val="22"/>
              </w:rPr>
            </w:pPr>
            <w:r>
              <w:rPr>
                <w:rFonts w:ascii="等线" w:hAnsi="等线" w:eastAsia="等线" w:cs="等线"/>
                <w:spacing w:val="-3"/>
                <w:sz w:val="22"/>
                <w:szCs w:val="22"/>
              </w:rPr>
              <w:t>王健林、许</w:t>
            </w:r>
          </w:p>
          <w:p w14:paraId="5A456742">
            <w:pPr>
              <w:spacing w:before="37" w:line="210" w:lineRule="auto"/>
              <w:ind w:left="117"/>
              <w:rPr>
                <w:rFonts w:ascii="等线" w:hAnsi="等线" w:eastAsia="等线" w:cs="等线"/>
                <w:sz w:val="22"/>
                <w:szCs w:val="22"/>
              </w:rPr>
            </w:pPr>
            <w:r>
              <w:rPr>
                <w:rFonts w:ascii="等线" w:hAnsi="等线" w:eastAsia="等线" w:cs="等线"/>
                <w:spacing w:val="-3"/>
                <w:sz w:val="22"/>
                <w:szCs w:val="22"/>
              </w:rPr>
              <w:t>家印早期通</w:t>
            </w:r>
          </w:p>
          <w:p w14:paraId="6A57DC63">
            <w:pPr>
              <w:spacing w:before="36" w:line="220" w:lineRule="auto"/>
              <w:ind w:left="104" w:right="294" w:firstLine="5"/>
              <w:rPr>
                <w:rFonts w:ascii="等线" w:hAnsi="等线" w:eastAsia="等线" w:cs="等线"/>
                <w:sz w:val="22"/>
                <w:szCs w:val="22"/>
              </w:rPr>
            </w:pPr>
            <w:r>
              <w:rPr>
                <w:rFonts w:ascii="等线" w:hAnsi="等线" w:eastAsia="等线" w:cs="等线"/>
                <w:spacing w:val="-5"/>
                <w:sz w:val="22"/>
                <w:szCs w:val="22"/>
              </w:rPr>
              <w:t>过人设建立</w:t>
            </w:r>
            <w:r>
              <w:rPr>
                <w:rFonts w:ascii="等线" w:hAnsi="等线" w:eastAsia="等线" w:cs="等线"/>
                <w:spacing w:val="-2"/>
                <w:sz w:val="22"/>
                <w:szCs w:val="22"/>
              </w:rPr>
              <w:t>信任</w:t>
            </w:r>
          </w:p>
        </w:tc>
        <w:tc>
          <w:tcPr>
            <w:tcW w:w="1503" w:type="dxa"/>
            <w:vAlign w:val="top"/>
          </w:tcPr>
          <w:p w14:paraId="06434ADA">
            <w:pPr>
              <w:spacing w:before="38" w:line="244" w:lineRule="auto"/>
              <w:ind w:left="110" w:right="283" w:firstLine="3"/>
              <w:jc w:val="both"/>
              <w:rPr>
                <w:rFonts w:ascii="等线" w:hAnsi="等线" w:eastAsia="等线" w:cs="等线"/>
                <w:sz w:val="22"/>
                <w:szCs w:val="22"/>
              </w:rPr>
            </w:pPr>
            <w:r>
              <w:rPr>
                <w:rFonts w:ascii="等线" w:hAnsi="等线" w:eastAsia="等线" w:cs="等线"/>
                <w:spacing w:val="-5"/>
                <w:sz w:val="22"/>
                <w:szCs w:val="22"/>
              </w:rPr>
              <w:t>小企业需通</w:t>
            </w:r>
            <w:r>
              <w:rPr>
                <w:rFonts w:ascii="等线" w:hAnsi="等线" w:eastAsia="等线" w:cs="等线"/>
                <w:spacing w:val="-2"/>
                <w:sz w:val="22"/>
                <w:szCs w:val="22"/>
              </w:rPr>
              <w:t>过长期行为</w:t>
            </w:r>
            <w:r>
              <w:rPr>
                <w:rFonts w:ascii="等线" w:hAnsi="等线" w:eastAsia="等线" w:cs="等线"/>
                <w:spacing w:val="-7"/>
                <w:sz w:val="22"/>
                <w:szCs w:val="22"/>
              </w:rPr>
              <w:t>积累信用</w:t>
            </w:r>
          </w:p>
        </w:tc>
      </w:tr>
      <w:tr w14:paraId="78E2769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92" w:hRule="atLeast"/>
        </w:trPr>
        <w:tc>
          <w:tcPr>
            <w:tcW w:w="1504" w:type="dxa"/>
            <w:vAlign w:val="top"/>
          </w:tcPr>
          <w:p w14:paraId="71B76700">
            <w:pPr>
              <w:spacing w:before="43" w:line="246" w:lineRule="auto"/>
              <w:ind w:left="108" w:right="288" w:hanging="6"/>
              <w:rPr>
                <w:rFonts w:ascii="等线" w:hAnsi="等线" w:eastAsia="等线" w:cs="等线"/>
                <w:sz w:val="22"/>
                <w:szCs w:val="22"/>
              </w:rPr>
            </w:pPr>
            <w:r>
              <w:rPr>
                <w:rFonts w:ascii="等线" w:hAnsi="等线" w:eastAsia="等线" w:cs="等线"/>
                <w:b/>
                <w:bCs/>
                <w:spacing w:val="-1"/>
                <w:sz w:val="22"/>
                <w:szCs w:val="22"/>
              </w:rPr>
              <w:t>杠杆与风险</w:t>
            </w:r>
            <w:r>
              <w:rPr>
                <w:rFonts w:ascii="等线" w:hAnsi="等线" w:eastAsia="等线" w:cs="等线"/>
                <w:b/>
                <w:bCs/>
                <w:spacing w:val="-3"/>
                <w:sz w:val="22"/>
                <w:szCs w:val="22"/>
              </w:rPr>
              <w:t>转移</w:t>
            </w:r>
          </w:p>
        </w:tc>
        <w:tc>
          <w:tcPr>
            <w:tcW w:w="1496" w:type="dxa"/>
            <w:vAlign w:val="top"/>
          </w:tcPr>
          <w:p w14:paraId="2D6DA9EC">
            <w:pPr>
              <w:spacing w:before="41" w:line="209" w:lineRule="auto"/>
              <w:ind w:left="110"/>
              <w:rPr>
                <w:rFonts w:ascii="等线" w:hAnsi="等线" w:eastAsia="等线" w:cs="等线"/>
                <w:sz w:val="22"/>
                <w:szCs w:val="22"/>
              </w:rPr>
            </w:pPr>
            <w:r>
              <w:rPr>
                <w:rFonts w:ascii="等线" w:hAnsi="等线" w:eastAsia="等线" w:cs="等线"/>
                <w:spacing w:val="-4"/>
                <w:sz w:val="22"/>
                <w:szCs w:val="22"/>
              </w:rPr>
              <w:t>用外部资金</w:t>
            </w:r>
          </w:p>
          <w:p w14:paraId="2C2B2E80">
            <w:pPr>
              <w:spacing w:before="35" w:line="211" w:lineRule="auto"/>
              <w:ind w:left="102"/>
              <w:rPr>
                <w:rFonts w:ascii="等线" w:hAnsi="等线" w:eastAsia="等线" w:cs="等线"/>
                <w:sz w:val="22"/>
                <w:szCs w:val="22"/>
              </w:rPr>
            </w:pPr>
            <w:r>
              <w:rPr>
                <w:rFonts w:ascii="等线" w:hAnsi="等线" w:eastAsia="等线" w:cs="等线"/>
                <w:spacing w:val="-12"/>
                <w:sz w:val="22"/>
                <w:szCs w:val="22"/>
              </w:rPr>
              <w:t>放大收益，</w:t>
            </w:r>
          </w:p>
          <w:p w14:paraId="6CF3A058">
            <w:pPr>
              <w:spacing w:before="37" w:line="247" w:lineRule="auto"/>
              <w:ind w:left="108" w:right="298" w:hanging="5"/>
              <w:rPr>
                <w:rFonts w:ascii="等线" w:hAnsi="等线" w:eastAsia="等线" w:cs="等线"/>
                <w:sz w:val="22"/>
                <w:szCs w:val="22"/>
              </w:rPr>
            </w:pPr>
            <w:r>
              <w:rPr>
                <w:rFonts w:ascii="等线" w:hAnsi="等线" w:eastAsia="等线" w:cs="等线"/>
                <w:spacing w:val="-5"/>
                <w:sz w:val="22"/>
                <w:szCs w:val="22"/>
              </w:rPr>
              <w:t>风险由多方</w:t>
            </w:r>
            <w:r>
              <w:rPr>
                <w:rFonts w:ascii="等线" w:hAnsi="等线" w:eastAsia="等线" w:cs="等线"/>
                <w:spacing w:val="-4"/>
                <w:sz w:val="22"/>
                <w:szCs w:val="22"/>
              </w:rPr>
              <w:t>共担</w:t>
            </w:r>
          </w:p>
        </w:tc>
        <w:tc>
          <w:tcPr>
            <w:tcW w:w="1496" w:type="dxa"/>
            <w:vAlign w:val="top"/>
          </w:tcPr>
          <w:p w14:paraId="48CF6FFE">
            <w:pPr>
              <w:spacing w:before="40" w:line="210" w:lineRule="auto"/>
              <w:ind w:left="105"/>
              <w:rPr>
                <w:rFonts w:ascii="等线" w:hAnsi="等线" w:eastAsia="等线" w:cs="等线"/>
                <w:sz w:val="22"/>
                <w:szCs w:val="22"/>
              </w:rPr>
            </w:pPr>
            <w:r>
              <w:rPr>
                <w:rFonts w:ascii="等线" w:hAnsi="等线" w:eastAsia="等线" w:cs="等线"/>
                <w:spacing w:val="-5"/>
                <w:sz w:val="22"/>
                <w:szCs w:val="22"/>
              </w:rPr>
              <w:t>航空公司用</w:t>
            </w:r>
          </w:p>
          <w:p w14:paraId="449DAF0B">
            <w:pPr>
              <w:spacing w:before="2" w:line="316" w:lineRule="exact"/>
              <w:ind w:left="110"/>
              <w:rPr>
                <w:rFonts w:ascii="等线" w:hAnsi="等线" w:eastAsia="等线" w:cs="等线"/>
                <w:sz w:val="22"/>
                <w:szCs w:val="22"/>
              </w:rPr>
            </w:pPr>
            <w:r>
              <w:rPr>
                <w:rFonts w:ascii="等线" w:hAnsi="等线" w:eastAsia="等线" w:cs="等线"/>
                <w:spacing w:val="-2"/>
                <w:position w:val="2"/>
                <w:sz w:val="22"/>
                <w:szCs w:val="22"/>
              </w:rPr>
              <w:t>政府信誉背</w:t>
            </w:r>
          </w:p>
          <w:p w14:paraId="37B10EB2">
            <w:pPr>
              <w:spacing w:before="16" w:line="210" w:lineRule="auto"/>
              <w:ind w:left="120"/>
              <w:rPr>
                <w:rFonts w:ascii="等线" w:hAnsi="等线" w:eastAsia="等线" w:cs="等线"/>
                <w:sz w:val="22"/>
                <w:szCs w:val="22"/>
              </w:rPr>
            </w:pPr>
            <w:r>
              <w:rPr>
                <w:rFonts w:ascii="等线" w:hAnsi="等线" w:eastAsia="等线" w:cs="等线"/>
                <w:spacing w:val="-4"/>
                <w:sz w:val="22"/>
                <w:szCs w:val="22"/>
              </w:rPr>
              <w:t>书，海航危</w:t>
            </w:r>
          </w:p>
          <w:p w14:paraId="10E1EE3B">
            <w:pPr>
              <w:spacing w:before="1" w:line="235" w:lineRule="auto"/>
              <w:ind w:left="105" w:right="280" w:hanging="1"/>
              <w:rPr>
                <w:rFonts w:ascii="等线" w:hAnsi="等线" w:eastAsia="等线" w:cs="等线"/>
                <w:sz w:val="22"/>
                <w:szCs w:val="22"/>
              </w:rPr>
            </w:pPr>
            <w:r>
              <w:rPr>
                <w:rFonts w:ascii="等线" w:hAnsi="等线" w:eastAsia="等线" w:cs="等线"/>
                <w:spacing w:val="-1"/>
                <w:sz w:val="22"/>
                <w:szCs w:val="22"/>
              </w:rPr>
              <w:t>机后由政府</w:t>
            </w:r>
            <w:r>
              <w:rPr>
                <w:rFonts w:ascii="等线" w:hAnsi="等线" w:eastAsia="等线" w:cs="等线"/>
                <w:spacing w:val="-3"/>
                <w:sz w:val="22"/>
                <w:szCs w:val="22"/>
              </w:rPr>
              <w:t>介入</w:t>
            </w:r>
          </w:p>
        </w:tc>
        <w:tc>
          <w:tcPr>
            <w:tcW w:w="1503" w:type="dxa"/>
            <w:vAlign w:val="top"/>
          </w:tcPr>
          <w:p w14:paraId="5D4055FF">
            <w:pPr>
              <w:spacing w:before="38" w:line="211" w:lineRule="auto"/>
              <w:ind w:left="119"/>
              <w:rPr>
                <w:rFonts w:ascii="等线" w:hAnsi="等线" w:eastAsia="等线" w:cs="等线"/>
                <w:sz w:val="22"/>
                <w:szCs w:val="22"/>
              </w:rPr>
            </w:pPr>
            <w:r>
              <w:rPr>
                <w:rFonts w:ascii="等线" w:hAnsi="等线" w:eastAsia="等线" w:cs="等线"/>
                <w:b/>
                <w:bCs/>
                <w:spacing w:val="-4"/>
                <w:sz w:val="22"/>
                <w:szCs w:val="22"/>
              </w:rPr>
              <w:t>系统性风</w:t>
            </w:r>
          </w:p>
          <w:p w14:paraId="2F9EB5AC">
            <w:pPr>
              <w:spacing w:before="2" w:line="318" w:lineRule="exact"/>
              <w:ind w:left="121"/>
              <w:rPr>
                <w:rFonts w:ascii="等线" w:hAnsi="等线" w:eastAsia="等线" w:cs="等线"/>
                <w:sz w:val="22"/>
                <w:szCs w:val="22"/>
              </w:rPr>
            </w:pPr>
            <w:r>
              <w:rPr>
                <w:rFonts w:ascii="等线" w:hAnsi="等线" w:eastAsia="等线" w:cs="等线"/>
                <w:b/>
                <w:bCs/>
                <w:spacing w:val="-5"/>
                <w:position w:val="2"/>
                <w:sz w:val="22"/>
                <w:szCs w:val="22"/>
              </w:rPr>
              <w:t>险</w:t>
            </w:r>
            <w:r>
              <w:rPr>
                <w:rFonts w:ascii="等线" w:hAnsi="等线" w:eastAsia="等线" w:cs="等线"/>
                <w:spacing w:val="-5"/>
                <w:position w:val="2"/>
                <w:sz w:val="22"/>
                <w:szCs w:val="22"/>
              </w:rPr>
              <w:t>：过度杠</w:t>
            </w:r>
          </w:p>
          <w:p w14:paraId="7565F677">
            <w:pPr>
              <w:spacing w:before="15" w:line="246" w:lineRule="auto"/>
              <w:ind w:left="114" w:right="283" w:hanging="3"/>
              <w:rPr>
                <w:rFonts w:ascii="等线" w:hAnsi="等线" w:eastAsia="等线" w:cs="等线"/>
                <w:sz w:val="22"/>
                <w:szCs w:val="22"/>
              </w:rPr>
            </w:pPr>
            <w:r>
              <w:rPr>
                <w:rFonts w:ascii="等线" w:hAnsi="等线" w:eastAsia="等线" w:cs="等线"/>
                <w:spacing w:val="-2"/>
                <w:sz w:val="22"/>
                <w:szCs w:val="22"/>
              </w:rPr>
              <w:t>杆可能导致连锁崩溃</w:t>
            </w:r>
          </w:p>
        </w:tc>
      </w:tr>
    </w:tbl>
    <w:p w14:paraId="52702D05">
      <w:pPr>
        <w:rPr>
          <w:rFonts w:ascii="Arial"/>
          <w:sz w:val="21"/>
        </w:rPr>
      </w:pPr>
    </w:p>
    <w:p w14:paraId="31AB7F6B">
      <w:pPr>
        <w:rPr>
          <w:rFonts w:ascii="Arial" w:hAnsi="Arial" w:eastAsia="Arial" w:cs="Arial"/>
          <w:sz w:val="21"/>
          <w:szCs w:val="21"/>
        </w:rPr>
        <w:sectPr>
          <w:pgSz w:w="11895" w:h="16830"/>
          <w:pgMar w:top="400" w:right="1784" w:bottom="0" w:left="1784" w:header="0" w:footer="0" w:gutter="0"/>
          <w:cols w:space="720" w:num="1"/>
        </w:sectPr>
      </w:pPr>
    </w:p>
    <w:p w14:paraId="388C0216">
      <w:pPr>
        <w:spacing w:before="240" w:line="208" w:lineRule="auto"/>
        <w:ind w:left="27"/>
        <w:outlineLvl w:val="0"/>
        <w:rPr>
          <w:rFonts w:hint="eastAsia" w:ascii="Arial" w:hAnsi="Arial" w:eastAsia="等线" w:cs="Arial"/>
          <w:sz w:val="17"/>
          <w:szCs w:val="17"/>
          <w:lang w:eastAsia="zh-CN"/>
        </w:rPr>
      </w:pPr>
      <w:r>
        <w:rPr>
          <w:rFonts w:ascii="等线" w:hAnsi="等线" w:eastAsia="等线" w:cs="等线"/>
          <w:b/>
          <w:bCs/>
          <w:spacing w:val="5"/>
          <w:sz w:val="22"/>
          <w:szCs w:val="22"/>
        </w:rPr>
        <w:t xml:space="preserve">一、金融思维 </w:t>
      </w:r>
    </w:p>
    <w:p w14:paraId="443D692D">
      <w:pPr>
        <w:spacing w:before="36" w:line="210"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大健康行业金融思维 </w:t>
      </w:r>
    </w:p>
    <w:p w14:paraId="0829EF17">
      <w:pPr>
        <w:spacing w:before="38" w:line="209" w:lineRule="auto"/>
        <w:ind w:left="34"/>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）问题引入 </w:t>
      </w:r>
    </w:p>
    <w:p w14:paraId="190682A1">
      <w:pPr>
        <w:spacing w:line="260" w:lineRule="auto"/>
        <w:rPr>
          <w:rFonts w:ascii="Arial"/>
          <w:sz w:val="21"/>
        </w:rPr>
      </w:pPr>
    </w:p>
    <w:p w14:paraId="391AC749">
      <w:pPr>
        <w:spacing w:line="260" w:lineRule="auto"/>
        <w:rPr>
          <w:rFonts w:ascii="Arial"/>
          <w:sz w:val="21"/>
        </w:rPr>
      </w:pPr>
    </w:p>
    <w:p w14:paraId="13FD1A69">
      <w:pPr>
        <w:spacing w:line="260" w:lineRule="auto"/>
        <w:rPr>
          <w:rFonts w:ascii="Arial"/>
          <w:sz w:val="21"/>
        </w:rPr>
      </w:pPr>
    </w:p>
    <w:p w14:paraId="6921B5EC">
      <w:pPr>
        <w:spacing w:line="260" w:lineRule="auto"/>
        <w:rPr>
          <w:rFonts w:ascii="Arial"/>
          <w:sz w:val="21"/>
        </w:rPr>
      </w:pPr>
    </w:p>
    <w:p w14:paraId="6CFF3559">
      <w:pPr>
        <w:spacing w:line="260" w:lineRule="auto"/>
        <w:rPr>
          <w:rFonts w:ascii="Arial"/>
          <w:sz w:val="21"/>
        </w:rPr>
      </w:pPr>
    </w:p>
    <w:p w14:paraId="2DBCDD6C">
      <w:pPr>
        <w:spacing w:line="260" w:lineRule="auto"/>
        <w:rPr>
          <w:rFonts w:ascii="Arial"/>
          <w:sz w:val="21"/>
        </w:rPr>
      </w:pPr>
    </w:p>
    <w:p w14:paraId="136EB9C8">
      <w:pPr>
        <w:spacing w:line="260" w:lineRule="auto"/>
        <w:rPr>
          <w:rFonts w:ascii="Arial"/>
          <w:sz w:val="21"/>
        </w:rPr>
      </w:pPr>
    </w:p>
    <w:p w14:paraId="4CAE1212">
      <w:pPr>
        <w:spacing w:line="260" w:lineRule="auto"/>
        <w:rPr>
          <w:rFonts w:ascii="Arial"/>
          <w:sz w:val="21"/>
        </w:rPr>
      </w:pPr>
    </w:p>
    <w:p w14:paraId="7F1E7EDE">
      <w:pPr>
        <w:spacing w:line="260" w:lineRule="auto"/>
        <w:rPr>
          <w:rFonts w:ascii="Arial"/>
          <w:sz w:val="21"/>
        </w:rPr>
      </w:pPr>
    </w:p>
    <w:p w14:paraId="29BFFE24">
      <w:pPr>
        <w:spacing w:line="261" w:lineRule="auto"/>
        <w:rPr>
          <w:rFonts w:ascii="Arial"/>
          <w:sz w:val="21"/>
        </w:rPr>
      </w:pPr>
    </w:p>
    <w:p w14:paraId="27911352">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1EF11F44">
      <w:pPr>
        <w:spacing w:before="1" w:line="224"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6"/>
          <w:sz w:val="21"/>
          <w:szCs w:val="21"/>
        </w:rPr>
        <w:t xml:space="preserve"> </w:t>
      </w:r>
      <w:r>
        <w:rPr>
          <w:rFonts w:ascii="等线" w:hAnsi="等线" w:eastAsia="等线" w:cs="等线"/>
          <w:b/>
          <w:bCs/>
          <w:color w:val="030B1A"/>
          <w:spacing w:val="-4"/>
          <w:sz w:val="21"/>
          <w:szCs w:val="21"/>
        </w:rPr>
        <w:t>创业模式对比</w:t>
      </w:r>
      <w:r>
        <w:rPr>
          <w:rFonts w:ascii="等线" w:hAnsi="等线" w:eastAsia="等线" w:cs="等线"/>
          <w:color w:val="030B1A"/>
          <w:spacing w:val="-4"/>
          <w:sz w:val="21"/>
          <w:szCs w:val="21"/>
        </w:rPr>
        <w:t>：</w:t>
      </w:r>
    </w:p>
    <w:p w14:paraId="0E05BEC7">
      <w:pPr>
        <w:spacing w:before="24" w:line="210"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5"/>
          <w:sz w:val="21"/>
          <w:szCs w:val="21"/>
        </w:rPr>
        <w:t xml:space="preserve">  </w:t>
      </w:r>
      <w:r>
        <w:rPr>
          <w:rFonts w:ascii="等线" w:hAnsi="等线" w:eastAsia="等线" w:cs="等线"/>
          <w:color w:val="030B1A"/>
          <w:spacing w:val="-2"/>
          <w:sz w:val="21"/>
          <w:szCs w:val="21"/>
        </w:rPr>
        <w:t>普通创业者：自己投入</w:t>
      </w:r>
      <w:r>
        <w:rPr>
          <w:rFonts w:ascii="Calibri" w:hAnsi="Calibri" w:eastAsia="Calibri" w:cs="Calibri"/>
          <w:color w:val="030B1A"/>
          <w:spacing w:val="-2"/>
          <w:sz w:val="21"/>
          <w:szCs w:val="21"/>
        </w:rPr>
        <w:t>3000</w:t>
      </w:r>
      <w:r>
        <w:rPr>
          <w:rFonts w:ascii="等线" w:hAnsi="等线" w:eastAsia="等线" w:cs="等线"/>
          <w:color w:val="030B1A"/>
          <w:spacing w:val="-2"/>
          <w:sz w:val="21"/>
          <w:szCs w:val="21"/>
        </w:rPr>
        <w:t>万开一家体检中心</w:t>
      </w:r>
    </w:p>
    <w:p w14:paraId="6D8BC671">
      <w:pPr>
        <w:spacing w:before="2"/>
        <w:ind w:left="466"/>
        <w:rPr>
          <w:rFonts w:ascii="Calibri" w:hAnsi="Calibri" w:eastAsia="Calibri" w:cs="Calibri"/>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8"/>
          <w:sz w:val="21"/>
          <w:szCs w:val="21"/>
        </w:rPr>
        <w:t xml:space="preserve">  </w:t>
      </w:r>
      <w:r>
        <w:rPr>
          <w:rFonts w:ascii="等线" w:hAnsi="等线" w:eastAsia="等线" w:cs="等线"/>
          <w:color w:val="030B1A"/>
          <w:spacing w:val="-1"/>
          <w:sz w:val="21"/>
          <w:szCs w:val="21"/>
        </w:rPr>
        <w:t>高级打法：让普通创业者开店，总部只出</w:t>
      </w:r>
      <w:r>
        <w:rPr>
          <w:rFonts w:ascii="Calibri" w:hAnsi="Calibri" w:eastAsia="Calibri" w:cs="Calibri"/>
          <w:color w:val="030B1A"/>
          <w:spacing w:val="-1"/>
          <w:sz w:val="21"/>
          <w:szCs w:val="21"/>
        </w:rPr>
        <w:t>51%</w:t>
      </w:r>
      <w:r>
        <w:rPr>
          <w:rFonts w:ascii="等线" w:hAnsi="等线" w:eastAsia="等线" w:cs="等线"/>
          <w:color w:val="030B1A"/>
          <w:spacing w:val="-1"/>
          <w:sz w:val="21"/>
          <w:szCs w:val="21"/>
        </w:rPr>
        <w:t>（</w:t>
      </w:r>
      <w:r>
        <w:rPr>
          <w:rFonts w:ascii="Calibri" w:hAnsi="Calibri" w:eastAsia="Calibri" w:cs="Calibri"/>
          <w:color w:val="030B1A"/>
          <w:spacing w:val="-1"/>
          <w:sz w:val="21"/>
          <w:szCs w:val="21"/>
        </w:rPr>
        <w:t>1500</w:t>
      </w:r>
      <w:r>
        <w:rPr>
          <w:rFonts w:ascii="等线" w:hAnsi="等线" w:eastAsia="等线" w:cs="等线"/>
          <w:color w:val="030B1A"/>
          <w:spacing w:val="-1"/>
          <w:sz w:val="21"/>
          <w:szCs w:val="21"/>
        </w:rPr>
        <w:t>万</w:t>
      </w:r>
      <w:r>
        <w:rPr>
          <w:rFonts w:ascii="等线" w:hAnsi="等线" w:eastAsia="等线" w:cs="等线"/>
          <w:color w:val="030B1A"/>
          <w:spacing w:val="6"/>
          <w:sz w:val="21"/>
          <w:szCs w:val="21"/>
        </w:rPr>
        <w:t>），</w:t>
      </w:r>
      <w:r>
        <w:rPr>
          <w:rFonts w:ascii="等线" w:hAnsi="等线" w:eastAsia="等线" w:cs="等线"/>
          <w:color w:val="030B1A"/>
          <w:spacing w:val="-1"/>
          <w:sz w:val="21"/>
          <w:szCs w:val="21"/>
        </w:rPr>
        <w:t>盈利后回购剩余</w:t>
      </w:r>
      <w:r>
        <w:rPr>
          <w:rFonts w:ascii="Calibri" w:hAnsi="Calibri" w:eastAsia="Calibri" w:cs="Calibri"/>
          <w:color w:val="030B1A"/>
          <w:spacing w:val="-1"/>
          <w:sz w:val="21"/>
          <w:szCs w:val="21"/>
        </w:rPr>
        <w:t>49%</w:t>
      </w:r>
    </w:p>
    <w:p w14:paraId="63266459">
      <w:pPr>
        <w:spacing w:line="300" w:lineRule="exact"/>
        <w:ind w:left="466"/>
        <w:rPr>
          <w:rFonts w:ascii="等线" w:hAnsi="等线" w:eastAsia="等线" w:cs="等线"/>
          <w:sz w:val="21"/>
          <w:szCs w:val="21"/>
        </w:rPr>
      </w:pPr>
      <w:r>
        <w:rPr>
          <w:rFonts w:ascii="Courier New" w:hAnsi="Courier New" w:eastAsia="Courier New" w:cs="Courier New"/>
          <w:color w:val="030B1A"/>
          <w:spacing w:val="-1"/>
          <w:position w:val="2"/>
          <w:sz w:val="21"/>
          <w:szCs w:val="21"/>
        </w:rPr>
        <w:t>o</w:t>
      </w:r>
      <w:r>
        <w:rPr>
          <w:rFonts w:ascii="Courier New" w:hAnsi="Courier New" w:eastAsia="Courier New" w:cs="Courier New"/>
          <w:color w:val="030B1A"/>
          <w:spacing w:val="40"/>
          <w:position w:val="2"/>
          <w:sz w:val="21"/>
          <w:szCs w:val="21"/>
        </w:rPr>
        <w:t xml:space="preserve">  </w:t>
      </w:r>
      <w:r>
        <w:rPr>
          <w:rFonts w:ascii="等线" w:hAnsi="等线" w:eastAsia="等线" w:cs="等线"/>
          <w:color w:val="030B1A"/>
          <w:spacing w:val="-1"/>
          <w:position w:val="2"/>
          <w:sz w:val="21"/>
          <w:szCs w:val="21"/>
        </w:rPr>
        <w:t>金融思维：参股托管</w:t>
      </w:r>
      <w:r>
        <w:rPr>
          <w:rFonts w:ascii="Calibri" w:hAnsi="Calibri" w:eastAsia="Calibri" w:cs="Calibri"/>
          <w:color w:val="030B1A"/>
          <w:spacing w:val="-1"/>
          <w:position w:val="2"/>
          <w:sz w:val="21"/>
          <w:szCs w:val="21"/>
        </w:rPr>
        <w:t>+</w:t>
      </w:r>
      <w:r>
        <w:rPr>
          <w:rFonts w:ascii="等线" w:hAnsi="等线" w:eastAsia="等线" w:cs="等线"/>
          <w:color w:val="030B1A"/>
          <w:spacing w:val="-1"/>
          <w:position w:val="2"/>
          <w:sz w:val="21"/>
          <w:szCs w:val="21"/>
        </w:rPr>
        <w:t>逐步并购，用</w:t>
      </w:r>
      <w:r>
        <w:rPr>
          <w:rFonts w:ascii="Calibri" w:hAnsi="Calibri" w:eastAsia="Calibri" w:cs="Calibri"/>
          <w:color w:val="030B1A"/>
          <w:spacing w:val="-1"/>
          <w:position w:val="2"/>
          <w:sz w:val="21"/>
          <w:szCs w:val="21"/>
        </w:rPr>
        <w:t>5%-20%</w:t>
      </w:r>
      <w:r>
        <w:rPr>
          <w:rFonts w:ascii="等线" w:hAnsi="等线" w:eastAsia="等线" w:cs="等线"/>
          <w:color w:val="030B1A"/>
          <w:spacing w:val="-1"/>
          <w:position w:val="2"/>
          <w:sz w:val="21"/>
          <w:szCs w:val="21"/>
        </w:rPr>
        <w:t>资金撬动更多门店</w:t>
      </w:r>
    </w:p>
    <w:p w14:paraId="2522D35F">
      <w:pPr>
        <w:spacing w:line="249" w:lineRule="auto"/>
        <w:rPr>
          <w:rFonts w:ascii="Arial"/>
          <w:sz w:val="21"/>
        </w:rPr>
      </w:pPr>
    </w:p>
    <w:p w14:paraId="3172808D">
      <w:pPr>
        <w:spacing w:line="249" w:lineRule="auto"/>
        <w:rPr>
          <w:rFonts w:ascii="Arial"/>
          <w:sz w:val="21"/>
        </w:rPr>
      </w:pPr>
    </w:p>
    <w:p w14:paraId="2BBE11AB">
      <w:pPr>
        <w:spacing w:line="249" w:lineRule="auto"/>
        <w:rPr>
          <w:rFonts w:ascii="Arial"/>
          <w:sz w:val="21"/>
        </w:rPr>
      </w:pPr>
    </w:p>
    <w:p w14:paraId="41C60E99">
      <w:pPr>
        <w:spacing w:line="249" w:lineRule="auto"/>
        <w:rPr>
          <w:rFonts w:ascii="Arial"/>
          <w:sz w:val="21"/>
        </w:rPr>
      </w:pPr>
    </w:p>
    <w:p w14:paraId="28099C7A">
      <w:pPr>
        <w:spacing w:line="249" w:lineRule="auto"/>
        <w:rPr>
          <w:rFonts w:ascii="Arial"/>
          <w:sz w:val="21"/>
        </w:rPr>
      </w:pPr>
    </w:p>
    <w:p w14:paraId="3E85AA48">
      <w:pPr>
        <w:spacing w:line="250" w:lineRule="auto"/>
        <w:rPr>
          <w:rFonts w:ascii="Arial"/>
          <w:sz w:val="21"/>
        </w:rPr>
      </w:pPr>
    </w:p>
    <w:p w14:paraId="43D1DB34">
      <w:pPr>
        <w:spacing w:line="250" w:lineRule="auto"/>
        <w:rPr>
          <w:rFonts w:ascii="Arial"/>
          <w:sz w:val="21"/>
        </w:rPr>
      </w:pPr>
    </w:p>
    <w:p w14:paraId="0B46E8AB">
      <w:pPr>
        <w:spacing w:line="250" w:lineRule="auto"/>
        <w:rPr>
          <w:rFonts w:ascii="Arial"/>
          <w:sz w:val="21"/>
        </w:rPr>
      </w:pPr>
    </w:p>
    <w:p w14:paraId="251045F2">
      <w:pPr>
        <w:spacing w:line="250" w:lineRule="auto"/>
        <w:rPr>
          <w:rFonts w:ascii="Arial"/>
          <w:sz w:val="21"/>
        </w:rPr>
      </w:pPr>
    </w:p>
    <w:p w14:paraId="5CDBAA58">
      <w:pPr>
        <w:spacing w:line="250" w:lineRule="auto"/>
        <w:rPr>
          <w:rFonts w:ascii="Arial"/>
          <w:sz w:val="21"/>
        </w:rPr>
      </w:pPr>
    </w:p>
    <w:p w14:paraId="632E81E7">
      <w:pPr>
        <w:spacing w:before="61" w:line="109"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607257F8">
      <w:pPr>
        <w:spacing w:line="230"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84"/>
          <w:sz w:val="21"/>
          <w:szCs w:val="21"/>
        </w:rPr>
        <w:t xml:space="preserve"> </w:t>
      </w:r>
      <w:r>
        <w:rPr>
          <w:rFonts w:ascii="等线" w:hAnsi="等线" w:eastAsia="等线" w:cs="等线"/>
          <w:b/>
          <w:bCs/>
          <w:color w:val="030B1A"/>
          <w:spacing w:val="-2"/>
          <w:sz w:val="21"/>
          <w:szCs w:val="21"/>
        </w:rPr>
        <w:t>资金杠杆效应</w:t>
      </w:r>
      <w:r>
        <w:rPr>
          <w:rFonts w:ascii="等线" w:hAnsi="等线" w:eastAsia="等线" w:cs="等线"/>
          <w:b/>
          <w:bCs/>
          <w:color w:val="030B1A"/>
          <w:spacing w:val="-23"/>
          <w:sz w:val="21"/>
          <w:szCs w:val="21"/>
        </w:rPr>
        <w:t xml:space="preserve"> </w:t>
      </w:r>
      <w:r>
        <w:rPr>
          <w:rFonts w:ascii="等线" w:hAnsi="等线" w:eastAsia="等线" w:cs="等线"/>
          <w:color w:val="030B1A"/>
          <w:spacing w:val="-2"/>
          <w:sz w:val="21"/>
          <w:szCs w:val="21"/>
        </w:rPr>
        <w:t>：</w:t>
      </w:r>
      <w:r>
        <w:rPr>
          <w:rFonts w:ascii="Calibri" w:hAnsi="Calibri" w:eastAsia="Calibri" w:cs="Calibri"/>
          <w:color w:val="030B1A"/>
          <w:spacing w:val="-2"/>
          <w:sz w:val="21"/>
          <w:szCs w:val="21"/>
        </w:rPr>
        <w:t>1</w:t>
      </w:r>
      <w:r>
        <w:rPr>
          <w:rFonts w:ascii="等线" w:hAnsi="等线" w:eastAsia="等线" w:cs="等线"/>
          <w:color w:val="030B1A"/>
          <w:spacing w:val="-2"/>
          <w:sz w:val="21"/>
          <w:szCs w:val="21"/>
        </w:rPr>
        <w:t>亿资金传统方式只能开</w:t>
      </w:r>
      <w:r>
        <w:rPr>
          <w:rFonts w:ascii="Calibri" w:hAnsi="Calibri" w:eastAsia="Calibri" w:cs="Calibri"/>
          <w:color w:val="030B1A"/>
          <w:spacing w:val="-2"/>
          <w:sz w:val="21"/>
          <w:szCs w:val="21"/>
        </w:rPr>
        <w:t>3</w:t>
      </w:r>
      <w:r>
        <w:rPr>
          <w:rFonts w:ascii="等线" w:hAnsi="等线" w:eastAsia="等线" w:cs="等线"/>
          <w:color w:val="030B1A"/>
          <w:spacing w:val="-2"/>
          <w:sz w:val="21"/>
          <w:szCs w:val="21"/>
        </w:rPr>
        <w:t>家店，金融思维可开</w:t>
      </w:r>
      <w:r>
        <w:rPr>
          <w:rFonts w:ascii="Calibri" w:hAnsi="Calibri" w:eastAsia="Calibri" w:cs="Calibri"/>
          <w:color w:val="030B1A"/>
          <w:spacing w:val="-2"/>
          <w:sz w:val="21"/>
          <w:szCs w:val="21"/>
        </w:rPr>
        <w:t>6</w:t>
      </w:r>
      <w:r>
        <w:rPr>
          <w:rFonts w:ascii="等线" w:hAnsi="等线" w:eastAsia="等线" w:cs="等线"/>
          <w:color w:val="030B1A"/>
          <w:spacing w:val="-2"/>
          <w:sz w:val="21"/>
          <w:szCs w:val="21"/>
        </w:rPr>
        <w:t>家店</w:t>
      </w:r>
    </w:p>
    <w:p w14:paraId="6734171B">
      <w:pPr>
        <w:spacing w:line="301"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84"/>
          <w:position w:val="2"/>
          <w:sz w:val="21"/>
          <w:szCs w:val="21"/>
        </w:rPr>
        <w:t xml:space="preserve"> </w:t>
      </w:r>
      <w:r>
        <w:rPr>
          <w:rFonts w:ascii="等线" w:hAnsi="等线" w:eastAsia="等线" w:cs="等线"/>
          <w:b/>
          <w:bCs/>
          <w:color w:val="030B1A"/>
          <w:spacing w:val="-1"/>
          <w:position w:val="2"/>
          <w:sz w:val="21"/>
          <w:szCs w:val="21"/>
        </w:rPr>
        <w:t>市场抢占关键</w:t>
      </w:r>
      <w:r>
        <w:rPr>
          <w:rFonts w:ascii="等线" w:hAnsi="等线" w:eastAsia="等线" w:cs="等线"/>
          <w:color w:val="030B1A"/>
          <w:spacing w:val="-1"/>
          <w:position w:val="2"/>
          <w:sz w:val="21"/>
          <w:szCs w:val="21"/>
        </w:rPr>
        <w:t>：开店速度影响客户信心、员工士气、</w:t>
      </w:r>
      <w:r>
        <w:rPr>
          <w:rFonts w:ascii="等线" w:hAnsi="等线" w:eastAsia="等线" w:cs="等线"/>
          <w:color w:val="030B1A"/>
          <w:spacing w:val="-2"/>
          <w:position w:val="2"/>
          <w:sz w:val="21"/>
          <w:szCs w:val="21"/>
        </w:rPr>
        <w:t>资本市场认可度</w:t>
      </w:r>
    </w:p>
    <w:p w14:paraId="6885660F">
      <w:pPr>
        <w:spacing w:before="17" w:line="211" w:lineRule="auto"/>
        <w:ind w:left="27"/>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等线" w:hAnsi="等线" w:eastAsia="等线" w:cs="等线"/>
          <w:spacing w:val="-3"/>
          <w:sz w:val="22"/>
          <w:szCs w:val="22"/>
        </w:rPr>
        <w:t>）具体实施方案</w:t>
      </w:r>
      <w:r>
        <w:rPr>
          <w:rFonts w:ascii="等线" w:hAnsi="等线" w:eastAsia="等线" w:cs="等线"/>
          <w:spacing w:val="17"/>
          <w:sz w:val="22"/>
          <w:szCs w:val="22"/>
        </w:rPr>
        <w:t xml:space="preserve"> </w:t>
      </w:r>
    </w:p>
    <w:p w14:paraId="481799A9">
      <w:pPr>
        <w:spacing w:before="15" w:line="237" w:lineRule="auto"/>
        <w:ind w:left="33"/>
        <w:rPr>
          <w:rFonts w:ascii="等线" w:hAnsi="等线" w:eastAsia="等线" w:cs="等线"/>
          <w:sz w:val="21"/>
          <w:szCs w:val="21"/>
        </w:rPr>
      </w:pPr>
      <w:r>
        <w:rPr>
          <w:rFonts w:ascii="Wingdings" w:hAnsi="Wingdings" w:eastAsia="Wingdings" w:cs="Wingdings"/>
          <w:color w:val="030B1A"/>
          <w:spacing w:val="-5"/>
          <w:sz w:val="21"/>
          <w:szCs w:val="21"/>
        </w:rPr>
        <w:t>l</w:t>
      </w:r>
      <w:r>
        <w:rPr>
          <w:rFonts w:ascii="Wingdings" w:hAnsi="Wingdings" w:eastAsia="Wingdings" w:cs="Wingdings"/>
          <w:color w:val="030B1A"/>
          <w:spacing w:val="91"/>
          <w:sz w:val="21"/>
          <w:szCs w:val="21"/>
        </w:rPr>
        <w:t xml:space="preserve"> </w:t>
      </w:r>
      <w:r>
        <w:rPr>
          <w:rFonts w:ascii="等线" w:hAnsi="等线" w:eastAsia="等线" w:cs="等线"/>
          <w:color w:val="030B1A"/>
          <w:spacing w:val="-5"/>
          <w:sz w:val="21"/>
          <w:szCs w:val="21"/>
        </w:rPr>
        <w:t>并购基金形式</w:t>
      </w:r>
    </w:p>
    <w:p w14:paraId="1D945F68">
      <w:pPr>
        <w:spacing w:line="250" w:lineRule="auto"/>
        <w:rPr>
          <w:rFonts w:ascii="Arial"/>
          <w:sz w:val="21"/>
        </w:rPr>
      </w:pPr>
    </w:p>
    <w:p w14:paraId="4EB48953">
      <w:pPr>
        <w:spacing w:line="250" w:lineRule="auto"/>
        <w:rPr>
          <w:rFonts w:ascii="Arial"/>
          <w:sz w:val="21"/>
        </w:rPr>
      </w:pPr>
    </w:p>
    <w:p w14:paraId="6E8FD872">
      <w:pPr>
        <w:spacing w:line="250" w:lineRule="auto"/>
        <w:rPr>
          <w:rFonts w:ascii="Arial"/>
          <w:sz w:val="21"/>
        </w:rPr>
      </w:pPr>
    </w:p>
    <w:p w14:paraId="0A589532">
      <w:pPr>
        <w:spacing w:line="250" w:lineRule="auto"/>
        <w:rPr>
          <w:rFonts w:ascii="Arial"/>
          <w:sz w:val="21"/>
        </w:rPr>
      </w:pPr>
    </w:p>
    <w:p w14:paraId="79757D95">
      <w:pPr>
        <w:spacing w:line="250" w:lineRule="auto"/>
        <w:rPr>
          <w:rFonts w:ascii="Arial"/>
          <w:sz w:val="21"/>
        </w:rPr>
      </w:pPr>
    </w:p>
    <w:p w14:paraId="40A9301A">
      <w:pPr>
        <w:spacing w:line="250" w:lineRule="auto"/>
        <w:rPr>
          <w:rFonts w:ascii="Arial"/>
          <w:sz w:val="21"/>
        </w:rPr>
      </w:pPr>
    </w:p>
    <w:p w14:paraId="4BC53CAD">
      <w:pPr>
        <w:spacing w:line="250" w:lineRule="auto"/>
        <w:rPr>
          <w:rFonts w:ascii="Arial"/>
          <w:sz w:val="21"/>
        </w:rPr>
      </w:pPr>
    </w:p>
    <w:p w14:paraId="6EC4E8F1">
      <w:pPr>
        <w:spacing w:line="251" w:lineRule="auto"/>
        <w:rPr>
          <w:rFonts w:ascii="Arial"/>
          <w:sz w:val="21"/>
        </w:rPr>
      </w:pPr>
    </w:p>
    <w:p w14:paraId="24FD0905">
      <w:pPr>
        <w:spacing w:line="251" w:lineRule="auto"/>
        <w:rPr>
          <w:rFonts w:ascii="Arial"/>
          <w:sz w:val="21"/>
        </w:rPr>
      </w:pPr>
    </w:p>
    <w:p w14:paraId="633BCF95">
      <w:pPr>
        <w:spacing w:line="251" w:lineRule="auto"/>
        <w:rPr>
          <w:rFonts w:ascii="Arial"/>
          <w:sz w:val="21"/>
        </w:rPr>
      </w:pPr>
    </w:p>
    <w:p w14:paraId="4CECAB05">
      <w:pPr>
        <w:spacing w:before="60" w:line="130"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7F3FC292">
      <w:pPr>
        <w:spacing w:before="1"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3"/>
          <w:sz w:val="21"/>
          <w:szCs w:val="21"/>
        </w:rPr>
        <w:t>合作结构</w:t>
      </w:r>
      <w:r>
        <w:rPr>
          <w:rFonts w:ascii="等线" w:hAnsi="等线" w:eastAsia="等线" w:cs="等线"/>
          <w:color w:val="030B1A"/>
          <w:spacing w:val="-3"/>
          <w:sz w:val="21"/>
          <w:szCs w:val="21"/>
        </w:rPr>
        <w:t>：</w:t>
      </w:r>
    </w:p>
    <w:p w14:paraId="2FE31AE1">
      <w:pPr>
        <w:spacing w:before="15" w:line="230" w:lineRule="auto"/>
        <w:ind w:left="913"/>
        <w:rPr>
          <w:rFonts w:ascii="Calibri" w:hAnsi="Calibri" w:eastAsia="Calibri" w:cs="Calibri"/>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107"/>
          <w:sz w:val="21"/>
          <w:szCs w:val="21"/>
        </w:rPr>
        <w:t xml:space="preserve"> </w:t>
      </w:r>
      <w:r>
        <w:rPr>
          <w:rFonts w:ascii="等线" w:hAnsi="等线" w:eastAsia="等线" w:cs="等线"/>
          <w:color w:val="030B1A"/>
          <w:spacing w:val="-2"/>
          <w:sz w:val="21"/>
          <w:szCs w:val="21"/>
        </w:rPr>
        <w:t>总部出资</w:t>
      </w:r>
      <w:r>
        <w:rPr>
          <w:rFonts w:ascii="Calibri" w:hAnsi="Calibri" w:eastAsia="Calibri" w:cs="Calibri"/>
          <w:color w:val="030B1A"/>
          <w:spacing w:val="-2"/>
          <w:sz w:val="21"/>
          <w:szCs w:val="21"/>
        </w:rPr>
        <w:t>5%-20%</w:t>
      </w:r>
      <w:r>
        <w:rPr>
          <w:rFonts w:ascii="等线" w:hAnsi="等线" w:eastAsia="等线" w:cs="等线"/>
          <w:color w:val="030B1A"/>
          <w:spacing w:val="-2"/>
          <w:sz w:val="21"/>
          <w:szCs w:val="21"/>
        </w:rPr>
        <w:t>，地方投资者出资</w:t>
      </w:r>
      <w:r>
        <w:rPr>
          <w:rFonts w:ascii="Calibri" w:hAnsi="Calibri" w:eastAsia="Calibri" w:cs="Calibri"/>
          <w:color w:val="030B1A"/>
          <w:spacing w:val="-2"/>
          <w:sz w:val="21"/>
          <w:szCs w:val="21"/>
        </w:rPr>
        <w:t>80%-95%</w:t>
      </w:r>
    </w:p>
    <w:p w14:paraId="2F1591E4">
      <w:pPr>
        <w:spacing w:line="301" w:lineRule="exact"/>
        <w:ind w:left="913"/>
        <w:rPr>
          <w:rFonts w:ascii="等线" w:hAnsi="等线" w:eastAsia="等线" w:cs="等线"/>
          <w:sz w:val="21"/>
          <w:szCs w:val="21"/>
        </w:rPr>
      </w:pPr>
      <w:r>
        <w:rPr>
          <w:rFonts w:ascii="Wingdings" w:hAnsi="Wingdings" w:eastAsia="Wingdings" w:cs="Wingdings"/>
          <w:color w:val="030B1A"/>
          <w:spacing w:val="-2"/>
          <w:position w:val="2"/>
          <w:sz w:val="21"/>
          <w:szCs w:val="21"/>
        </w:rPr>
        <w:t>n</w:t>
      </w:r>
      <w:r>
        <w:rPr>
          <w:rFonts w:ascii="Wingdings" w:hAnsi="Wingdings" w:eastAsia="Wingdings" w:cs="Wingdings"/>
          <w:color w:val="030B1A"/>
          <w:spacing w:val="105"/>
          <w:position w:val="2"/>
          <w:sz w:val="21"/>
          <w:szCs w:val="21"/>
        </w:rPr>
        <w:t xml:space="preserve"> </w:t>
      </w:r>
      <w:r>
        <w:rPr>
          <w:rFonts w:ascii="等线" w:hAnsi="等线" w:eastAsia="等线" w:cs="等线"/>
          <w:color w:val="030B1A"/>
          <w:spacing w:val="-2"/>
          <w:position w:val="2"/>
          <w:sz w:val="21"/>
          <w:szCs w:val="21"/>
        </w:rPr>
        <w:t>总部负责经营管理，地方投资者提供资源但不参与决策</w:t>
      </w:r>
    </w:p>
    <w:p w14:paraId="6B3E5850">
      <w:pPr>
        <w:spacing w:before="18" w:line="208"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4"/>
          <w:sz w:val="21"/>
          <w:szCs w:val="21"/>
        </w:rPr>
        <w:t>风险分配</w:t>
      </w:r>
      <w:r>
        <w:rPr>
          <w:rFonts w:ascii="等线" w:hAnsi="等线" w:eastAsia="等线" w:cs="等线"/>
          <w:color w:val="030B1A"/>
          <w:spacing w:val="-4"/>
          <w:sz w:val="21"/>
          <w:szCs w:val="21"/>
        </w:rPr>
        <w:t>：</w:t>
      </w:r>
    </w:p>
    <w:p w14:paraId="0AEA75A9">
      <w:pPr>
        <w:spacing w:before="14" w:line="237"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105"/>
          <w:sz w:val="21"/>
          <w:szCs w:val="21"/>
        </w:rPr>
        <w:t xml:space="preserve"> </w:t>
      </w:r>
      <w:r>
        <w:rPr>
          <w:rFonts w:ascii="等线" w:hAnsi="等线" w:eastAsia="等线" w:cs="等线"/>
          <w:color w:val="030B1A"/>
          <w:spacing w:val="-3"/>
          <w:sz w:val="21"/>
          <w:szCs w:val="21"/>
        </w:rPr>
        <w:t>亏损时总部仅承担</w:t>
      </w:r>
      <w:r>
        <w:rPr>
          <w:rFonts w:ascii="Calibri" w:hAnsi="Calibri" w:eastAsia="Calibri" w:cs="Calibri"/>
          <w:color w:val="030B1A"/>
          <w:spacing w:val="-3"/>
          <w:sz w:val="21"/>
          <w:szCs w:val="21"/>
        </w:rPr>
        <w:t>5%-20%</w:t>
      </w:r>
      <w:r>
        <w:rPr>
          <w:rFonts w:ascii="等线" w:hAnsi="等线" w:eastAsia="等线" w:cs="等线"/>
          <w:color w:val="030B1A"/>
          <w:spacing w:val="-3"/>
          <w:sz w:val="21"/>
          <w:szCs w:val="21"/>
        </w:rPr>
        <w:t>损失</w:t>
      </w:r>
    </w:p>
    <w:p w14:paraId="06DA5E6A">
      <w:pPr>
        <w:spacing w:before="4" w:line="235"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85"/>
          <w:sz w:val="21"/>
          <w:szCs w:val="21"/>
        </w:rPr>
        <w:t xml:space="preserve"> </w:t>
      </w:r>
      <w:r>
        <w:rPr>
          <w:rFonts w:ascii="等线" w:hAnsi="等线" w:eastAsia="等线" w:cs="等线"/>
          <w:color w:val="030B1A"/>
          <w:spacing w:val="-3"/>
          <w:sz w:val="21"/>
          <w:szCs w:val="21"/>
        </w:rPr>
        <w:t>前期收益先扣除经营成本（总部可回收部分投入）</w:t>
      </w:r>
    </w:p>
    <w:p w14:paraId="0E1C58AA">
      <w:pPr>
        <w:spacing w:line="235" w:lineRule="auto"/>
        <w:rPr>
          <w:rFonts w:ascii="等线" w:hAnsi="等线" w:eastAsia="等线" w:cs="等线"/>
          <w:sz w:val="21"/>
          <w:szCs w:val="21"/>
        </w:rPr>
        <w:sectPr>
          <w:headerReference r:id="rId79" w:type="default"/>
          <w:pgSz w:w="11895" w:h="16830"/>
          <w:pgMar w:top="2030" w:right="1784" w:bottom="0" w:left="1784" w:header="1414" w:footer="0" w:gutter="0"/>
          <w:cols w:space="720" w:num="1"/>
        </w:sectPr>
      </w:pPr>
    </w:p>
    <w:p w14:paraId="71B9E40C">
      <w:pPr>
        <w:spacing w:line="241" w:lineRule="auto"/>
        <w:rPr>
          <w:rFonts w:ascii="Arial"/>
          <w:sz w:val="21"/>
        </w:rPr>
      </w:pPr>
    </w:p>
    <w:p w14:paraId="6B768488">
      <w:pPr>
        <w:spacing w:line="241" w:lineRule="auto"/>
        <w:rPr>
          <w:rFonts w:ascii="Arial"/>
          <w:sz w:val="21"/>
        </w:rPr>
      </w:pPr>
    </w:p>
    <w:p w14:paraId="0F3423C8">
      <w:pPr>
        <w:spacing w:line="241" w:lineRule="auto"/>
        <w:rPr>
          <w:rFonts w:ascii="Arial"/>
          <w:sz w:val="21"/>
        </w:rPr>
      </w:pPr>
    </w:p>
    <w:p w14:paraId="732CDD13">
      <w:pPr>
        <w:spacing w:line="242" w:lineRule="auto"/>
        <w:rPr>
          <w:rFonts w:ascii="Arial"/>
          <w:sz w:val="21"/>
        </w:rPr>
      </w:pPr>
    </w:p>
    <w:p w14:paraId="489FA778">
      <w:pPr>
        <w:spacing w:before="71" w:line="296"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40"/>
          <w:position w:val="2"/>
          <w:sz w:val="21"/>
          <w:szCs w:val="21"/>
        </w:rPr>
        <w:t xml:space="preserve">  </w:t>
      </w:r>
      <w:r>
        <w:rPr>
          <w:rFonts w:ascii="等线" w:hAnsi="等线" w:eastAsia="等线" w:cs="等线"/>
          <w:b/>
          <w:bCs/>
          <w:color w:val="030B1A"/>
          <w:spacing w:val="-2"/>
          <w:position w:val="2"/>
          <w:sz w:val="21"/>
          <w:szCs w:val="21"/>
        </w:rPr>
        <w:t>优势</w:t>
      </w:r>
      <w:r>
        <w:rPr>
          <w:rFonts w:ascii="等线" w:hAnsi="等线" w:eastAsia="等线" w:cs="等线"/>
          <w:color w:val="030B1A"/>
          <w:spacing w:val="-2"/>
          <w:position w:val="2"/>
          <w:sz w:val="21"/>
          <w:szCs w:val="21"/>
        </w:rPr>
        <w:t>：零成本快速扩张，开店速度显著提升</w:t>
      </w:r>
    </w:p>
    <w:p w14:paraId="0867561D">
      <w:pPr>
        <w:pStyle w:val="2"/>
        <w:spacing w:line="197" w:lineRule="auto"/>
        <w:ind w:left="33"/>
        <w:rPr>
          <w:rFonts w:hint="eastAsia" w:eastAsia="等线"/>
          <w:sz w:val="21"/>
          <w:szCs w:val="21"/>
          <w:lang w:eastAsia="zh-CN"/>
        </w:rPr>
      </w:pPr>
      <w:r>
        <w:rPr>
          <w:rFonts w:ascii="Wingdings" w:hAnsi="Wingdings" w:eastAsia="Wingdings" w:cs="Wingdings"/>
          <w:color w:val="030B1A"/>
          <w:spacing w:val="-6"/>
          <w:sz w:val="21"/>
          <w:szCs w:val="21"/>
        </w:rPr>
        <w:t>l</w:t>
      </w:r>
      <w:r>
        <w:rPr>
          <w:rFonts w:ascii="Wingdings" w:hAnsi="Wingdings" w:eastAsia="Wingdings" w:cs="Wingdings"/>
          <w:color w:val="030B1A"/>
          <w:spacing w:val="90"/>
          <w:sz w:val="21"/>
          <w:szCs w:val="21"/>
        </w:rPr>
        <w:t xml:space="preserve"> </w:t>
      </w:r>
      <w:r>
        <w:rPr>
          <w:rFonts w:ascii="等线" w:hAnsi="等线" w:eastAsia="等线" w:cs="等线"/>
          <w:color w:val="030B1A"/>
          <w:spacing w:val="-6"/>
          <w:sz w:val="21"/>
          <w:szCs w:val="21"/>
        </w:rPr>
        <w:t xml:space="preserve">总部收购门店股权 </w:t>
      </w:r>
    </w:p>
    <w:p w14:paraId="41D2610A">
      <w:pPr>
        <w:spacing w:line="248" w:lineRule="auto"/>
        <w:rPr>
          <w:rFonts w:ascii="Arial"/>
          <w:sz w:val="21"/>
        </w:rPr>
      </w:pPr>
    </w:p>
    <w:p w14:paraId="62C47997">
      <w:pPr>
        <w:spacing w:line="249" w:lineRule="auto"/>
        <w:rPr>
          <w:rFonts w:ascii="Arial"/>
          <w:sz w:val="21"/>
        </w:rPr>
      </w:pPr>
    </w:p>
    <w:p w14:paraId="47950A2D">
      <w:pPr>
        <w:spacing w:line="249" w:lineRule="auto"/>
        <w:rPr>
          <w:rFonts w:ascii="Arial"/>
          <w:sz w:val="21"/>
        </w:rPr>
      </w:pPr>
    </w:p>
    <w:p w14:paraId="6BABC696">
      <w:pPr>
        <w:spacing w:line="249" w:lineRule="auto"/>
        <w:rPr>
          <w:rFonts w:ascii="Arial"/>
          <w:sz w:val="21"/>
        </w:rPr>
      </w:pPr>
    </w:p>
    <w:p w14:paraId="2515ECEB">
      <w:pPr>
        <w:spacing w:line="249" w:lineRule="auto"/>
        <w:rPr>
          <w:rFonts w:ascii="Arial"/>
          <w:sz w:val="21"/>
        </w:rPr>
      </w:pPr>
    </w:p>
    <w:p w14:paraId="138A71F6">
      <w:pPr>
        <w:spacing w:line="249" w:lineRule="auto"/>
        <w:rPr>
          <w:rFonts w:ascii="Arial"/>
          <w:sz w:val="21"/>
        </w:rPr>
      </w:pPr>
    </w:p>
    <w:p w14:paraId="227F3325">
      <w:pPr>
        <w:spacing w:line="249" w:lineRule="auto"/>
        <w:rPr>
          <w:rFonts w:ascii="Arial"/>
          <w:sz w:val="21"/>
        </w:rPr>
      </w:pPr>
    </w:p>
    <w:p w14:paraId="3279521F">
      <w:pPr>
        <w:spacing w:line="249" w:lineRule="auto"/>
        <w:rPr>
          <w:rFonts w:ascii="Arial"/>
          <w:sz w:val="21"/>
        </w:rPr>
      </w:pPr>
    </w:p>
    <w:p w14:paraId="0CA2536B">
      <w:pPr>
        <w:spacing w:line="249" w:lineRule="auto"/>
        <w:rPr>
          <w:rFonts w:ascii="Arial"/>
          <w:sz w:val="21"/>
        </w:rPr>
      </w:pPr>
    </w:p>
    <w:p w14:paraId="7991DEDF">
      <w:pPr>
        <w:spacing w:line="249" w:lineRule="auto"/>
        <w:rPr>
          <w:rFonts w:ascii="Arial"/>
          <w:sz w:val="21"/>
        </w:rPr>
      </w:pPr>
    </w:p>
    <w:p w14:paraId="1ABC370E">
      <w:pPr>
        <w:spacing w:before="59" w:line="98"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27315BFB">
      <w:pPr>
        <w:pStyle w:val="2"/>
        <w:spacing w:line="208" w:lineRule="auto"/>
        <w:ind w:left="466"/>
        <w:rPr>
          <w:rFonts w:ascii="等线" w:hAnsi="等线" w:eastAsia="等线" w:cs="等线"/>
          <w:sz w:val="21"/>
          <w:szCs w:val="21"/>
        </w:rPr>
      </w:pPr>
      <w:r>
        <w:rPr>
          <w:rFonts w:ascii="Courier New" w:hAnsi="Courier New" w:eastAsia="Courier New" w:cs="Courier New"/>
          <w:color w:val="030B1A"/>
          <w:spacing w:val="-6"/>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b/>
          <w:bCs/>
          <w:color w:val="030B1A"/>
          <w:spacing w:val="-6"/>
          <w:sz w:val="21"/>
          <w:szCs w:val="21"/>
        </w:rPr>
        <w:t>收购时机</w:t>
      </w:r>
      <w:r>
        <w:rPr>
          <w:rFonts w:ascii="等线" w:hAnsi="等线" w:eastAsia="等线" w:cs="等线"/>
          <w:b/>
          <w:bCs/>
          <w:color w:val="030B1A"/>
          <w:spacing w:val="-24"/>
          <w:sz w:val="21"/>
          <w:szCs w:val="21"/>
        </w:rPr>
        <w:t xml:space="preserve"> </w:t>
      </w:r>
      <w:r>
        <w:rPr>
          <w:rFonts w:ascii="等线" w:hAnsi="等线" w:eastAsia="等线" w:cs="等线"/>
          <w:color w:val="030B1A"/>
          <w:spacing w:val="-6"/>
          <w:sz w:val="21"/>
          <w:szCs w:val="21"/>
        </w:rPr>
        <w:t>：</w:t>
      </w:r>
      <w:r>
        <w:rPr>
          <w:color w:val="030B1A"/>
          <w:spacing w:val="-6"/>
          <w:sz w:val="21"/>
          <w:szCs w:val="21"/>
        </w:rPr>
        <w:t>1-3</w:t>
      </w:r>
      <w:r>
        <w:rPr>
          <w:rFonts w:ascii="等线" w:hAnsi="等线" w:eastAsia="等线" w:cs="等线"/>
          <w:color w:val="030B1A"/>
          <w:spacing w:val="-6"/>
          <w:sz w:val="21"/>
          <w:szCs w:val="21"/>
        </w:rPr>
        <w:t>年后门店度过冷启动期</w:t>
      </w:r>
    </w:p>
    <w:p w14:paraId="37B4127A">
      <w:pPr>
        <w:spacing w:before="3" w:line="211"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b/>
          <w:bCs/>
          <w:color w:val="030B1A"/>
          <w:spacing w:val="-4"/>
          <w:sz w:val="21"/>
          <w:szCs w:val="21"/>
        </w:rPr>
        <w:t>收购方式</w:t>
      </w:r>
      <w:r>
        <w:rPr>
          <w:rFonts w:ascii="等线" w:hAnsi="等线" w:eastAsia="等线" w:cs="等线"/>
          <w:color w:val="030B1A"/>
          <w:spacing w:val="-4"/>
          <w:sz w:val="21"/>
          <w:szCs w:val="21"/>
        </w:rPr>
        <w:t>：</w:t>
      </w:r>
    </w:p>
    <w:p w14:paraId="0E662DD8">
      <w:pPr>
        <w:pStyle w:val="2"/>
        <w:spacing w:before="14" w:line="190" w:lineRule="auto"/>
        <w:ind w:left="913"/>
        <w:rPr>
          <w:rFonts w:ascii="等线" w:hAnsi="等线" w:eastAsia="等线" w:cs="等线"/>
          <w:sz w:val="21"/>
          <w:szCs w:val="21"/>
        </w:rPr>
      </w:pPr>
      <w:r>
        <w:rPr>
          <w:rFonts w:ascii="Wingdings" w:hAnsi="Wingdings" w:eastAsia="Wingdings" w:cs="Wingdings"/>
          <w:color w:val="030B1A"/>
          <w:spacing w:val="-5"/>
          <w:sz w:val="21"/>
          <w:szCs w:val="21"/>
        </w:rPr>
        <w:t>n</w:t>
      </w:r>
      <w:r>
        <w:rPr>
          <w:rFonts w:ascii="Wingdings" w:hAnsi="Wingdings" w:eastAsia="Wingdings" w:cs="Wingdings"/>
          <w:color w:val="030B1A"/>
          <w:spacing w:val="99"/>
          <w:sz w:val="21"/>
          <w:szCs w:val="21"/>
        </w:rPr>
        <w:t xml:space="preserve"> </w:t>
      </w:r>
      <w:r>
        <w:rPr>
          <w:rFonts w:ascii="等线" w:hAnsi="等线" w:eastAsia="等线" w:cs="等线"/>
          <w:color w:val="030B1A"/>
          <w:spacing w:val="-5"/>
          <w:sz w:val="21"/>
          <w:szCs w:val="21"/>
        </w:rPr>
        <w:t>经营良好：用总部股权增持至</w:t>
      </w:r>
      <w:r>
        <w:rPr>
          <w:color w:val="030B1A"/>
          <w:spacing w:val="-5"/>
          <w:sz w:val="21"/>
          <w:szCs w:val="21"/>
        </w:rPr>
        <w:t>51%</w:t>
      </w:r>
      <w:r>
        <w:rPr>
          <w:rFonts w:ascii="等线" w:hAnsi="等线" w:eastAsia="等线" w:cs="等线"/>
          <w:color w:val="030B1A"/>
          <w:spacing w:val="-5"/>
          <w:sz w:val="21"/>
          <w:szCs w:val="21"/>
        </w:rPr>
        <w:t>以上完成并表</w:t>
      </w:r>
    </w:p>
    <w:p w14:paraId="1ECC7FD0">
      <w:pPr>
        <w:spacing w:line="236" w:lineRule="auto"/>
        <w:ind w:left="913"/>
        <w:rPr>
          <w:rFonts w:ascii="等线" w:hAnsi="等线" w:eastAsia="等线" w:cs="等线"/>
          <w:sz w:val="21"/>
          <w:szCs w:val="21"/>
        </w:rPr>
      </w:pPr>
      <w:r>
        <w:rPr>
          <w:rFonts w:ascii="Wingdings" w:hAnsi="Wingdings" w:eastAsia="Wingdings" w:cs="Wingdings"/>
          <w:color w:val="030B1A"/>
          <w:spacing w:val="-1"/>
          <w:sz w:val="21"/>
          <w:szCs w:val="21"/>
        </w:rPr>
        <w:t>n</w:t>
      </w:r>
      <w:r>
        <w:rPr>
          <w:rFonts w:ascii="Wingdings" w:hAnsi="Wingdings" w:eastAsia="Wingdings" w:cs="Wingdings"/>
          <w:color w:val="030B1A"/>
          <w:spacing w:val="83"/>
          <w:sz w:val="21"/>
          <w:szCs w:val="21"/>
        </w:rPr>
        <w:t xml:space="preserve"> </w:t>
      </w:r>
      <w:r>
        <w:rPr>
          <w:rFonts w:ascii="等线" w:hAnsi="等线" w:eastAsia="等线" w:cs="等线"/>
          <w:color w:val="030B1A"/>
          <w:spacing w:val="-1"/>
          <w:sz w:val="21"/>
          <w:szCs w:val="21"/>
        </w:rPr>
        <w:t>经营不善：通过管理费已收回成本，维护舆论减少负面</w:t>
      </w:r>
      <w:r>
        <w:rPr>
          <w:rFonts w:ascii="等线" w:hAnsi="等线" w:eastAsia="等线" w:cs="等线"/>
          <w:color w:val="030B1A"/>
          <w:spacing w:val="-2"/>
          <w:sz w:val="21"/>
          <w:szCs w:val="21"/>
        </w:rPr>
        <w:t>影响</w:t>
      </w:r>
    </w:p>
    <w:p w14:paraId="3335C160">
      <w:pPr>
        <w:pStyle w:val="2"/>
        <w:spacing w:before="25" w:line="176"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3"/>
          <w:sz w:val="21"/>
          <w:szCs w:val="21"/>
        </w:rPr>
        <w:t xml:space="preserve">  </w:t>
      </w:r>
      <w:r>
        <w:rPr>
          <w:rFonts w:ascii="等线" w:hAnsi="等线" w:eastAsia="等线" w:cs="等线"/>
          <w:b/>
          <w:bCs/>
          <w:color w:val="030B1A"/>
          <w:spacing w:val="-4"/>
          <w:sz w:val="21"/>
          <w:szCs w:val="21"/>
        </w:rPr>
        <w:t>估值基础</w:t>
      </w:r>
      <w:r>
        <w:rPr>
          <w:rFonts w:ascii="等线" w:hAnsi="等线" w:eastAsia="等线" w:cs="等线"/>
          <w:color w:val="030B1A"/>
          <w:spacing w:val="-4"/>
          <w:sz w:val="21"/>
          <w:szCs w:val="21"/>
        </w:rPr>
        <w:t>：引入主流投资机构（如</w:t>
      </w:r>
      <w:r>
        <w:rPr>
          <w:color w:val="030B1A"/>
          <w:spacing w:val="-4"/>
          <w:sz w:val="21"/>
          <w:szCs w:val="21"/>
        </w:rPr>
        <w:t>1</w:t>
      </w:r>
      <w:r>
        <w:rPr>
          <w:rFonts w:ascii="等线" w:hAnsi="等线" w:eastAsia="等线" w:cs="等线"/>
          <w:color w:val="030B1A"/>
          <w:spacing w:val="-4"/>
          <w:sz w:val="21"/>
          <w:szCs w:val="21"/>
        </w:rPr>
        <w:t>亿占股</w:t>
      </w:r>
      <w:r>
        <w:rPr>
          <w:color w:val="030B1A"/>
          <w:spacing w:val="-4"/>
          <w:sz w:val="21"/>
          <w:szCs w:val="21"/>
        </w:rPr>
        <w:t>2%</w:t>
      </w:r>
      <w:r>
        <w:rPr>
          <w:rFonts w:ascii="等线" w:hAnsi="等线" w:eastAsia="等线" w:cs="等线"/>
          <w:color w:val="030B1A"/>
          <w:spacing w:val="2"/>
          <w:sz w:val="21"/>
          <w:szCs w:val="21"/>
        </w:rPr>
        <w:t>），</w:t>
      </w:r>
      <w:r>
        <w:rPr>
          <w:rFonts w:ascii="等线" w:hAnsi="等线" w:eastAsia="等线" w:cs="等线"/>
          <w:color w:val="030B1A"/>
          <w:spacing w:val="-4"/>
          <w:sz w:val="21"/>
          <w:szCs w:val="21"/>
        </w:rPr>
        <w:t>使总部估值达</w:t>
      </w:r>
      <w:r>
        <w:rPr>
          <w:color w:val="030B1A"/>
          <w:spacing w:val="-4"/>
          <w:sz w:val="21"/>
          <w:szCs w:val="21"/>
        </w:rPr>
        <w:t>50</w:t>
      </w:r>
      <w:r>
        <w:rPr>
          <w:rFonts w:ascii="等线" w:hAnsi="等线" w:eastAsia="等线" w:cs="等线"/>
          <w:color w:val="030B1A"/>
          <w:spacing w:val="-4"/>
          <w:sz w:val="21"/>
          <w:szCs w:val="21"/>
        </w:rPr>
        <w:t>亿</w:t>
      </w:r>
    </w:p>
    <w:p w14:paraId="1A31D855">
      <w:pPr>
        <w:pStyle w:val="2"/>
        <w:spacing w:line="197" w:lineRule="auto"/>
        <w:ind w:left="33"/>
        <w:rPr>
          <w:rFonts w:hint="eastAsia" w:eastAsia="等线"/>
          <w:sz w:val="21"/>
          <w:szCs w:val="21"/>
          <w:lang w:eastAsia="zh-CN"/>
        </w:rPr>
      </w:pPr>
      <w:r>
        <w:rPr>
          <w:rFonts w:ascii="Wingdings" w:hAnsi="Wingdings" w:eastAsia="Wingdings" w:cs="Wingdings"/>
          <w:color w:val="030B1A"/>
          <w:spacing w:val="-6"/>
          <w:sz w:val="21"/>
          <w:szCs w:val="21"/>
        </w:rPr>
        <w:t>l</w:t>
      </w:r>
      <w:r>
        <w:rPr>
          <w:rFonts w:ascii="Wingdings" w:hAnsi="Wingdings" w:eastAsia="Wingdings" w:cs="Wingdings"/>
          <w:color w:val="030B1A"/>
          <w:spacing w:val="84"/>
          <w:sz w:val="21"/>
          <w:szCs w:val="21"/>
        </w:rPr>
        <w:t xml:space="preserve"> </w:t>
      </w:r>
      <w:r>
        <w:rPr>
          <w:rFonts w:ascii="等线" w:hAnsi="等线" w:eastAsia="等线" w:cs="等线"/>
          <w:color w:val="030B1A"/>
          <w:spacing w:val="-6"/>
          <w:sz w:val="21"/>
          <w:szCs w:val="21"/>
        </w:rPr>
        <w:t xml:space="preserve">进一步扩展业务 </w:t>
      </w:r>
    </w:p>
    <w:p w14:paraId="2295E118">
      <w:pPr>
        <w:pStyle w:val="2"/>
        <w:spacing w:before="9" w:line="176" w:lineRule="auto"/>
        <w:ind w:left="466"/>
        <w:rPr>
          <w:rFonts w:ascii="等线" w:hAnsi="等线" w:eastAsia="等线" w:cs="等线"/>
          <w:sz w:val="21"/>
          <w:szCs w:val="21"/>
        </w:rPr>
      </w:pPr>
      <w:r>
        <w:rPr>
          <w:rFonts w:ascii="Courier New" w:hAnsi="Courier New" w:eastAsia="Courier New" w:cs="Courier New"/>
          <w:color w:val="030B1A"/>
          <w:spacing w:val="-10"/>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b/>
          <w:bCs/>
          <w:color w:val="030B1A"/>
          <w:spacing w:val="-10"/>
          <w:sz w:val="21"/>
          <w:szCs w:val="21"/>
        </w:rPr>
        <w:t>最终目标</w:t>
      </w:r>
      <w:r>
        <w:rPr>
          <w:rFonts w:ascii="等线" w:hAnsi="等线" w:eastAsia="等线" w:cs="等线"/>
          <w:b/>
          <w:bCs/>
          <w:color w:val="030B1A"/>
          <w:spacing w:val="-23"/>
          <w:sz w:val="21"/>
          <w:szCs w:val="21"/>
        </w:rPr>
        <w:t xml:space="preserve"> </w:t>
      </w:r>
      <w:r>
        <w:rPr>
          <w:rFonts w:ascii="等线" w:hAnsi="等线" w:eastAsia="等线" w:cs="等线"/>
          <w:color w:val="030B1A"/>
          <w:spacing w:val="-10"/>
          <w:sz w:val="21"/>
          <w:szCs w:val="21"/>
        </w:rPr>
        <w:t>：</w:t>
      </w:r>
      <w:r>
        <w:rPr>
          <w:color w:val="030B1A"/>
          <w:spacing w:val="-10"/>
          <w:sz w:val="21"/>
          <w:szCs w:val="21"/>
        </w:rPr>
        <w:t>3-5</w:t>
      </w:r>
      <w:r>
        <w:rPr>
          <w:rFonts w:ascii="等线" w:hAnsi="等线" w:eastAsia="等线" w:cs="等线"/>
          <w:color w:val="030B1A"/>
          <w:spacing w:val="-10"/>
          <w:sz w:val="21"/>
          <w:szCs w:val="21"/>
        </w:rPr>
        <w:t>年后</w:t>
      </w:r>
      <w:r>
        <w:rPr>
          <w:color w:val="030B1A"/>
          <w:spacing w:val="-10"/>
          <w:sz w:val="21"/>
          <w:szCs w:val="21"/>
        </w:rPr>
        <w:t>100%</w:t>
      </w:r>
      <w:r>
        <w:rPr>
          <w:rFonts w:ascii="等线" w:hAnsi="等线" w:eastAsia="等线" w:cs="等线"/>
          <w:color w:val="030B1A"/>
          <w:spacing w:val="-10"/>
          <w:sz w:val="21"/>
          <w:szCs w:val="21"/>
        </w:rPr>
        <w:t>控股优质门店</w:t>
      </w:r>
    </w:p>
    <w:p w14:paraId="4FE48981">
      <w:pPr>
        <w:pStyle w:val="2"/>
        <w:spacing w:before="19" w:line="177" w:lineRule="auto"/>
        <w:ind w:left="466"/>
        <w:rPr>
          <w:rFonts w:ascii="等线" w:hAnsi="等线" w:eastAsia="等线" w:cs="等线"/>
          <w:sz w:val="21"/>
          <w:szCs w:val="21"/>
        </w:rPr>
      </w:pPr>
      <w:r>
        <w:rPr>
          <w:rFonts w:ascii="Courier New" w:hAnsi="Courier New" w:eastAsia="Courier New" w:cs="Courier New"/>
          <w:color w:val="030B1A"/>
          <w:spacing w:val="-8"/>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b/>
          <w:bCs/>
          <w:color w:val="030B1A"/>
          <w:spacing w:val="-8"/>
          <w:sz w:val="21"/>
          <w:szCs w:val="21"/>
        </w:rPr>
        <w:t>收购对价</w:t>
      </w:r>
      <w:r>
        <w:rPr>
          <w:rFonts w:ascii="等线" w:hAnsi="等线" w:eastAsia="等线" w:cs="等线"/>
          <w:color w:val="030B1A"/>
          <w:spacing w:val="-8"/>
          <w:sz w:val="21"/>
          <w:szCs w:val="21"/>
        </w:rPr>
        <w:t>：现金</w:t>
      </w:r>
      <w:r>
        <w:rPr>
          <w:color w:val="030B1A"/>
          <w:spacing w:val="-8"/>
          <w:sz w:val="21"/>
          <w:szCs w:val="21"/>
        </w:rPr>
        <w:t>+</w:t>
      </w:r>
      <w:r>
        <w:rPr>
          <w:rFonts w:ascii="等线" w:hAnsi="等线" w:eastAsia="等线" w:cs="等线"/>
          <w:color w:val="030B1A"/>
          <w:spacing w:val="-8"/>
          <w:sz w:val="21"/>
          <w:szCs w:val="21"/>
        </w:rPr>
        <w:t>股权组合（门店估值</w:t>
      </w:r>
      <w:r>
        <w:rPr>
          <w:color w:val="030B1A"/>
          <w:spacing w:val="-8"/>
          <w:sz w:val="21"/>
          <w:szCs w:val="21"/>
        </w:rPr>
        <w:t>=</w:t>
      </w:r>
      <w:r>
        <w:rPr>
          <w:rFonts w:ascii="等线" w:hAnsi="等线" w:eastAsia="等线" w:cs="等线"/>
          <w:color w:val="030B1A"/>
          <w:spacing w:val="-8"/>
          <w:sz w:val="21"/>
          <w:szCs w:val="21"/>
        </w:rPr>
        <w:t>年利润</w:t>
      </w:r>
      <w:r>
        <w:rPr>
          <w:color w:val="030B1A"/>
          <w:spacing w:val="-8"/>
          <w:sz w:val="21"/>
          <w:szCs w:val="21"/>
        </w:rPr>
        <w:t>5-10</w:t>
      </w:r>
      <w:r>
        <w:rPr>
          <w:rFonts w:ascii="等线" w:hAnsi="等线" w:eastAsia="等线" w:cs="等线"/>
          <w:color w:val="030B1A"/>
          <w:spacing w:val="-8"/>
          <w:sz w:val="21"/>
          <w:szCs w:val="21"/>
        </w:rPr>
        <w:t>倍）</w:t>
      </w:r>
    </w:p>
    <w:p w14:paraId="3F2F1D59">
      <w:pPr>
        <w:spacing w:before="21" w:line="210"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b/>
          <w:bCs/>
          <w:color w:val="030B1A"/>
          <w:spacing w:val="-4"/>
          <w:sz w:val="21"/>
          <w:szCs w:val="21"/>
        </w:rPr>
        <w:t>资本运作</w:t>
      </w:r>
      <w:r>
        <w:rPr>
          <w:rFonts w:ascii="等线" w:hAnsi="等线" w:eastAsia="等线" w:cs="等线"/>
          <w:color w:val="030B1A"/>
          <w:spacing w:val="-4"/>
          <w:sz w:val="21"/>
          <w:szCs w:val="21"/>
        </w:rPr>
        <w:t>：</w:t>
      </w:r>
    </w:p>
    <w:p w14:paraId="0BE18868">
      <w:pPr>
        <w:pStyle w:val="2"/>
        <w:spacing w:before="13" w:line="190" w:lineRule="auto"/>
        <w:ind w:left="913"/>
        <w:rPr>
          <w:rFonts w:ascii="等线" w:hAnsi="等线" w:eastAsia="等线" w:cs="等线"/>
          <w:sz w:val="21"/>
          <w:szCs w:val="21"/>
        </w:rPr>
      </w:pPr>
      <w:r>
        <w:rPr>
          <w:rFonts w:ascii="Wingdings" w:hAnsi="Wingdings" w:eastAsia="Wingdings" w:cs="Wingdings"/>
          <w:color w:val="030B1A"/>
          <w:spacing w:val="-8"/>
          <w:sz w:val="21"/>
          <w:szCs w:val="21"/>
        </w:rPr>
        <w:t>n</w:t>
      </w:r>
      <w:r>
        <w:rPr>
          <w:rFonts w:ascii="Wingdings" w:hAnsi="Wingdings" w:eastAsia="Wingdings" w:cs="Wingdings"/>
          <w:color w:val="030B1A"/>
          <w:spacing w:val="97"/>
          <w:sz w:val="21"/>
          <w:szCs w:val="21"/>
        </w:rPr>
        <w:t xml:space="preserve"> </w:t>
      </w:r>
      <w:r>
        <w:rPr>
          <w:rFonts w:ascii="等线" w:hAnsi="等线" w:eastAsia="等线" w:cs="等线"/>
          <w:color w:val="030B1A"/>
          <w:spacing w:val="-8"/>
          <w:sz w:val="21"/>
          <w:szCs w:val="21"/>
        </w:rPr>
        <w:t>利用资本市场</w:t>
      </w:r>
      <w:r>
        <w:rPr>
          <w:color w:val="030B1A"/>
          <w:spacing w:val="-8"/>
          <w:sz w:val="21"/>
          <w:szCs w:val="21"/>
        </w:rPr>
        <w:t>30-50</w:t>
      </w:r>
      <w:r>
        <w:rPr>
          <w:rFonts w:ascii="等线" w:hAnsi="等线" w:eastAsia="等线" w:cs="等线"/>
          <w:color w:val="030B1A"/>
          <w:spacing w:val="-8"/>
          <w:sz w:val="21"/>
          <w:szCs w:val="21"/>
        </w:rPr>
        <w:t>倍溢价空间</w:t>
      </w:r>
    </w:p>
    <w:p w14:paraId="33FE3B96">
      <w:pPr>
        <w:spacing w:before="1" w:line="237"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100"/>
          <w:sz w:val="21"/>
          <w:szCs w:val="21"/>
        </w:rPr>
        <w:t xml:space="preserve"> </w:t>
      </w:r>
      <w:r>
        <w:rPr>
          <w:rFonts w:ascii="等线" w:hAnsi="等线" w:eastAsia="等线" w:cs="等线"/>
          <w:color w:val="030B1A"/>
          <w:spacing w:val="-3"/>
          <w:sz w:val="21"/>
          <w:szCs w:val="21"/>
        </w:rPr>
        <w:t>上市前倾向用现金收购保留股权</w:t>
      </w:r>
    </w:p>
    <w:p w14:paraId="7134FC60">
      <w:pPr>
        <w:pStyle w:val="2"/>
        <w:spacing w:before="22" w:line="177" w:lineRule="auto"/>
        <w:ind w:left="466"/>
        <w:rPr>
          <w:rFonts w:ascii="等线" w:hAnsi="等线" w:eastAsia="等线" w:cs="等线"/>
          <w:sz w:val="21"/>
          <w:szCs w:val="21"/>
        </w:rPr>
      </w:pPr>
      <w:r>
        <w:rPr>
          <w:rFonts w:ascii="Courier New" w:hAnsi="Courier New" w:eastAsia="Courier New" w:cs="Courier New"/>
          <w:color w:val="030B1A"/>
          <w:spacing w:val="-7"/>
          <w:sz w:val="21"/>
          <w:szCs w:val="21"/>
        </w:rPr>
        <w:t>o</w:t>
      </w:r>
      <w:r>
        <w:rPr>
          <w:rFonts w:ascii="Courier New" w:hAnsi="Courier New" w:eastAsia="Courier New" w:cs="Courier New"/>
          <w:color w:val="030B1A"/>
          <w:spacing w:val="38"/>
          <w:sz w:val="21"/>
          <w:szCs w:val="21"/>
        </w:rPr>
        <w:t xml:space="preserve">  </w:t>
      </w:r>
      <w:r>
        <w:rPr>
          <w:rFonts w:ascii="等线" w:hAnsi="等线" w:eastAsia="等线" w:cs="等线"/>
          <w:b/>
          <w:bCs/>
          <w:color w:val="030B1A"/>
          <w:spacing w:val="-7"/>
          <w:sz w:val="21"/>
          <w:szCs w:val="21"/>
        </w:rPr>
        <w:t>规模效应</w:t>
      </w:r>
      <w:r>
        <w:rPr>
          <w:rFonts w:ascii="等线" w:hAnsi="等线" w:eastAsia="等线" w:cs="等线"/>
          <w:b/>
          <w:bCs/>
          <w:color w:val="030B1A"/>
          <w:spacing w:val="-23"/>
          <w:sz w:val="21"/>
          <w:szCs w:val="21"/>
        </w:rPr>
        <w:t xml:space="preserve"> </w:t>
      </w:r>
      <w:r>
        <w:rPr>
          <w:rFonts w:ascii="等线" w:hAnsi="等线" w:eastAsia="等线" w:cs="等线"/>
          <w:color w:val="030B1A"/>
          <w:spacing w:val="-7"/>
          <w:sz w:val="21"/>
          <w:szCs w:val="21"/>
        </w:rPr>
        <w:t>：</w:t>
      </w:r>
      <w:r>
        <w:rPr>
          <w:color w:val="030B1A"/>
          <w:spacing w:val="-7"/>
          <w:sz w:val="21"/>
          <w:szCs w:val="21"/>
        </w:rPr>
        <w:t>30</w:t>
      </w:r>
      <w:r>
        <w:rPr>
          <w:rFonts w:ascii="等线" w:hAnsi="等线" w:eastAsia="等线" w:cs="等线"/>
          <w:color w:val="030B1A"/>
          <w:spacing w:val="-7"/>
          <w:sz w:val="21"/>
          <w:szCs w:val="21"/>
        </w:rPr>
        <w:t>家门店中需有</w:t>
      </w:r>
      <w:r>
        <w:rPr>
          <w:color w:val="030B1A"/>
          <w:spacing w:val="-7"/>
          <w:sz w:val="21"/>
          <w:szCs w:val="21"/>
        </w:rPr>
        <w:t>7</w:t>
      </w:r>
      <w:r>
        <w:rPr>
          <w:rFonts w:ascii="等线" w:hAnsi="等线" w:eastAsia="等线" w:cs="等线"/>
          <w:color w:val="030B1A"/>
          <w:spacing w:val="-7"/>
          <w:sz w:val="21"/>
          <w:szCs w:val="21"/>
        </w:rPr>
        <w:t>家控股</w:t>
      </w:r>
      <w:r>
        <w:rPr>
          <w:color w:val="030B1A"/>
          <w:spacing w:val="-7"/>
          <w:sz w:val="21"/>
          <w:szCs w:val="21"/>
        </w:rPr>
        <w:t>51%</w:t>
      </w:r>
      <w:r>
        <w:rPr>
          <w:color w:val="030B1A"/>
          <w:spacing w:val="-35"/>
          <w:sz w:val="21"/>
          <w:szCs w:val="21"/>
        </w:rPr>
        <w:t xml:space="preserve"> </w:t>
      </w:r>
      <w:r>
        <w:rPr>
          <w:rFonts w:ascii="等线" w:hAnsi="等线" w:eastAsia="等线" w:cs="等线"/>
          <w:color w:val="030B1A"/>
          <w:spacing w:val="-7"/>
          <w:sz w:val="21"/>
          <w:szCs w:val="21"/>
        </w:rPr>
        <w:t>，</w:t>
      </w:r>
      <w:r>
        <w:rPr>
          <w:color w:val="030B1A"/>
          <w:spacing w:val="-7"/>
          <w:sz w:val="21"/>
          <w:szCs w:val="21"/>
        </w:rPr>
        <w:t>3</w:t>
      </w:r>
      <w:r>
        <w:rPr>
          <w:rFonts w:ascii="等线" w:hAnsi="等线" w:eastAsia="等线" w:cs="等线"/>
          <w:color w:val="030B1A"/>
          <w:spacing w:val="-7"/>
          <w:sz w:val="21"/>
          <w:szCs w:val="21"/>
        </w:rPr>
        <w:t>家全资以增强市场信心</w:t>
      </w:r>
    </w:p>
    <w:p w14:paraId="3A38BF06">
      <w:pPr>
        <w:spacing w:line="250" w:lineRule="auto"/>
        <w:rPr>
          <w:rFonts w:ascii="Arial"/>
          <w:sz w:val="21"/>
        </w:rPr>
      </w:pPr>
    </w:p>
    <w:p w14:paraId="22CF6950">
      <w:pPr>
        <w:spacing w:line="250" w:lineRule="auto"/>
        <w:rPr>
          <w:rFonts w:ascii="Arial"/>
          <w:sz w:val="21"/>
        </w:rPr>
      </w:pPr>
    </w:p>
    <w:p w14:paraId="2306752C">
      <w:pPr>
        <w:spacing w:line="250" w:lineRule="auto"/>
        <w:rPr>
          <w:rFonts w:ascii="Arial"/>
          <w:sz w:val="21"/>
        </w:rPr>
      </w:pPr>
    </w:p>
    <w:p w14:paraId="77D876CA">
      <w:pPr>
        <w:spacing w:line="250" w:lineRule="auto"/>
        <w:rPr>
          <w:rFonts w:ascii="Arial"/>
          <w:sz w:val="21"/>
        </w:rPr>
      </w:pPr>
    </w:p>
    <w:p w14:paraId="7802C90E">
      <w:pPr>
        <w:spacing w:line="250" w:lineRule="auto"/>
        <w:rPr>
          <w:rFonts w:ascii="Arial"/>
          <w:sz w:val="21"/>
        </w:rPr>
      </w:pPr>
    </w:p>
    <w:p w14:paraId="7EDC6761">
      <w:pPr>
        <w:spacing w:line="250" w:lineRule="auto"/>
        <w:rPr>
          <w:rFonts w:ascii="Arial"/>
          <w:sz w:val="21"/>
        </w:rPr>
      </w:pPr>
    </w:p>
    <w:p w14:paraId="65EED9C6">
      <w:pPr>
        <w:spacing w:line="250" w:lineRule="auto"/>
        <w:rPr>
          <w:rFonts w:ascii="Arial"/>
          <w:sz w:val="21"/>
        </w:rPr>
      </w:pPr>
    </w:p>
    <w:p w14:paraId="2CF9F802">
      <w:pPr>
        <w:spacing w:line="250" w:lineRule="auto"/>
        <w:rPr>
          <w:rFonts w:ascii="Arial"/>
          <w:sz w:val="21"/>
        </w:rPr>
      </w:pPr>
    </w:p>
    <w:p w14:paraId="67C0657F">
      <w:pPr>
        <w:spacing w:line="250" w:lineRule="auto"/>
        <w:rPr>
          <w:rFonts w:ascii="Arial"/>
          <w:sz w:val="21"/>
        </w:rPr>
      </w:pPr>
    </w:p>
    <w:p w14:paraId="7BAEEEF1">
      <w:pPr>
        <w:spacing w:line="250" w:lineRule="auto"/>
        <w:rPr>
          <w:rFonts w:ascii="Arial"/>
          <w:sz w:val="21"/>
        </w:rPr>
      </w:pPr>
    </w:p>
    <w:p w14:paraId="4FC15694">
      <w:pPr>
        <w:spacing w:before="60" w:line="127"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422AA73E">
      <w:pPr>
        <w:spacing w:before="1" w:line="212"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b/>
          <w:bCs/>
          <w:color w:val="030B1A"/>
          <w:spacing w:val="-4"/>
          <w:sz w:val="21"/>
          <w:szCs w:val="21"/>
        </w:rPr>
        <w:t>正循环机制</w:t>
      </w:r>
      <w:r>
        <w:rPr>
          <w:rFonts w:ascii="等线" w:hAnsi="等线" w:eastAsia="等线" w:cs="等线"/>
          <w:color w:val="030B1A"/>
          <w:spacing w:val="-4"/>
          <w:sz w:val="21"/>
          <w:szCs w:val="21"/>
        </w:rPr>
        <w:t>：</w:t>
      </w:r>
    </w:p>
    <w:p w14:paraId="4E3E10A0">
      <w:pPr>
        <w:spacing w:before="3" w:line="227" w:lineRule="auto"/>
        <w:ind w:left="913"/>
        <w:rPr>
          <w:rFonts w:ascii="等线" w:hAnsi="等线" w:eastAsia="等线" w:cs="等线"/>
          <w:sz w:val="21"/>
          <w:szCs w:val="21"/>
        </w:rPr>
      </w:pPr>
      <w:r>
        <w:rPr>
          <w:rFonts w:ascii="Wingdings" w:hAnsi="Wingdings" w:eastAsia="Wingdings" w:cs="Wingdings"/>
          <w:color w:val="030B1A"/>
          <w:spacing w:val="-5"/>
          <w:sz w:val="21"/>
          <w:szCs w:val="21"/>
        </w:rPr>
        <w:t>n</w:t>
      </w:r>
      <w:r>
        <w:rPr>
          <w:rFonts w:ascii="Wingdings" w:hAnsi="Wingdings" w:eastAsia="Wingdings" w:cs="Wingdings"/>
          <w:color w:val="030B1A"/>
          <w:spacing w:val="120"/>
          <w:sz w:val="21"/>
          <w:szCs w:val="21"/>
        </w:rPr>
        <w:t xml:space="preserve"> </w:t>
      </w:r>
      <w:r>
        <w:rPr>
          <w:rFonts w:ascii="等线" w:hAnsi="等线" w:eastAsia="等线" w:cs="等线"/>
          <w:color w:val="030B1A"/>
          <w:spacing w:val="-5"/>
          <w:sz w:val="21"/>
          <w:szCs w:val="21"/>
        </w:rPr>
        <w:t>门店越多</w:t>
      </w:r>
      <w:r>
        <w:rPr>
          <w:rFonts w:ascii="等线" w:hAnsi="等线" w:eastAsia="等线" w:cs="等线"/>
          <w:color w:val="030B1A"/>
          <w:spacing w:val="-39"/>
          <w:sz w:val="21"/>
          <w:szCs w:val="21"/>
        </w:rPr>
        <w:t xml:space="preserve"> </w:t>
      </w:r>
      <w:r>
        <w:rPr>
          <w:rFonts w:ascii="等线" w:hAnsi="等线" w:eastAsia="等线" w:cs="等线"/>
          <w:color w:val="030B1A"/>
          <w:spacing w:val="-5"/>
          <w:sz w:val="21"/>
          <w:szCs w:val="21"/>
        </w:rPr>
        <w:t>→</w:t>
      </w:r>
      <w:r>
        <w:rPr>
          <w:rFonts w:ascii="等线" w:hAnsi="等线" w:eastAsia="等线" w:cs="等线"/>
          <w:color w:val="030B1A"/>
          <w:spacing w:val="-42"/>
          <w:sz w:val="21"/>
          <w:szCs w:val="21"/>
        </w:rPr>
        <w:t xml:space="preserve"> </w:t>
      </w:r>
      <w:r>
        <w:rPr>
          <w:rFonts w:ascii="等线" w:hAnsi="等线" w:eastAsia="等线" w:cs="等线"/>
          <w:color w:val="030B1A"/>
          <w:spacing w:val="-5"/>
          <w:sz w:val="21"/>
          <w:szCs w:val="21"/>
        </w:rPr>
        <w:t>总部估值越高→投资者信心越强</w:t>
      </w:r>
    </w:p>
    <w:p w14:paraId="4F74F1B8">
      <w:pPr>
        <w:pStyle w:val="2"/>
        <w:spacing w:line="220"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105"/>
          <w:sz w:val="21"/>
          <w:szCs w:val="21"/>
        </w:rPr>
        <w:t xml:space="preserve"> </w:t>
      </w:r>
      <w:r>
        <w:rPr>
          <w:rFonts w:ascii="等线" w:hAnsi="等线" w:eastAsia="等线" w:cs="等线"/>
          <w:color w:val="030B1A"/>
          <w:spacing w:val="-3"/>
          <w:sz w:val="21"/>
          <w:szCs w:val="21"/>
        </w:rPr>
        <w:t>总部专注品牌</w:t>
      </w:r>
      <w:r>
        <w:rPr>
          <w:color w:val="030B1A"/>
          <w:spacing w:val="-3"/>
          <w:sz w:val="21"/>
          <w:szCs w:val="21"/>
        </w:rPr>
        <w:t>/</w:t>
      </w:r>
      <w:r>
        <w:rPr>
          <w:rFonts w:ascii="等线" w:hAnsi="等线" w:eastAsia="等线" w:cs="等线"/>
          <w:color w:val="030B1A"/>
          <w:spacing w:val="-3"/>
          <w:sz w:val="21"/>
          <w:szCs w:val="21"/>
        </w:rPr>
        <w:t>技术，投资者提供本地资源</w:t>
      </w:r>
    </w:p>
    <w:p w14:paraId="142F5BAC">
      <w:pPr>
        <w:spacing w:before="1" w:line="211" w:lineRule="auto"/>
        <w:ind w:left="466"/>
        <w:rPr>
          <w:rFonts w:ascii="等线" w:hAnsi="等线" w:eastAsia="等线" w:cs="等线"/>
          <w:sz w:val="21"/>
          <w:szCs w:val="21"/>
        </w:rPr>
      </w:pPr>
      <w:r>
        <w:rPr>
          <w:rFonts w:ascii="Courier New" w:hAnsi="Courier New" w:eastAsia="Courier New" w:cs="Courier New"/>
          <w:color w:val="030B1A"/>
          <w:spacing w:val="-5"/>
          <w:sz w:val="21"/>
          <w:szCs w:val="21"/>
        </w:rPr>
        <w:t>o</w:t>
      </w:r>
      <w:r>
        <w:rPr>
          <w:rFonts w:ascii="Courier New" w:hAnsi="Courier New" w:eastAsia="Courier New" w:cs="Courier New"/>
          <w:color w:val="030B1A"/>
          <w:spacing w:val="33"/>
          <w:sz w:val="21"/>
          <w:szCs w:val="21"/>
        </w:rPr>
        <w:t xml:space="preserve">  </w:t>
      </w:r>
      <w:r>
        <w:rPr>
          <w:rFonts w:ascii="等线" w:hAnsi="等线" w:eastAsia="等线" w:cs="等线"/>
          <w:b/>
          <w:bCs/>
          <w:color w:val="030B1A"/>
          <w:spacing w:val="-5"/>
          <w:sz w:val="21"/>
          <w:szCs w:val="21"/>
        </w:rPr>
        <w:t>风险控制</w:t>
      </w:r>
      <w:r>
        <w:rPr>
          <w:rFonts w:ascii="等线" w:hAnsi="等线" w:eastAsia="等线" w:cs="等线"/>
          <w:color w:val="030B1A"/>
          <w:spacing w:val="-5"/>
          <w:sz w:val="21"/>
          <w:szCs w:val="21"/>
        </w:rPr>
        <w:t>：</w:t>
      </w:r>
    </w:p>
    <w:p w14:paraId="448023D4">
      <w:pPr>
        <w:spacing w:before="15" w:line="230"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97"/>
          <w:sz w:val="21"/>
          <w:szCs w:val="21"/>
        </w:rPr>
        <w:t xml:space="preserve"> </w:t>
      </w:r>
      <w:r>
        <w:rPr>
          <w:rFonts w:ascii="等线" w:hAnsi="等线" w:eastAsia="等线" w:cs="等线"/>
          <w:color w:val="030B1A"/>
          <w:spacing w:val="-3"/>
          <w:sz w:val="21"/>
          <w:szCs w:val="21"/>
        </w:rPr>
        <w:t>只收购盈利门店规避新店风险</w:t>
      </w:r>
    </w:p>
    <w:p w14:paraId="092E4693">
      <w:pPr>
        <w:pStyle w:val="2"/>
        <w:spacing w:before="1" w:line="189" w:lineRule="auto"/>
        <w:ind w:left="913"/>
        <w:rPr>
          <w:rFonts w:ascii="等线" w:hAnsi="等线" w:eastAsia="等线" w:cs="等线"/>
          <w:sz w:val="21"/>
          <w:szCs w:val="21"/>
        </w:rPr>
      </w:pPr>
      <w:r>
        <w:rPr>
          <w:rFonts w:ascii="Wingdings" w:hAnsi="Wingdings" w:eastAsia="Wingdings" w:cs="Wingdings"/>
          <w:color w:val="030B1A"/>
          <w:spacing w:val="-5"/>
          <w:sz w:val="21"/>
          <w:szCs w:val="21"/>
        </w:rPr>
        <w:t>n</w:t>
      </w:r>
      <w:r>
        <w:rPr>
          <w:rFonts w:ascii="Wingdings" w:hAnsi="Wingdings" w:eastAsia="Wingdings" w:cs="Wingdings"/>
          <w:color w:val="030B1A"/>
          <w:spacing w:val="100"/>
          <w:sz w:val="21"/>
          <w:szCs w:val="21"/>
        </w:rPr>
        <w:t xml:space="preserve"> </w:t>
      </w:r>
      <w:r>
        <w:rPr>
          <w:rFonts w:ascii="等线" w:hAnsi="等线" w:eastAsia="等线" w:cs="等线"/>
          <w:color w:val="030B1A"/>
          <w:spacing w:val="-5"/>
          <w:sz w:val="21"/>
          <w:szCs w:val="21"/>
        </w:rPr>
        <w:t>用股权为亏损门店兜底（如</w:t>
      </w:r>
      <w:r>
        <w:rPr>
          <w:color w:val="030B1A"/>
          <w:spacing w:val="-5"/>
          <w:sz w:val="21"/>
          <w:szCs w:val="21"/>
        </w:rPr>
        <w:t>1200</w:t>
      </w:r>
      <w:r>
        <w:rPr>
          <w:rFonts w:ascii="等线" w:hAnsi="等线" w:eastAsia="等线" w:cs="等线"/>
          <w:color w:val="030B1A"/>
          <w:spacing w:val="-5"/>
          <w:sz w:val="21"/>
          <w:szCs w:val="21"/>
        </w:rPr>
        <w:t>万亏损用等值总部股权补偿）</w:t>
      </w:r>
    </w:p>
    <w:p w14:paraId="4A58D6B1">
      <w:pPr>
        <w:pStyle w:val="2"/>
        <w:spacing w:line="210"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1"/>
          <w:sz w:val="21"/>
          <w:szCs w:val="21"/>
        </w:rPr>
        <w:t>终极目标</w:t>
      </w:r>
      <w:r>
        <w:rPr>
          <w:rFonts w:ascii="等线" w:hAnsi="等线" w:eastAsia="等线" w:cs="等线"/>
          <w:color w:val="030B1A"/>
          <w:spacing w:val="-1"/>
          <w:sz w:val="21"/>
          <w:szCs w:val="21"/>
        </w:rPr>
        <w:t>：形成</w:t>
      </w:r>
      <w:r>
        <w:rPr>
          <w:color w:val="030B1A"/>
          <w:spacing w:val="-1"/>
          <w:sz w:val="21"/>
          <w:szCs w:val="21"/>
        </w:rPr>
        <w:t>"</w:t>
      </w:r>
      <w:r>
        <w:rPr>
          <w:rFonts w:ascii="等线" w:hAnsi="等线" w:eastAsia="等线" w:cs="等线"/>
          <w:color w:val="030B1A"/>
          <w:spacing w:val="-1"/>
          <w:sz w:val="21"/>
          <w:szCs w:val="21"/>
        </w:rPr>
        <w:t>局部融资→快速扩张→估值提升</w:t>
      </w:r>
      <w:r>
        <w:rPr>
          <w:color w:val="030B1A"/>
          <w:spacing w:val="-1"/>
          <w:sz w:val="21"/>
          <w:szCs w:val="21"/>
        </w:rPr>
        <w:t>"</w:t>
      </w:r>
      <w:r>
        <w:rPr>
          <w:rFonts w:ascii="等线" w:hAnsi="等线" w:eastAsia="等线" w:cs="等线"/>
          <w:color w:val="030B1A"/>
          <w:spacing w:val="-1"/>
          <w:sz w:val="21"/>
          <w:szCs w:val="21"/>
        </w:rPr>
        <w:t>的资本运作闭环</w:t>
      </w:r>
    </w:p>
    <w:p w14:paraId="14E7D619">
      <w:pPr>
        <w:spacing w:before="172"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6793"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2062"/>
        <w:gridCol w:w="1497"/>
        <w:gridCol w:w="1730"/>
      </w:tblGrid>
      <w:tr w14:paraId="1A1C3E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598" w:hRule="atLeast"/>
        </w:trPr>
        <w:tc>
          <w:tcPr>
            <w:tcW w:w="1504" w:type="dxa"/>
            <w:vAlign w:val="top"/>
          </w:tcPr>
          <w:p w14:paraId="65D379E3">
            <w:pPr>
              <w:spacing w:before="35" w:line="211" w:lineRule="auto"/>
              <w:ind w:left="109"/>
              <w:rPr>
                <w:rFonts w:ascii="等线" w:hAnsi="等线" w:eastAsia="等线" w:cs="等线"/>
                <w:sz w:val="22"/>
                <w:szCs w:val="22"/>
              </w:rPr>
            </w:pPr>
            <w:r>
              <w:rPr>
                <w:rFonts w:ascii="等线" w:hAnsi="等线" w:eastAsia="等线" w:cs="等线"/>
                <w:spacing w:val="-3"/>
                <w:sz w:val="22"/>
                <w:szCs w:val="22"/>
              </w:rPr>
              <w:t>知识点</w:t>
            </w:r>
          </w:p>
        </w:tc>
        <w:tc>
          <w:tcPr>
            <w:tcW w:w="2062" w:type="dxa"/>
            <w:vAlign w:val="top"/>
          </w:tcPr>
          <w:p w14:paraId="7E714063">
            <w:pPr>
              <w:spacing w:before="37" w:line="210" w:lineRule="auto"/>
              <w:ind w:left="103"/>
              <w:rPr>
                <w:rFonts w:ascii="等线" w:hAnsi="等线" w:eastAsia="等线" w:cs="等线"/>
                <w:sz w:val="22"/>
                <w:szCs w:val="22"/>
              </w:rPr>
            </w:pPr>
            <w:r>
              <w:rPr>
                <w:rFonts w:ascii="等线" w:hAnsi="等线" w:eastAsia="等线" w:cs="等线"/>
                <w:spacing w:val="-2"/>
                <w:sz w:val="22"/>
                <w:szCs w:val="22"/>
              </w:rPr>
              <w:t>核心内容</w:t>
            </w:r>
          </w:p>
        </w:tc>
        <w:tc>
          <w:tcPr>
            <w:tcW w:w="1497" w:type="dxa"/>
            <w:vAlign w:val="top"/>
          </w:tcPr>
          <w:p w14:paraId="420BEC82">
            <w:pPr>
              <w:pStyle w:val="6"/>
              <w:spacing w:before="2" w:line="208" w:lineRule="auto"/>
              <w:ind w:left="106" w:right="195" w:firstLine="10"/>
              <w:rPr>
                <w:rFonts w:ascii="等线" w:hAnsi="等线" w:eastAsia="等线" w:cs="等线"/>
              </w:rPr>
            </w:pPr>
            <w:r>
              <w:rPr>
                <w:rFonts w:ascii="等线" w:hAnsi="等线" w:eastAsia="等线" w:cs="等线"/>
                <w:spacing w:val="-5"/>
              </w:rPr>
              <w:t>易混淆点</w:t>
            </w:r>
            <w:r>
              <w:rPr>
                <w:spacing w:val="-5"/>
              </w:rPr>
              <w:t>/</w:t>
            </w:r>
            <w:r>
              <w:rPr>
                <w:rFonts w:ascii="等线" w:hAnsi="等线" w:eastAsia="等线" w:cs="等线"/>
                <w:spacing w:val="-5"/>
              </w:rPr>
              <w:t>关</w:t>
            </w:r>
            <w:r>
              <w:rPr>
                <w:rFonts w:ascii="等线" w:hAnsi="等线" w:eastAsia="等线" w:cs="等线"/>
                <w:spacing w:val="-2"/>
              </w:rPr>
              <w:t>键策略</w:t>
            </w:r>
          </w:p>
        </w:tc>
        <w:tc>
          <w:tcPr>
            <w:tcW w:w="1730" w:type="dxa"/>
            <w:vAlign w:val="top"/>
          </w:tcPr>
          <w:p w14:paraId="429CB8F7">
            <w:pPr>
              <w:spacing w:before="2" w:line="318" w:lineRule="exact"/>
              <w:ind w:left="111"/>
              <w:rPr>
                <w:rFonts w:ascii="等线" w:hAnsi="等线" w:eastAsia="等线" w:cs="等线"/>
                <w:sz w:val="22"/>
                <w:szCs w:val="22"/>
              </w:rPr>
            </w:pPr>
            <w:r>
              <w:rPr>
                <w:rFonts w:ascii="等线" w:hAnsi="等线" w:eastAsia="等线" w:cs="等线"/>
                <w:spacing w:val="-2"/>
                <w:position w:val="2"/>
                <w:sz w:val="22"/>
                <w:szCs w:val="22"/>
              </w:rPr>
              <w:t>难度系数</w:t>
            </w:r>
          </w:p>
        </w:tc>
      </w:tr>
      <w:tr w14:paraId="714B62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0" w:hRule="atLeast"/>
        </w:trPr>
        <w:tc>
          <w:tcPr>
            <w:tcW w:w="1504" w:type="dxa"/>
            <w:vAlign w:val="top"/>
          </w:tcPr>
          <w:p w14:paraId="14A40CC0">
            <w:pPr>
              <w:spacing w:before="36" w:line="245" w:lineRule="auto"/>
              <w:ind w:left="106" w:right="105" w:hanging="1"/>
              <w:rPr>
                <w:rFonts w:ascii="等线" w:hAnsi="等线" w:eastAsia="等线" w:cs="等线"/>
                <w:sz w:val="22"/>
                <w:szCs w:val="22"/>
              </w:rPr>
            </w:pPr>
            <w:r>
              <w:rPr>
                <w:rFonts w:ascii="等线" w:hAnsi="等线" w:eastAsia="等线" w:cs="等线"/>
                <w:b/>
                <w:bCs/>
                <w:spacing w:val="-3"/>
                <w:sz w:val="22"/>
                <w:szCs w:val="22"/>
              </w:rPr>
              <w:t>金融思维</w:t>
            </w:r>
            <w:r>
              <w:rPr>
                <w:rFonts w:ascii="等线" w:hAnsi="等线" w:eastAsia="等线" w:cs="等线"/>
                <w:b/>
                <w:bCs/>
                <w:spacing w:val="13"/>
                <w:sz w:val="22"/>
                <w:szCs w:val="22"/>
              </w:rPr>
              <w:t xml:space="preserve">   </w:t>
            </w:r>
            <w:r>
              <w:rPr>
                <w:rFonts w:ascii="Calibri" w:hAnsi="Calibri" w:eastAsia="Calibri" w:cs="Calibri"/>
                <w:b/>
                <w:bCs/>
                <w:spacing w:val="-3"/>
                <w:sz w:val="22"/>
                <w:szCs w:val="22"/>
              </w:rPr>
              <w:t>vs</w:t>
            </w:r>
            <w:r>
              <w:rPr>
                <w:rFonts w:ascii="等线" w:hAnsi="等线" w:eastAsia="等线" w:cs="等线"/>
                <w:b/>
                <w:bCs/>
                <w:spacing w:val="-2"/>
                <w:sz w:val="22"/>
                <w:szCs w:val="22"/>
              </w:rPr>
              <w:t>普通创业思</w:t>
            </w:r>
            <w:r>
              <w:rPr>
                <w:rFonts w:ascii="等线" w:hAnsi="等线" w:eastAsia="等线" w:cs="等线"/>
                <w:b/>
                <w:bCs/>
                <w:sz w:val="22"/>
                <w:szCs w:val="22"/>
              </w:rPr>
              <w:t>维</w:t>
            </w:r>
          </w:p>
        </w:tc>
        <w:tc>
          <w:tcPr>
            <w:tcW w:w="2062" w:type="dxa"/>
            <w:vAlign w:val="top"/>
          </w:tcPr>
          <w:p w14:paraId="5684BAA4">
            <w:pPr>
              <w:pStyle w:val="6"/>
              <w:spacing w:before="35" w:line="216" w:lineRule="auto"/>
              <w:ind w:left="102" w:right="190" w:firstLine="8"/>
              <w:rPr>
                <w:rFonts w:ascii="等线" w:hAnsi="等线" w:eastAsia="等线" w:cs="等线"/>
              </w:rPr>
            </w:pPr>
            <w:r>
              <w:rPr>
                <w:rFonts w:ascii="等线" w:hAnsi="等线" w:eastAsia="等线" w:cs="等线"/>
                <w:spacing w:val="-2"/>
              </w:rPr>
              <w:t>普通创业者需全额</w:t>
            </w:r>
            <w:r>
              <w:rPr>
                <w:rFonts w:ascii="等线" w:hAnsi="等线" w:eastAsia="等线" w:cs="等线"/>
                <w:spacing w:val="-9"/>
              </w:rPr>
              <w:t>投入（如</w:t>
            </w:r>
            <w:r>
              <w:rPr>
                <w:spacing w:val="-9"/>
              </w:rPr>
              <w:t>3000</w:t>
            </w:r>
            <w:r>
              <w:rPr>
                <w:rFonts w:ascii="等线" w:hAnsi="等线" w:eastAsia="等线" w:cs="等线"/>
                <w:spacing w:val="-9"/>
              </w:rPr>
              <w:t>万</w:t>
            </w:r>
            <w:r>
              <w:rPr>
                <w:spacing w:val="-9"/>
              </w:rPr>
              <w:t>/</w:t>
            </w:r>
            <w:r>
              <w:rPr>
                <w:rFonts w:ascii="等线" w:hAnsi="等线" w:eastAsia="等线" w:cs="等线"/>
                <w:spacing w:val="-1"/>
              </w:rPr>
              <w:t>店），金融思维通过</w:t>
            </w:r>
            <w:r>
              <w:rPr>
                <w:rFonts w:ascii="等线" w:hAnsi="等线" w:eastAsia="等线" w:cs="等线"/>
                <w:b/>
                <w:bCs/>
                <w:spacing w:val="-1"/>
              </w:rPr>
              <w:t>参股托管</w:t>
            </w:r>
            <w:r>
              <w:rPr>
                <w:rFonts w:ascii="Calibri" w:hAnsi="Calibri" w:eastAsia="Calibri" w:cs="Calibri"/>
                <w:b/>
                <w:bCs/>
                <w:spacing w:val="-1"/>
              </w:rPr>
              <w:t>+</w:t>
            </w:r>
            <w:r>
              <w:rPr>
                <w:rFonts w:ascii="等线" w:hAnsi="等线" w:eastAsia="等线" w:cs="等线"/>
                <w:b/>
                <w:bCs/>
                <w:spacing w:val="-1"/>
              </w:rPr>
              <w:t>并购</w:t>
            </w:r>
          </w:p>
        </w:tc>
        <w:tc>
          <w:tcPr>
            <w:tcW w:w="1497" w:type="dxa"/>
            <w:vAlign w:val="top"/>
          </w:tcPr>
          <w:p w14:paraId="1E4294FF">
            <w:pPr>
              <w:spacing w:before="37" w:line="245" w:lineRule="auto"/>
              <w:ind w:left="108" w:right="334" w:firstLine="6"/>
              <w:jc w:val="both"/>
              <w:rPr>
                <w:rFonts w:ascii="等线" w:hAnsi="等线" w:eastAsia="等线" w:cs="等线"/>
                <w:sz w:val="22"/>
                <w:szCs w:val="22"/>
              </w:rPr>
            </w:pPr>
            <w:r>
              <w:rPr>
                <w:rFonts w:ascii="等线" w:hAnsi="等线" w:eastAsia="等线" w:cs="等线"/>
                <w:spacing w:val="-14"/>
                <w:sz w:val="22"/>
                <w:szCs w:val="22"/>
              </w:rPr>
              <w:t>普通思维：</w:t>
            </w:r>
            <w:r>
              <w:rPr>
                <w:rFonts w:ascii="等线" w:hAnsi="等线" w:eastAsia="等线" w:cs="等线"/>
                <w:spacing w:val="-13"/>
                <w:sz w:val="22"/>
                <w:szCs w:val="22"/>
              </w:rPr>
              <w:t>自担风险；金融思维：</w:t>
            </w:r>
          </w:p>
        </w:tc>
        <w:tc>
          <w:tcPr>
            <w:tcW w:w="1730" w:type="dxa"/>
            <w:vAlign w:val="top"/>
          </w:tcPr>
          <w:p w14:paraId="4EEF110A">
            <w:pPr>
              <w:pStyle w:val="6"/>
              <w:spacing w:line="238" w:lineRule="auto"/>
              <w:ind w:left="146"/>
              <w:rPr>
                <w:sz w:val="21"/>
                <w:szCs w:val="21"/>
              </w:rPr>
            </w:pPr>
            <w:r>
              <w:rPr>
                <w:spacing w:val="34"/>
                <w:w w:val="150"/>
                <w:sz w:val="21"/>
                <w:szCs w:val="21"/>
              </w:rPr>
              <w:t>★★★★</w:t>
            </w:r>
          </w:p>
        </w:tc>
      </w:tr>
    </w:tbl>
    <w:p w14:paraId="1430058E">
      <w:pPr>
        <w:rPr>
          <w:rFonts w:ascii="Arial"/>
          <w:sz w:val="21"/>
        </w:rPr>
      </w:pPr>
    </w:p>
    <w:p w14:paraId="1AD430A7">
      <w:pPr>
        <w:rPr>
          <w:rFonts w:ascii="Arial" w:hAnsi="Arial" w:eastAsia="Arial" w:cs="Arial"/>
          <w:sz w:val="21"/>
          <w:szCs w:val="21"/>
        </w:rPr>
        <w:sectPr>
          <w:headerReference r:id="rId80" w:type="default"/>
          <w:pgSz w:w="11895" w:h="16830"/>
          <w:pgMar w:top="400" w:right="1784" w:bottom="0" w:left="1784" w:header="0" w:footer="0" w:gutter="0"/>
          <w:cols w:space="720" w:num="1"/>
        </w:sectPr>
      </w:pPr>
    </w:p>
    <w:p w14:paraId="76D09FFF">
      <w:pPr>
        <w:spacing w:before="19"/>
      </w:pPr>
    </w:p>
    <w:p w14:paraId="4E8F9CA9">
      <w:pPr>
        <w:spacing w:before="19"/>
      </w:pPr>
    </w:p>
    <w:p w14:paraId="3D5563F1">
      <w:pPr>
        <w:spacing w:before="18"/>
      </w:pPr>
    </w:p>
    <w:p w14:paraId="20ABF7C5">
      <w:pPr>
        <w:spacing w:before="18"/>
      </w:pPr>
    </w:p>
    <w:tbl>
      <w:tblPr>
        <w:tblStyle w:val="5"/>
        <w:tblW w:w="6793"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2062"/>
        <w:gridCol w:w="1497"/>
        <w:gridCol w:w="1730"/>
      </w:tblGrid>
      <w:tr w14:paraId="33F7432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602" w:hRule="atLeast"/>
        </w:trPr>
        <w:tc>
          <w:tcPr>
            <w:tcW w:w="1504" w:type="dxa"/>
            <w:vAlign w:val="top"/>
          </w:tcPr>
          <w:p w14:paraId="7AFE672A">
            <w:pPr>
              <w:rPr>
                <w:rFonts w:ascii="Arial"/>
                <w:sz w:val="21"/>
              </w:rPr>
            </w:pPr>
          </w:p>
        </w:tc>
        <w:tc>
          <w:tcPr>
            <w:tcW w:w="2062" w:type="dxa"/>
            <w:vAlign w:val="top"/>
          </w:tcPr>
          <w:p w14:paraId="71364A9B">
            <w:pPr>
              <w:pStyle w:val="6"/>
              <w:spacing w:before="35" w:line="177" w:lineRule="auto"/>
              <w:ind w:left="102" w:right="230" w:firstLine="11"/>
              <w:rPr>
                <w:rFonts w:ascii="等线" w:hAnsi="等线" w:eastAsia="等线" w:cs="等线"/>
              </w:rPr>
            </w:pPr>
            <w:r>
              <w:rPr>
                <w:rFonts w:ascii="等线" w:hAnsi="等线" w:eastAsia="等线" w:cs="等线"/>
                <w:spacing w:val="-5"/>
              </w:rPr>
              <w:t>实现杠杆扩张（</w:t>
            </w:r>
            <w:r>
              <w:rPr>
                <w:spacing w:val="-5"/>
              </w:rPr>
              <w:t>1</w:t>
            </w:r>
            <w:r>
              <w:rPr>
                <w:rFonts w:ascii="等线" w:hAnsi="等线" w:eastAsia="等线" w:cs="等线"/>
                <w:spacing w:val="-10"/>
              </w:rPr>
              <w:t>亿资金开</w:t>
            </w:r>
            <w:r>
              <w:rPr>
                <w:spacing w:val="-10"/>
              </w:rPr>
              <w:t>10</w:t>
            </w:r>
            <w:r>
              <w:rPr>
                <w:rFonts w:ascii="等线" w:hAnsi="等线" w:eastAsia="等线" w:cs="等线"/>
                <w:spacing w:val="-10"/>
              </w:rPr>
              <w:t>家店）</w:t>
            </w:r>
          </w:p>
        </w:tc>
        <w:tc>
          <w:tcPr>
            <w:tcW w:w="1497" w:type="dxa"/>
            <w:vAlign w:val="top"/>
          </w:tcPr>
          <w:p w14:paraId="575279A9">
            <w:pPr>
              <w:spacing w:before="35" w:line="224" w:lineRule="auto"/>
              <w:ind w:left="113" w:right="170" w:hanging="8"/>
              <w:rPr>
                <w:rFonts w:ascii="等线" w:hAnsi="等线" w:eastAsia="等线" w:cs="等线"/>
                <w:sz w:val="22"/>
                <w:szCs w:val="22"/>
              </w:rPr>
            </w:pPr>
            <w:r>
              <w:rPr>
                <w:rFonts w:ascii="等线" w:hAnsi="等线" w:eastAsia="等线" w:cs="等线"/>
                <w:b/>
                <w:bCs/>
                <w:spacing w:val="-1"/>
                <w:sz w:val="22"/>
                <w:szCs w:val="22"/>
              </w:rPr>
              <w:t>风险转嫁</w:t>
            </w:r>
            <w:r>
              <w:rPr>
                <w:rFonts w:ascii="Calibri" w:hAnsi="Calibri" w:eastAsia="Calibri" w:cs="Calibri"/>
                <w:b/>
                <w:bCs/>
                <w:spacing w:val="-1"/>
                <w:sz w:val="22"/>
                <w:szCs w:val="22"/>
              </w:rPr>
              <w:t>+</w:t>
            </w:r>
            <w:r>
              <w:rPr>
                <w:rFonts w:ascii="等线" w:hAnsi="等线" w:eastAsia="等线" w:cs="等线"/>
                <w:b/>
                <w:bCs/>
                <w:spacing w:val="-1"/>
                <w:sz w:val="22"/>
                <w:szCs w:val="22"/>
              </w:rPr>
              <w:t>收</w:t>
            </w:r>
            <w:r>
              <w:rPr>
                <w:rFonts w:ascii="等线" w:hAnsi="等线" w:eastAsia="等线" w:cs="等线"/>
                <w:b/>
                <w:bCs/>
                <w:spacing w:val="-3"/>
                <w:sz w:val="22"/>
                <w:szCs w:val="22"/>
              </w:rPr>
              <w:t>益集中</w:t>
            </w:r>
          </w:p>
        </w:tc>
        <w:tc>
          <w:tcPr>
            <w:tcW w:w="1730" w:type="dxa"/>
            <w:vAlign w:val="top"/>
          </w:tcPr>
          <w:p w14:paraId="158EE6DA">
            <w:pPr>
              <w:rPr>
                <w:rFonts w:ascii="Arial"/>
                <w:sz w:val="21"/>
              </w:rPr>
            </w:pPr>
          </w:p>
        </w:tc>
      </w:tr>
      <w:tr w14:paraId="524810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7" w:hRule="atLeast"/>
        </w:trPr>
        <w:tc>
          <w:tcPr>
            <w:tcW w:w="1504" w:type="dxa"/>
            <w:vAlign w:val="top"/>
          </w:tcPr>
          <w:p w14:paraId="4D3077C1">
            <w:pPr>
              <w:spacing w:before="28" w:line="249" w:lineRule="auto"/>
              <w:ind w:left="111" w:right="288" w:hanging="8"/>
              <w:rPr>
                <w:rFonts w:ascii="等线" w:hAnsi="等线" w:eastAsia="等线" w:cs="等线"/>
                <w:sz w:val="22"/>
                <w:szCs w:val="22"/>
              </w:rPr>
            </w:pPr>
            <w:r>
              <w:rPr>
                <w:rFonts w:ascii="等线" w:hAnsi="等线" w:eastAsia="等线" w:cs="等线"/>
                <w:b/>
                <w:bCs/>
                <w:spacing w:val="-1"/>
                <w:sz w:val="22"/>
                <w:szCs w:val="22"/>
              </w:rPr>
              <w:t>参股托管模</w:t>
            </w:r>
            <w:r>
              <w:rPr>
                <w:rFonts w:ascii="等线" w:hAnsi="等线" w:eastAsia="等线" w:cs="等线"/>
                <w:b/>
                <w:bCs/>
                <w:sz w:val="22"/>
                <w:szCs w:val="22"/>
              </w:rPr>
              <w:t>式</w:t>
            </w:r>
          </w:p>
        </w:tc>
        <w:tc>
          <w:tcPr>
            <w:tcW w:w="2062" w:type="dxa"/>
            <w:vAlign w:val="top"/>
          </w:tcPr>
          <w:p w14:paraId="7BC13E88">
            <w:pPr>
              <w:pStyle w:val="6"/>
              <w:spacing w:before="29" w:line="212" w:lineRule="auto"/>
              <w:ind w:left="103" w:right="197" w:firstLine="9"/>
              <w:rPr>
                <w:rFonts w:ascii="等线" w:hAnsi="等线" w:eastAsia="等线" w:cs="等线"/>
              </w:rPr>
            </w:pPr>
            <w:r>
              <w:rPr>
                <w:rFonts w:ascii="等线" w:hAnsi="等线" w:eastAsia="等线" w:cs="等线"/>
                <w:spacing w:val="-22"/>
              </w:rPr>
              <w:t>总部出资</w:t>
            </w:r>
            <w:r>
              <w:rPr>
                <w:spacing w:val="-22"/>
              </w:rPr>
              <w:t>5%-20%</w:t>
            </w:r>
            <w:r>
              <w:rPr>
                <w:rFonts w:ascii="等线" w:hAnsi="等线" w:eastAsia="等线" w:cs="等线"/>
                <w:spacing w:val="-22"/>
              </w:rPr>
              <w:t>，</w:t>
            </w:r>
            <w:r>
              <w:rPr>
                <w:rFonts w:ascii="等线" w:hAnsi="等线" w:eastAsia="等线" w:cs="等线"/>
                <w:spacing w:val="-1"/>
              </w:rPr>
              <w:t>地方投资者出资</w:t>
            </w:r>
          </w:p>
          <w:p w14:paraId="3753475E">
            <w:pPr>
              <w:pStyle w:val="6"/>
              <w:spacing w:before="2" w:line="209" w:lineRule="auto"/>
              <w:ind w:left="107" w:right="190" w:hanging="2"/>
              <w:rPr>
                <w:rFonts w:ascii="等线" w:hAnsi="等线" w:eastAsia="等线" w:cs="等线"/>
              </w:rPr>
            </w:pPr>
            <w:r>
              <w:rPr>
                <w:spacing w:val="-18"/>
              </w:rPr>
              <w:t>80%-95%</w:t>
            </w:r>
            <w:r>
              <w:rPr>
                <w:rFonts w:ascii="等线" w:hAnsi="等线" w:eastAsia="等线" w:cs="等线"/>
                <w:spacing w:val="-18"/>
              </w:rPr>
              <w:t>，总部托</w:t>
            </w:r>
            <w:r>
              <w:rPr>
                <w:rFonts w:ascii="等线" w:hAnsi="等线" w:eastAsia="等线" w:cs="等线"/>
                <w:spacing w:val="-2"/>
              </w:rPr>
              <w:t>管经营并收取管理</w:t>
            </w:r>
            <w:r>
              <w:rPr>
                <w:rFonts w:ascii="等线" w:hAnsi="等线" w:eastAsia="等线" w:cs="等线"/>
              </w:rPr>
              <w:t>费</w:t>
            </w:r>
          </w:p>
        </w:tc>
        <w:tc>
          <w:tcPr>
            <w:tcW w:w="1497" w:type="dxa"/>
            <w:vAlign w:val="top"/>
          </w:tcPr>
          <w:p w14:paraId="45AC04F7">
            <w:pPr>
              <w:spacing w:before="32" w:line="209" w:lineRule="auto"/>
              <w:ind w:left="107"/>
              <w:rPr>
                <w:rFonts w:ascii="等线" w:hAnsi="等线" w:eastAsia="等线" w:cs="等线"/>
                <w:sz w:val="22"/>
                <w:szCs w:val="22"/>
              </w:rPr>
            </w:pPr>
            <w:r>
              <w:rPr>
                <w:rFonts w:ascii="等线" w:hAnsi="等线" w:eastAsia="等线" w:cs="等线"/>
                <w:spacing w:val="-2"/>
                <w:sz w:val="22"/>
                <w:szCs w:val="22"/>
              </w:rPr>
              <w:t>投资者</w:t>
            </w:r>
            <w:r>
              <w:rPr>
                <w:rFonts w:ascii="等线" w:hAnsi="等线" w:eastAsia="等线" w:cs="等线"/>
                <w:b/>
                <w:bCs/>
                <w:spacing w:val="-2"/>
                <w:sz w:val="22"/>
                <w:szCs w:val="22"/>
              </w:rPr>
              <w:t>无决</w:t>
            </w:r>
          </w:p>
          <w:p w14:paraId="4473B8F9">
            <w:pPr>
              <w:spacing w:before="37" w:line="210" w:lineRule="auto"/>
              <w:ind w:left="107"/>
              <w:rPr>
                <w:rFonts w:ascii="等线" w:hAnsi="等线" w:eastAsia="等线" w:cs="等线"/>
                <w:sz w:val="22"/>
                <w:szCs w:val="22"/>
              </w:rPr>
            </w:pPr>
            <w:r>
              <w:rPr>
                <w:rFonts w:ascii="等线" w:hAnsi="等线" w:eastAsia="等线" w:cs="等线"/>
                <w:b/>
                <w:bCs/>
                <w:spacing w:val="-2"/>
                <w:sz w:val="22"/>
                <w:szCs w:val="22"/>
              </w:rPr>
              <w:t>策权</w:t>
            </w:r>
            <w:r>
              <w:rPr>
                <w:rFonts w:ascii="等线" w:hAnsi="等线" w:eastAsia="等线" w:cs="等线"/>
                <w:spacing w:val="-2"/>
                <w:sz w:val="22"/>
                <w:szCs w:val="22"/>
              </w:rPr>
              <w:t>但提供</w:t>
            </w:r>
          </w:p>
          <w:p w14:paraId="64B6A2E3">
            <w:pPr>
              <w:spacing w:before="36" w:line="211" w:lineRule="auto"/>
              <w:ind w:left="115"/>
              <w:rPr>
                <w:rFonts w:ascii="等线" w:hAnsi="等线" w:eastAsia="等线" w:cs="等线"/>
                <w:sz w:val="22"/>
                <w:szCs w:val="22"/>
              </w:rPr>
            </w:pPr>
            <w:r>
              <w:rPr>
                <w:rFonts w:ascii="等线" w:hAnsi="等线" w:eastAsia="等线" w:cs="等线"/>
                <w:spacing w:val="-3"/>
                <w:sz w:val="22"/>
                <w:szCs w:val="22"/>
              </w:rPr>
              <w:t>资源，总部</w:t>
            </w:r>
          </w:p>
          <w:p w14:paraId="679DCF8C">
            <w:pPr>
              <w:spacing w:before="37" w:line="222" w:lineRule="auto"/>
              <w:ind w:left="108" w:right="280" w:firstLine="3"/>
              <w:rPr>
                <w:rFonts w:ascii="等线" w:hAnsi="等线" w:eastAsia="等线" w:cs="等线"/>
                <w:sz w:val="22"/>
                <w:szCs w:val="22"/>
              </w:rPr>
            </w:pPr>
            <w:r>
              <w:rPr>
                <w:rFonts w:ascii="等线" w:hAnsi="等线" w:eastAsia="等线" w:cs="等线"/>
                <w:spacing w:val="-3"/>
                <w:sz w:val="22"/>
                <w:szCs w:val="22"/>
              </w:rPr>
              <w:t>早期回收成</w:t>
            </w:r>
            <w:r>
              <w:rPr>
                <w:rFonts w:ascii="等线" w:hAnsi="等线" w:eastAsia="等线" w:cs="等线"/>
                <w:sz w:val="22"/>
                <w:szCs w:val="22"/>
              </w:rPr>
              <w:t>本</w:t>
            </w:r>
          </w:p>
        </w:tc>
        <w:tc>
          <w:tcPr>
            <w:tcW w:w="1730" w:type="dxa"/>
            <w:vAlign w:val="top"/>
          </w:tcPr>
          <w:p w14:paraId="3AD76717">
            <w:pPr>
              <w:pStyle w:val="6"/>
              <w:spacing w:before="1" w:line="235" w:lineRule="auto"/>
              <w:ind w:left="146"/>
              <w:rPr>
                <w:sz w:val="21"/>
                <w:szCs w:val="21"/>
              </w:rPr>
            </w:pPr>
            <w:r>
              <w:rPr>
                <w:spacing w:val="30"/>
                <w:w w:val="150"/>
                <w:sz w:val="21"/>
                <w:szCs w:val="21"/>
              </w:rPr>
              <w:t>★★★</w:t>
            </w:r>
          </w:p>
        </w:tc>
      </w:tr>
      <w:tr w14:paraId="364744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7" w:hRule="atLeast"/>
        </w:trPr>
        <w:tc>
          <w:tcPr>
            <w:tcW w:w="1504" w:type="dxa"/>
            <w:vAlign w:val="top"/>
          </w:tcPr>
          <w:p w14:paraId="54B12BB6">
            <w:pPr>
              <w:spacing w:before="31" w:line="212" w:lineRule="auto"/>
              <w:ind w:left="115"/>
              <w:rPr>
                <w:rFonts w:ascii="等线" w:hAnsi="等线" w:eastAsia="等线" w:cs="等线"/>
                <w:sz w:val="22"/>
                <w:szCs w:val="22"/>
              </w:rPr>
            </w:pPr>
            <w:r>
              <w:rPr>
                <w:rFonts w:ascii="等线" w:hAnsi="等线" w:eastAsia="等线" w:cs="等线"/>
                <w:b/>
                <w:bCs/>
                <w:spacing w:val="-3"/>
                <w:sz w:val="22"/>
                <w:szCs w:val="22"/>
              </w:rPr>
              <w:t>并购路径</w:t>
            </w:r>
          </w:p>
        </w:tc>
        <w:tc>
          <w:tcPr>
            <w:tcW w:w="2062" w:type="dxa"/>
            <w:vAlign w:val="top"/>
          </w:tcPr>
          <w:p w14:paraId="3E89F243">
            <w:pPr>
              <w:pStyle w:val="6"/>
              <w:spacing w:before="35" w:line="205" w:lineRule="auto"/>
              <w:ind w:left="109" w:right="120" w:firstLine="6"/>
              <w:jc w:val="both"/>
              <w:rPr>
                <w:rFonts w:ascii="等线" w:hAnsi="等线" w:eastAsia="等线" w:cs="等线"/>
              </w:rPr>
            </w:pPr>
            <w:r>
              <w:rPr>
                <w:spacing w:val="-9"/>
              </w:rPr>
              <w:t>1-3</w:t>
            </w:r>
            <w:r>
              <w:rPr>
                <w:rFonts w:ascii="等线" w:hAnsi="等线" w:eastAsia="等线" w:cs="等线"/>
                <w:spacing w:val="-9"/>
              </w:rPr>
              <w:t>年后盈利门店由</w:t>
            </w:r>
            <w:r>
              <w:rPr>
                <w:rFonts w:ascii="等线" w:hAnsi="等线" w:eastAsia="等线" w:cs="等线"/>
                <w:spacing w:val="-2"/>
              </w:rPr>
              <w:t>总部</w:t>
            </w:r>
            <w:r>
              <w:rPr>
                <w:rFonts w:ascii="等线" w:hAnsi="等线" w:eastAsia="等线" w:cs="等线"/>
                <w:b/>
                <w:bCs/>
                <w:spacing w:val="-2"/>
              </w:rPr>
              <w:t>股权置换增持</w:t>
            </w:r>
            <w:r>
              <w:rPr>
                <w:rFonts w:ascii="等线" w:hAnsi="等线" w:eastAsia="等线" w:cs="等线"/>
                <w:b/>
                <w:bCs/>
                <w:spacing w:val="-10"/>
              </w:rPr>
              <w:t>至</w:t>
            </w:r>
            <w:r>
              <w:rPr>
                <w:rFonts w:ascii="Calibri" w:hAnsi="Calibri" w:eastAsia="Calibri" w:cs="Calibri"/>
                <w:b/>
                <w:bCs/>
                <w:spacing w:val="-10"/>
              </w:rPr>
              <w:t>51%</w:t>
            </w:r>
            <w:r>
              <w:rPr>
                <w:rFonts w:ascii="Calibri" w:hAnsi="Calibri" w:eastAsia="Calibri" w:cs="Calibri"/>
                <w:b/>
                <w:bCs/>
                <w:spacing w:val="-16"/>
              </w:rPr>
              <w:t xml:space="preserve"> </w:t>
            </w:r>
            <w:r>
              <w:rPr>
                <w:rFonts w:ascii="等线" w:hAnsi="等线" w:eastAsia="等线" w:cs="等线"/>
                <w:spacing w:val="-10"/>
              </w:rPr>
              <w:t>，</w:t>
            </w:r>
            <w:r>
              <w:rPr>
                <w:spacing w:val="-10"/>
              </w:rPr>
              <w:t>3-5</w:t>
            </w:r>
            <w:r>
              <w:rPr>
                <w:rFonts w:ascii="等线" w:hAnsi="等线" w:eastAsia="等线" w:cs="等线"/>
                <w:spacing w:val="-10"/>
              </w:rPr>
              <w:t>年后可</w:t>
            </w:r>
            <w:r>
              <w:rPr>
                <w:rFonts w:ascii="等线" w:hAnsi="等线" w:eastAsia="等线" w:cs="等线"/>
                <w:spacing w:val="-15"/>
              </w:rPr>
              <w:t>能</w:t>
            </w:r>
            <w:r>
              <w:rPr>
                <w:spacing w:val="-15"/>
              </w:rPr>
              <w:t>100%</w:t>
            </w:r>
            <w:r>
              <w:rPr>
                <w:rFonts w:ascii="等线" w:hAnsi="等线" w:eastAsia="等线" w:cs="等线"/>
                <w:spacing w:val="-15"/>
              </w:rPr>
              <w:t>收购</w:t>
            </w:r>
          </w:p>
        </w:tc>
        <w:tc>
          <w:tcPr>
            <w:tcW w:w="1497" w:type="dxa"/>
            <w:vAlign w:val="top"/>
          </w:tcPr>
          <w:p w14:paraId="6605E44D">
            <w:pPr>
              <w:spacing w:before="32" w:line="211" w:lineRule="auto"/>
              <w:ind w:left="116"/>
              <w:rPr>
                <w:rFonts w:ascii="等线" w:hAnsi="等线" w:eastAsia="等线" w:cs="等线"/>
                <w:sz w:val="22"/>
                <w:szCs w:val="22"/>
              </w:rPr>
            </w:pPr>
            <w:r>
              <w:rPr>
                <w:rFonts w:ascii="等线" w:hAnsi="等线" w:eastAsia="等线" w:cs="等线"/>
                <w:spacing w:val="-4"/>
                <w:sz w:val="22"/>
                <w:szCs w:val="22"/>
              </w:rPr>
              <w:t>并购用</w:t>
            </w:r>
            <w:r>
              <w:rPr>
                <w:rFonts w:ascii="等线" w:hAnsi="等线" w:eastAsia="等线" w:cs="等线"/>
                <w:b/>
                <w:bCs/>
                <w:spacing w:val="-4"/>
                <w:sz w:val="22"/>
                <w:szCs w:val="22"/>
              </w:rPr>
              <w:t>总部</w:t>
            </w:r>
          </w:p>
          <w:p w14:paraId="50C1CA17">
            <w:pPr>
              <w:spacing w:before="38" w:line="209" w:lineRule="auto"/>
              <w:ind w:left="105"/>
              <w:rPr>
                <w:rFonts w:ascii="等线" w:hAnsi="等线" w:eastAsia="等线" w:cs="等线"/>
                <w:sz w:val="22"/>
                <w:szCs w:val="22"/>
              </w:rPr>
            </w:pPr>
            <w:r>
              <w:rPr>
                <w:rFonts w:ascii="等线" w:hAnsi="等线" w:eastAsia="等线" w:cs="等线"/>
                <w:b/>
                <w:bCs/>
                <w:spacing w:val="-2"/>
                <w:sz w:val="22"/>
                <w:szCs w:val="22"/>
              </w:rPr>
              <w:t>股权</w:t>
            </w:r>
            <w:r>
              <w:rPr>
                <w:rFonts w:ascii="等线" w:hAnsi="等线" w:eastAsia="等线" w:cs="等线"/>
                <w:spacing w:val="-2"/>
                <w:sz w:val="22"/>
                <w:szCs w:val="22"/>
              </w:rPr>
              <w:t>而非现</w:t>
            </w:r>
          </w:p>
          <w:p w14:paraId="72CCCA91">
            <w:pPr>
              <w:spacing w:before="37"/>
              <w:ind w:left="108" w:right="295"/>
              <w:rPr>
                <w:rFonts w:ascii="等线" w:hAnsi="等线" w:eastAsia="等线" w:cs="等线"/>
                <w:sz w:val="22"/>
                <w:szCs w:val="22"/>
              </w:rPr>
            </w:pPr>
            <w:r>
              <w:rPr>
                <w:rFonts w:ascii="等线" w:hAnsi="等线" w:eastAsia="等线" w:cs="等线"/>
                <w:spacing w:val="-5"/>
                <w:sz w:val="22"/>
                <w:szCs w:val="22"/>
              </w:rPr>
              <w:t>金（依赖资</w:t>
            </w:r>
            <w:r>
              <w:rPr>
                <w:rFonts w:ascii="等线" w:hAnsi="等线" w:eastAsia="等线" w:cs="等线"/>
                <w:spacing w:val="-2"/>
                <w:sz w:val="22"/>
                <w:szCs w:val="22"/>
              </w:rPr>
              <w:t>本市场溢</w:t>
            </w:r>
          </w:p>
          <w:p w14:paraId="6FC1DEC1">
            <w:pPr>
              <w:spacing w:line="201" w:lineRule="auto"/>
              <w:ind w:left="106"/>
              <w:rPr>
                <w:rFonts w:ascii="等线" w:hAnsi="等线" w:eastAsia="等线" w:cs="等线"/>
                <w:sz w:val="22"/>
                <w:szCs w:val="22"/>
              </w:rPr>
            </w:pPr>
            <w:r>
              <w:rPr>
                <w:rFonts w:ascii="等线" w:hAnsi="等线" w:eastAsia="等线" w:cs="等线"/>
                <w:spacing w:val="-12"/>
                <w:sz w:val="22"/>
                <w:szCs w:val="22"/>
              </w:rPr>
              <w:t>价）</w:t>
            </w:r>
          </w:p>
        </w:tc>
        <w:tc>
          <w:tcPr>
            <w:tcW w:w="1730" w:type="dxa"/>
            <w:vAlign w:val="top"/>
          </w:tcPr>
          <w:p w14:paraId="590714C1">
            <w:pPr>
              <w:pStyle w:val="6"/>
              <w:spacing w:before="1" w:line="237" w:lineRule="auto"/>
              <w:ind w:left="146"/>
              <w:rPr>
                <w:sz w:val="21"/>
                <w:szCs w:val="21"/>
              </w:rPr>
            </w:pPr>
            <w:r>
              <w:rPr>
                <w:spacing w:val="34"/>
                <w:w w:val="150"/>
                <w:sz w:val="21"/>
                <w:szCs w:val="21"/>
              </w:rPr>
              <w:t>★★★★</w:t>
            </w:r>
          </w:p>
        </w:tc>
      </w:tr>
      <w:tr w14:paraId="1F0034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0" w:hRule="atLeast"/>
        </w:trPr>
        <w:tc>
          <w:tcPr>
            <w:tcW w:w="1504" w:type="dxa"/>
            <w:vAlign w:val="top"/>
          </w:tcPr>
          <w:p w14:paraId="07ACD3B4">
            <w:pPr>
              <w:spacing w:before="34" w:line="250" w:lineRule="auto"/>
              <w:ind w:left="109" w:right="294" w:hanging="5"/>
              <w:rPr>
                <w:rFonts w:ascii="等线" w:hAnsi="等线" w:eastAsia="等线" w:cs="等线"/>
                <w:sz w:val="22"/>
                <w:szCs w:val="22"/>
              </w:rPr>
            </w:pPr>
            <w:r>
              <w:rPr>
                <w:rFonts w:ascii="等线" w:hAnsi="等线" w:eastAsia="等线" w:cs="等线"/>
                <w:b/>
                <w:bCs/>
                <w:spacing w:val="-3"/>
                <w:sz w:val="22"/>
                <w:szCs w:val="22"/>
              </w:rPr>
              <w:t>风险控制机</w:t>
            </w:r>
            <w:r>
              <w:rPr>
                <w:rFonts w:ascii="等线" w:hAnsi="等线" w:eastAsia="等线" w:cs="等线"/>
                <w:b/>
                <w:bCs/>
                <w:sz w:val="22"/>
                <w:szCs w:val="22"/>
              </w:rPr>
              <w:t>制</w:t>
            </w:r>
          </w:p>
        </w:tc>
        <w:tc>
          <w:tcPr>
            <w:tcW w:w="2062" w:type="dxa"/>
            <w:vAlign w:val="top"/>
          </w:tcPr>
          <w:p w14:paraId="39FB9A95">
            <w:pPr>
              <w:spacing w:before="37" w:line="230" w:lineRule="auto"/>
              <w:ind w:left="103" w:right="190" w:firstLine="11"/>
              <w:rPr>
                <w:rFonts w:ascii="等线" w:hAnsi="等线" w:eastAsia="等线" w:cs="等线"/>
                <w:sz w:val="22"/>
                <w:szCs w:val="22"/>
              </w:rPr>
            </w:pPr>
            <w:r>
              <w:rPr>
                <w:rFonts w:ascii="等线" w:hAnsi="等线" w:eastAsia="等线" w:cs="等线"/>
                <w:spacing w:val="-3"/>
                <w:sz w:val="22"/>
                <w:szCs w:val="22"/>
              </w:rPr>
              <w:t>亏损门店：总部以</w:t>
            </w:r>
            <w:r>
              <w:rPr>
                <w:rFonts w:ascii="等线" w:hAnsi="等线" w:eastAsia="等线" w:cs="等线"/>
                <w:spacing w:val="-1"/>
                <w:sz w:val="22"/>
                <w:szCs w:val="22"/>
              </w:rPr>
              <w:t>股权补偿投资者；盈利门店：</w:t>
            </w:r>
            <w:r>
              <w:rPr>
                <w:rFonts w:ascii="等线" w:hAnsi="等线" w:eastAsia="等线" w:cs="等线"/>
                <w:b/>
                <w:bCs/>
                <w:spacing w:val="-1"/>
                <w:sz w:val="22"/>
                <w:szCs w:val="22"/>
              </w:rPr>
              <w:t>确定性</w:t>
            </w:r>
            <w:r>
              <w:rPr>
                <w:rFonts w:ascii="等线" w:hAnsi="等线" w:eastAsia="等线" w:cs="等线"/>
                <w:b/>
                <w:bCs/>
                <w:spacing w:val="-2"/>
                <w:sz w:val="22"/>
                <w:szCs w:val="22"/>
              </w:rPr>
              <w:t>并购</w:t>
            </w:r>
          </w:p>
        </w:tc>
        <w:tc>
          <w:tcPr>
            <w:tcW w:w="1497" w:type="dxa"/>
            <w:vAlign w:val="top"/>
          </w:tcPr>
          <w:p w14:paraId="4DCB5E70">
            <w:pPr>
              <w:spacing w:before="38" w:line="243" w:lineRule="auto"/>
              <w:ind w:left="109" w:right="280" w:firstLine="1"/>
              <w:jc w:val="both"/>
              <w:rPr>
                <w:rFonts w:ascii="等线" w:hAnsi="等线" w:eastAsia="等线" w:cs="等线"/>
                <w:sz w:val="22"/>
                <w:szCs w:val="22"/>
              </w:rPr>
            </w:pPr>
            <w:r>
              <w:rPr>
                <w:rFonts w:ascii="等线" w:hAnsi="等线" w:eastAsia="等线" w:cs="等线"/>
                <w:spacing w:val="-2"/>
                <w:sz w:val="22"/>
                <w:szCs w:val="22"/>
              </w:rPr>
              <w:t>兜底逻辑依赖</w:t>
            </w:r>
            <w:r>
              <w:rPr>
                <w:rFonts w:ascii="等线" w:hAnsi="等线" w:eastAsia="等线" w:cs="等线"/>
                <w:b/>
                <w:bCs/>
                <w:spacing w:val="-2"/>
                <w:sz w:val="22"/>
                <w:szCs w:val="22"/>
              </w:rPr>
              <w:t>总部整体盈利概率</w:t>
            </w:r>
          </w:p>
        </w:tc>
        <w:tc>
          <w:tcPr>
            <w:tcW w:w="1730" w:type="dxa"/>
            <w:vAlign w:val="top"/>
          </w:tcPr>
          <w:p w14:paraId="4E38684A">
            <w:pPr>
              <w:pStyle w:val="6"/>
              <w:spacing w:before="1" w:line="239" w:lineRule="auto"/>
              <w:ind w:left="146"/>
              <w:rPr>
                <w:sz w:val="21"/>
                <w:szCs w:val="21"/>
              </w:rPr>
            </w:pPr>
            <w:r>
              <w:rPr>
                <w:spacing w:val="34"/>
                <w:w w:val="150"/>
                <w:sz w:val="21"/>
                <w:szCs w:val="21"/>
              </w:rPr>
              <w:t>★★★★</w:t>
            </w:r>
          </w:p>
        </w:tc>
      </w:tr>
      <w:tr w14:paraId="1946F35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785" w:hRule="atLeast"/>
        </w:trPr>
        <w:tc>
          <w:tcPr>
            <w:tcW w:w="1504" w:type="dxa"/>
            <w:vAlign w:val="top"/>
          </w:tcPr>
          <w:p w14:paraId="24FB404C">
            <w:pPr>
              <w:spacing w:before="38" w:line="248" w:lineRule="auto"/>
              <w:ind w:left="101" w:right="288" w:firstLine="8"/>
              <w:rPr>
                <w:rFonts w:ascii="等线" w:hAnsi="等线" w:eastAsia="等线" w:cs="等线"/>
                <w:sz w:val="22"/>
                <w:szCs w:val="22"/>
              </w:rPr>
            </w:pPr>
            <w:r>
              <w:rPr>
                <w:rFonts w:ascii="等线" w:hAnsi="等线" w:eastAsia="等线" w:cs="等线"/>
                <w:b/>
                <w:bCs/>
                <w:spacing w:val="-2"/>
                <w:sz w:val="22"/>
                <w:szCs w:val="22"/>
              </w:rPr>
              <w:t>资本运作杠</w:t>
            </w:r>
            <w:r>
              <w:rPr>
                <w:rFonts w:ascii="等线" w:hAnsi="等线" w:eastAsia="等线" w:cs="等线"/>
                <w:b/>
                <w:bCs/>
                <w:sz w:val="22"/>
                <w:szCs w:val="22"/>
              </w:rPr>
              <w:t>杆</w:t>
            </w:r>
          </w:p>
        </w:tc>
        <w:tc>
          <w:tcPr>
            <w:tcW w:w="2062" w:type="dxa"/>
            <w:vAlign w:val="top"/>
          </w:tcPr>
          <w:p w14:paraId="22CF3D87">
            <w:pPr>
              <w:pStyle w:val="6"/>
              <w:spacing w:before="40" w:line="178" w:lineRule="auto"/>
              <w:ind w:left="111" w:right="100" w:firstLine="3"/>
              <w:rPr>
                <w:rFonts w:ascii="等线" w:hAnsi="等线" w:eastAsia="等线" w:cs="等线"/>
              </w:rPr>
            </w:pPr>
            <w:r>
              <w:rPr>
                <w:spacing w:val="-5"/>
              </w:rPr>
              <w:t>1.</w:t>
            </w:r>
            <w:r>
              <w:rPr>
                <w:spacing w:val="11"/>
              </w:rPr>
              <w:t xml:space="preserve">  </w:t>
            </w:r>
            <w:r>
              <w:rPr>
                <w:rFonts w:ascii="等线" w:hAnsi="等线" w:eastAsia="等线" w:cs="等线"/>
                <w:spacing w:val="-5"/>
              </w:rPr>
              <w:t>投资机构站台拉高估值（如</w:t>
            </w:r>
            <w:r>
              <w:rPr>
                <w:spacing w:val="-5"/>
              </w:rPr>
              <w:t>1</w:t>
            </w:r>
            <w:r>
              <w:rPr>
                <w:rFonts w:ascii="等线" w:hAnsi="等线" w:eastAsia="等线" w:cs="等线"/>
                <w:spacing w:val="-5"/>
              </w:rPr>
              <w:t>亿占</w:t>
            </w:r>
          </w:p>
          <w:p w14:paraId="7EC38F78">
            <w:pPr>
              <w:pStyle w:val="6"/>
              <w:spacing w:line="209" w:lineRule="auto"/>
              <w:ind w:left="108"/>
              <w:rPr>
                <w:rFonts w:ascii="等线" w:hAnsi="等线" w:eastAsia="等线" w:cs="等线"/>
              </w:rPr>
            </w:pPr>
            <w:r>
              <w:rPr>
                <w:spacing w:val="-14"/>
              </w:rPr>
              <w:t>2%</w:t>
            </w:r>
            <w:r>
              <w:rPr>
                <w:rFonts w:ascii="等线" w:hAnsi="等线" w:eastAsia="等线" w:cs="等线"/>
                <w:spacing w:val="-14"/>
              </w:rPr>
              <w:t>→估值</w:t>
            </w:r>
            <w:r>
              <w:rPr>
                <w:spacing w:val="-14"/>
              </w:rPr>
              <w:t>50</w:t>
            </w:r>
            <w:r>
              <w:rPr>
                <w:rFonts w:ascii="等线" w:hAnsi="等线" w:eastAsia="等线" w:cs="等线"/>
                <w:spacing w:val="-14"/>
              </w:rPr>
              <w:t>亿）</w:t>
            </w:r>
          </w:p>
          <w:p w14:paraId="5CD80A38">
            <w:pPr>
              <w:pStyle w:val="6"/>
              <w:spacing w:line="179" w:lineRule="auto"/>
              <w:ind w:left="103" w:right="100" w:firstLine="5"/>
              <w:rPr>
                <w:rFonts w:ascii="等线" w:hAnsi="等线" w:eastAsia="等线" w:cs="等线"/>
              </w:rPr>
            </w:pPr>
            <w:r>
              <w:rPr>
                <w:spacing w:val="-5"/>
              </w:rPr>
              <w:t>2.</w:t>
            </w:r>
            <w:r>
              <w:rPr>
                <w:spacing w:val="9"/>
              </w:rPr>
              <w:t xml:space="preserve">     </w:t>
            </w:r>
            <w:r>
              <w:rPr>
                <w:rFonts w:ascii="等线" w:hAnsi="等线" w:eastAsia="等线" w:cs="等线"/>
                <w:b/>
                <w:bCs/>
                <w:spacing w:val="-5"/>
              </w:rPr>
              <w:t>控股示范效应</w:t>
            </w:r>
            <w:r>
              <w:rPr>
                <w:rFonts w:ascii="等线" w:hAnsi="等线" w:eastAsia="等线" w:cs="等线"/>
                <w:spacing w:val="-7"/>
              </w:rPr>
              <w:t>（</w:t>
            </w:r>
            <w:r>
              <w:rPr>
                <w:spacing w:val="-7"/>
              </w:rPr>
              <w:t>30</w:t>
            </w:r>
            <w:r>
              <w:rPr>
                <w:rFonts w:ascii="等线" w:hAnsi="等线" w:eastAsia="等线" w:cs="等线"/>
                <w:spacing w:val="-7"/>
              </w:rPr>
              <w:t>家店中</w:t>
            </w:r>
            <w:r>
              <w:rPr>
                <w:spacing w:val="-7"/>
              </w:rPr>
              <w:t>7</w:t>
            </w:r>
            <w:r>
              <w:rPr>
                <w:rFonts w:ascii="等线" w:hAnsi="等线" w:eastAsia="等线" w:cs="等线"/>
                <w:spacing w:val="-7"/>
              </w:rPr>
              <w:t>家控</w:t>
            </w:r>
            <w:r>
              <w:rPr>
                <w:rFonts w:ascii="等线" w:hAnsi="等线" w:eastAsia="等线" w:cs="等线"/>
                <w:spacing w:val="-17"/>
              </w:rPr>
              <w:t>股</w:t>
            </w:r>
            <w:r>
              <w:rPr>
                <w:spacing w:val="-17"/>
              </w:rPr>
              <w:t>51%</w:t>
            </w:r>
            <w:r>
              <w:rPr>
                <w:rFonts w:ascii="等线" w:hAnsi="等线" w:eastAsia="等线" w:cs="等线"/>
                <w:spacing w:val="-17"/>
              </w:rPr>
              <w:t>）</w:t>
            </w:r>
          </w:p>
        </w:tc>
        <w:tc>
          <w:tcPr>
            <w:tcW w:w="1497" w:type="dxa"/>
            <w:vAlign w:val="top"/>
          </w:tcPr>
          <w:p w14:paraId="35D285D7">
            <w:pPr>
              <w:spacing w:before="38" w:line="210" w:lineRule="auto"/>
              <w:ind w:left="108"/>
              <w:rPr>
                <w:rFonts w:ascii="等线" w:hAnsi="等线" w:eastAsia="等线" w:cs="等线"/>
                <w:sz w:val="22"/>
                <w:szCs w:val="22"/>
              </w:rPr>
            </w:pPr>
            <w:r>
              <w:rPr>
                <w:rFonts w:ascii="等线" w:hAnsi="等线" w:eastAsia="等线" w:cs="等线"/>
                <w:spacing w:val="-2"/>
                <w:sz w:val="22"/>
                <w:szCs w:val="22"/>
              </w:rPr>
              <w:t>股权价值与</w:t>
            </w:r>
          </w:p>
          <w:p w14:paraId="46182A34">
            <w:pPr>
              <w:spacing w:before="35" w:line="246" w:lineRule="auto"/>
              <w:ind w:left="103" w:right="280" w:firstLine="12"/>
              <w:rPr>
                <w:rFonts w:ascii="等线" w:hAnsi="等线" w:eastAsia="等线" w:cs="等线"/>
                <w:sz w:val="22"/>
                <w:szCs w:val="22"/>
              </w:rPr>
            </w:pPr>
            <w:r>
              <w:rPr>
                <w:rFonts w:ascii="等线" w:hAnsi="等线" w:eastAsia="等线" w:cs="等线"/>
                <w:b/>
                <w:bCs/>
                <w:spacing w:val="-3"/>
                <w:sz w:val="22"/>
                <w:szCs w:val="22"/>
              </w:rPr>
              <w:t>开店速度正</w:t>
            </w:r>
            <w:r>
              <w:rPr>
                <w:rFonts w:ascii="等线" w:hAnsi="等线" w:eastAsia="等线" w:cs="等线"/>
                <w:b/>
                <w:bCs/>
                <w:spacing w:val="-1"/>
                <w:sz w:val="22"/>
                <w:szCs w:val="22"/>
              </w:rPr>
              <w:t>循环</w:t>
            </w:r>
          </w:p>
        </w:tc>
        <w:tc>
          <w:tcPr>
            <w:tcW w:w="1730" w:type="dxa"/>
            <w:vAlign w:val="top"/>
          </w:tcPr>
          <w:p w14:paraId="450FDA9E">
            <w:pPr>
              <w:pStyle w:val="6"/>
              <w:spacing w:line="241" w:lineRule="auto"/>
              <w:ind w:left="146"/>
              <w:rPr>
                <w:sz w:val="21"/>
                <w:szCs w:val="21"/>
              </w:rPr>
            </w:pPr>
            <w:r>
              <w:rPr>
                <w:spacing w:val="36"/>
                <w:w w:val="150"/>
                <w:sz w:val="21"/>
                <w:szCs w:val="21"/>
              </w:rPr>
              <w:t>★★★★★</w:t>
            </w:r>
          </w:p>
        </w:tc>
      </w:tr>
      <w:tr w14:paraId="6F84AD9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7" w:hRule="atLeast"/>
        </w:trPr>
        <w:tc>
          <w:tcPr>
            <w:tcW w:w="1504" w:type="dxa"/>
            <w:vAlign w:val="top"/>
          </w:tcPr>
          <w:p w14:paraId="220602F1">
            <w:pPr>
              <w:spacing w:before="41" w:line="247" w:lineRule="auto"/>
              <w:ind w:left="101" w:right="305" w:firstLine="4"/>
              <w:rPr>
                <w:rFonts w:ascii="等线" w:hAnsi="等线" w:eastAsia="等线" w:cs="等线"/>
                <w:sz w:val="22"/>
                <w:szCs w:val="22"/>
              </w:rPr>
            </w:pPr>
            <w:r>
              <w:rPr>
                <w:rFonts w:ascii="等线" w:hAnsi="等线" w:eastAsia="等线" w:cs="等线"/>
                <w:b/>
                <w:bCs/>
                <w:spacing w:val="-5"/>
                <w:sz w:val="22"/>
                <w:szCs w:val="22"/>
              </w:rPr>
              <w:t>行业应用案</w:t>
            </w:r>
            <w:r>
              <w:rPr>
                <w:rFonts w:ascii="等线" w:hAnsi="等线" w:eastAsia="等线" w:cs="等线"/>
                <w:b/>
                <w:bCs/>
                <w:sz w:val="22"/>
                <w:szCs w:val="22"/>
              </w:rPr>
              <w:t>例</w:t>
            </w:r>
          </w:p>
        </w:tc>
        <w:tc>
          <w:tcPr>
            <w:tcW w:w="2062" w:type="dxa"/>
            <w:vAlign w:val="top"/>
          </w:tcPr>
          <w:p w14:paraId="54D97A44">
            <w:pPr>
              <w:pStyle w:val="6"/>
              <w:spacing w:before="2" w:line="222" w:lineRule="auto"/>
              <w:ind w:left="112" w:right="159" w:hanging="5"/>
              <w:rPr>
                <w:rFonts w:ascii="等线" w:hAnsi="等线" w:eastAsia="等线" w:cs="等线"/>
              </w:rPr>
            </w:pPr>
            <w:r>
              <w:rPr>
                <w:rFonts w:ascii="等线" w:hAnsi="等线" w:eastAsia="等线" w:cs="等线"/>
                <w:spacing w:val="-9"/>
              </w:rPr>
              <w:t>大健康</w:t>
            </w:r>
            <w:r>
              <w:rPr>
                <w:spacing w:val="-9"/>
              </w:rPr>
              <w:t>/</w:t>
            </w:r>
            <w:r>
              <w:rPr>
                <w:rFonts w:ascii="等线" w:hAnsi="等线" w:eastAsia="等线" w:cs="等线"/>
                <w:spacing w:val="-9"/>
              </w:rPr>
              <w:t>医美行业：</w:t>
            </w:r>
            <w:r>
              <w:rPr>
                <w:rFonts w:ascii="等线" w:hAnsi="等线" w:eastAsia="等线" w:cs="等线"/>
                <w:spacing w:val="-2"/>
              </w:rPr>
              <w:t>总部输出品牌技</w:t>
            </w:r>
          </w:p>
          <w:p w14:paraId="4B4065A3">
            <w:pPr>
              <w:spacing w:before="10" w:line="221" w:lineRule="auto"/>
              <w:ind w:left="106" w:right="190" w:hanging="2"/>
              <w:rPr>
                <w:rFonts w:ascii="等线" w:hAnsi="等线" w:eastAsia="等线" w:cs="等线"/>
                <w:sz w:val="22"/>
                <w:szCs w:val="22"/>
              </w:rPr>
            </w:pPr>
            <w:r>
              <w:rPr>
                <w:rFonts w:ascii="等线" w:hAnsi="等线" w:eastAsia="等线" w:cs="等线"/>
                <w:spacing w:val="-2"/>
                <w:sz w:val="22"/>
                <w:szCs w:val="22"/>
              </w:rPr>
              <w:t>术，地方投资者解决</w:t>
            </w:r>
            <w:r>
              <w:rPr>
                <w:rFonts w:ascii="等线" w:hAnsi="等线" w:eastAsia="等线" w:cs="等线"/>
                <w:b/>
                <w:bCs/>
                <w:spacing w:val="-2"/>
                <w:sz w:val="22"/>
                <w:szCs w:val="22"/>
              </w:rPr>
              <w:t>属地化资源</w:t>
            </w:r>
          </w:p>
        </w:tc>
        <w:tc>
          <w:tcPr>
            <w:tcW w:w="1497" w:type="dxa"/>
            <w:vAlign w:val="top"/>
          </w:tcPr>
          <w:p w14:paraId="380D8E08">
            <w:pPr>
              <w:spacing w:before="40" w:line="244" w:lineRule="auto"/>
              <w:ind w:left="111" w:right="280" w:firstLine="3"/>
              <w:jc w:val="both"/>
              <w:rPr>
                <w:rFonts w:ascii="等线" w:hAnsi="等线" w:eastAsia="等线" w:cs="等线"/>
                <w:sz w:val="22"/>
                <w:szCs w:val="22"/>
              </w:rPr>
            </w:pPr>
            <w:r>
              <w:rPr>
                <w:rFonts w:ascii="等线" w:hAnsi="等线" w:eastAsia="等线" w:cs="等线"/>
                <w:spacing w:val="-3"/>
                <w:sz w:val="22"/>
                <w:szCs w:val="22"/>
              </w:rPr>
              <w:t>失败门店通过</w:t>
            </w:r>
            <w:r>
              <w:rPr>
                <w:rFonts w:ascii="等线" w:hAnsi="等线" w:eastAsia="等线" w:cs="等线"/>
                <w:b/>
                <w:bCs/>
                <w:spacing w:val="-3"/>
                <w:sz w:val="22"/>
                <w:szCs w:val="22"/>
              </w:rPr>
              <w:t>舆论管理</w:t>
            </w:r>
            <w:r>
              <w:rPr>
                <w:rFonts w:ascii="等线" w:hAnsi="等线" w:eastAsia="等线" w:cs="等线"/>
                <w:b/>
                <w:bCs/>
                <w:spacing w:val="-2"/>
                <w:sz w:val="22"/>
                <w:szCs w:val="22"/>
              </w:rPr>
              <w:t>降低影响</w:t>
            </w:r>
          </w:p>
        </w:tc>
        <w:tc>
          <w:tcPr>
            <w:tcW w:w="1730" w:type="dxa"/>
            <w:vAlign w:val="top"/>
          </w:tcPr>
          <w:p w14:paraId="09626E13">
            <w:pPr>
              <w:pStyle w:val="6"/>
              <w:spacing w:before="3" w:line="241" w:lineRule="auto"/>
              <w:ind w:left="146"/>
              <w:rPr>
                <w:sz w:val="21"/>
                <w:szCs w:val="21"/>
              </w:rPr>
            </w:pPr>
            <w:r>
              <w:rPr>
                <w:spacing w:val="30"/>
                <w:w w:val="150"/>
                <w:sz w:val="21"/>
                <w:szCs w:val="21"/>
              </w:rPr>
              <w:t>★★★</w:t>
            </w:r>
          </w:p>
        </w:tc>
      </w:tr>
    </w:tbl>
    <w:p w14:paraId="78DFC8AC">
      <w:pPr>
        <w:rPr>
          <w:rFonts w:ascii="Arial"/>
          <w:sz w:val="21"/>
        </w:rPr>
      </w:pPr>
    </w:p>
    <w:p w14:paraId="71FBC3BC">
      <w:pPr>
        <w:rPr>
          <w:rFonts w:ascii="Arial" w:hAnsi="Arial" w:eastAsia="Arial" w:cs="Arial"/>
          <w:sz w:val="21"/>
          <w:szCs w:val="21"/>
        </w:rPr>
        <w:sectPr>
          <w:pgSz w:w="11895" w:h="16830"/>
          <w:pgMar w:top="400" w:right="1784" w:bottom="0" w:left="1784" w:header="0" w:footer="0" w:gutter="0"/>
          <w:cols w:space="720" w:num="1"/>
        </w:sectPr>
      </w:pPr>
    </w:p>
    <w:p w14:paraId="3B7B7530">
      <w:pPr>
        <w:spacing w:before="206" w:line="311" w:lineRule="exact"/>
        <w:ind w:left="27"/>
        <w:outlineLvl w:val="0"/>
        <w:rPr>
          <w:rFonts w:hint="eastAsia" w:ascii="Arial" w:hAnsi="Arial" w:eastAsia="等线" w:cs="Arial"/>
          <w:sz w:val="17"/>
          <w:szCs w:val="17"/>
          <w:lang w:eastAsia="zh-CN"/>
        </w:rPr>
      </w:pPr>
      <w:r>
        <w:rPr>
          <w:rFonts w:ascii="等线" w:hAnsi="等线" w:eastAsia="等线" w:cs="等线"/>
          <w:b/>
          <w:bCs/>
          <w:spacing w:val="4"/>
          <w:position w:val="2"/>
          <w:sz w:val="22"/>
          <w:szCs w:val="22"/>
        </w:rPr>
        <w:t xml:space="preserve">一、创业实战打法 </w:t>
      </w:r>
    </w:p>
    <w:p w14:paraId="42B37542">
      <w:pPr>
        <w:spacing w:before="18" w:line="209" w:lineRule="auto"/>
        <w:ind w:left="34"/>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6"/>
          <w:sz w:val="22"/>
          <w:szCs w:val="22"/>
        </w:rPr>
        <w:t xml:space="preserve"> </w:t>
      </w:r>
      <w:r>
        <w:rPr>
          <w:rFonts w:ascii="等线" w:hAnsi="等线" w:eastAsia="等线" w:cs="等线"/>
          <w:spacing w:val="-3"/>
          <w:sz w:val="22"/>
          <w:szCs w:val="22"/>
        </w:rPr>
        <w:t xml:space="preserve">海伦斯小酒馆商业模式 </w:t>
      </w:r>
    </w:p>
    <w:p w14:paraId="30018008">
      <w:pPr>
        <w:spacing w:line="260" w:lineRule="auto"/>
        <w:rPr>
          <w:rFonts w:ascii="Arial"/>
          <w:sz w:val="21"/>
        </w:rPr>
      </w:pPr>
    </w:p>
    <w:p w14:paraId="372AFFAA">
      <w:pPr>
        <w:spacing w:line="260" w:lineRule="auto"/>
        <w:rPr>
          <w:rFonts w:ascii="Arial"/>
          <w:sz w:val="21"/>
        </w:rPr>
      </w:pPr>
    </w:p>
    <w:p w14:paraId="6A296988">
      <w:pPr>
        <w:spacing w:line="260" w:lineRule="auto"/>
        <w:rPr>
          <w:rFonts w:ascii="Arial"/>
          <w:sz w:val="21"/>
        </w:rPr>
      </w:pPr>
    </w:p>
    <w:p w14:paraId="3FE2D261">
      <w:pPr>
        <w:spacing w:line="260" w:lineRule="auto"/>
        <w:rPr>
          <w:rFonts w:ascii="Arial"/>
          <w:sz w:val="21"/>
        </w:rPr>
      </w:pPr>
    </w:p>
    <w:p w14:paraId="79A33BEC">
      <w:pPr>
        <w:spacing w:line="260" w:lineRule="auto"/>
        <w:rPr>
          <w:rFonts w:ascii="Arial"/>
          <w:sz w:val="21"/>
        </w:rPr>
      </w:pPr>
    </w:p>
    <w:p w14:paraId="1EB879F1">
      <w:pPr>
        <w:spacing w:line="260" w:lineRule="auto"/>
        <w:rPr>
          <w:rFonts w:ascii="Arial"/>
          <w:sz w:val="21"/>
        </w:rPr>
      </w:pPr>
    </w:p>
    <w:p w14:paraId="76D22C7F">
      <w:pPr>
        <w:spacing w:line="260" w:lineRule="auto"/>
        <w:rPr>
          <w:rFonts w:ascii="Arial"/>
          <w:sz w:val="21"/>
        </w:rPr>
      </w:pPr>
    </w:p>
    <w:p w14:paraId="6D374FD7">
      <w:pPr>
        <w:spacing w:line="260" w:lineRule="auto"/>
        <w:rPr>
          <w:rFonts w:ascii="Arial"/>
          <w:sz w:val="21"/>
        </w:rPr>
      </w:pPr>
    </w:p>
    <w:p w14:paraId="36F5B945">
      <w:pPr>
        <w:spacing w:line="260" w:lineRule="auto"/>
        <w:rPr>
          <w:rFonts w:ascii="Arial"/>
          <w:sz w:val="21"/>
        </w:rPr>
      </w:pPr>
    </w:p>
    <w:p w14:paraId="68D53B66">
      <w:pPr>
        <w:spacing w:line="261" w:lineRule="auto"/>
        <w:rPr>
          <w:rFonts w:ascii="Arial"/>
          <w:sz w:val="21"/>
        </w:rPr>
      </w:pPr>
    </w:p>
    <w:p w14:paraId="4D20E6CD">
      <w:pPr>
        <w:spacing w:before="59"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0C1527AD">
      <w:pPr>
        <w:spacing w:line="232"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4"/>
          <w:sz w:val="21"/>
          <w:szCs w:val="21"/>
        </w:rPr>
        <w:t xml:space="preserve"> </w:t>
      </w:r>
      <w:r>
        <w:rPr>
          <w:rFonts w:ascii="等线" w:hAnsi="等线" w:eastAsia="等线" w:cs="等线"/>
          <w:b/>
          <w:bCs/>
          <w:color w:val="030B1A"/>
          <w:spacing w:val="-1"/>
          <w:sz w:val="21"/>
          <w:szCs w:val="21"/>
        </w:rPr>
        <w:t>低价策略</w:t>
      </w:r>
      <w:r>
        <w:rPr>
          <w:rFonts w:ascii="等线" w:hAnsi="等线" w:eastAsia="等线" w:cs="等线"/>
          <w:color w:val="030B1A"/>
          <w:spacing w:val="-1"/>
          <w:sz w:val="21"/>
          <w:szCs w:val="21"/>
        </w:rPr>
        <w:t>：创始人徐炳忠在北京偏僻位置开店，采用低</w:t>
      </w:r>
      <w:r>
        <w:rPr>
          <w:rFonts w:ascii="等线" w:hAnsi="等线" w:eastAsia="等线" w:cs="等线"/>
          <w:color w:val="030B1A"/>
          <w:spacing w:val="-2"/>
          <w:sz w:val="21"/>
          <w:szCs w:val="21"/>
        </w:rPr>
        <w:t>价策略吸引价格敏感客户</w:t>
      </w:r>
    </w:p>
    <w:p w14:paraId="71391529">
      <w:pPr>
        <w:spacing w:line="235"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1"/>
          <w:sz w:val="21"/>
          <w:szCs w:val="21"/>
        </w:rPr>
        <w:t>差异化营销</w:t>
      </w:r>
      <w:r>
        <w:rPr>
          <w:rFonts w:ascii="等线" w:hAnsi="等线" w:eastAsia="等线" w:cs="等线"/>
          <w:color w:val="030B1A"/>
          <w:spacing w:val="-1"/>
          <w:sz w:val="21"/>
          <w:szCs w:val="21"/>
        </w:rPr>
        <w:t>：雇佣外国人在街头派发传单，</w:t>
      </w:r>
      <w:r>
        <w:rPr>
          <w:rFonts w:ascii="等线" w:hAnsi="等线" w:eastAsia="等线" w:cs="等线"/>
          <w:color w:val="030B1A"/>
          <w:spacing w:val="-2"/>
          <w:sz w:val="21"/>
          <w:szCs w:val="21"/>
        </w:rPr>
        <w:t>制造话题性传播</w:t>
      </w:r>
    </w:p>
    <w:p w14:paraId="03771982">
      <w:pPr>
        <w:spacing w:before="4" w:line="218"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产品矩阵</w:t>
      </w:r>
      <w:r>
        <w:rPr>
          <w:rFonts w:ascii="等线" w:hAnsi="等线" w:eastAsia="等线" w:cs="等线"/>
          <w:color w:val="030B1A"/>
          <w:spacing w:val="-4"/>
          <w:sz w:val="21"/>
          <w:szCs w:val="21"/>
        </w:rPr>
        <w:t>：</w:t>
      </w:r>
    </w:p>
    <w:p w14:paraId="243006D9">
      <w:pPr>
        <w:spacing w:line="300"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50"/>
          <w:position w:val="2"/>
          <w:sz w:val="21"/>
          <w:szCs w:val="21"/>
        </w:rPr>
        <w:t xml:space="preserve">  </w:t>
      </w:r>
      <w:r>
        <w:rPr>
          <w:rFonts w:ascii="等线" w:hAnsi="等线" w:eastAsia="等线" w:cs="等线"/>
          <w:b/>
          <w:bCs/>
          <w:color w:val="030B1A"/>
          <w:spacing w:val="-2"/>
          <w:position w:val="2"/>
          <w:sz w:val="21"/>
          <w:szCs w:val="21"/>
        </w:rPr>
        <w:t>引流品</w:t>
      </w:r>
      <w:r>
        <w:rPr>
          <w:rFonts w:ascii="等线" w:hAnsi="等线" w:eastAsia="等线" w:cs="等线"/>
          <w:color w:val="030B1A"/>
          <w:spacing w:val="-2"/>
          <w:position w:val="2"/>
          <w:sz w:val="21"/>
          <w:szCs w:val="21"/>
        </w:rPr>
        <w:t>：名牌啤酒（克罗纳</w:t>
      </w:r>
      <w:r>
        <w:rPr>
          <w:rFonts w:ascii="Calibri" w:hAnsi="Calibri" w:eastAsia="Calibri" w:cs="Calibri"/>
          <w:color w:val="030B1A"/>
          <w:spacing w:val="-2"/>
          <w:position w:val="2"/>
          <w:sz w:val="21"/>
          <w:szCs w:val="21"/>
        </w:rPr>
        <w:t>/</w:t>
      </w:r>
      <w:r>
        <w:rPr>
          <w:rFonts w:ascii="等线" w:hAnsi="等线" w:eastAsia="等线" w:cs="等线"/>
          <w:color w:val="030B1A"/>
          <w:spacing w:val="-2"/>
          <w:position w:val="2"/>
          <w:sz w:val="21"/>
          <w:szCs w:val="21"/>
        </w:rPr>
        <w:t>喜力</w:t>
      </w:r>
      <w:r>
        <w:rPr>
          <w:rFonts w:ascii="Calibri" w:hAnsi="Calibri" w:eastAsia="Calibri" w:cs="Calibri"/>
          <w:color w:val="030B1A"/>
          <w:spacing w:val="-2"/>
          <w:position w:val="2"/>
          <w:sz w:val="21"/>
          <w:szCs w:val="21"/>
        </w:rPr>
        <w:t>/</w:t>
      </w:r>
      <w:r>
        <w:rPr>
          <w:rFonts w:ascii="等线" w:hAnsi="等线" w:eastAsia="等线" w:cs="等线"/>
          <w:color w:val="030B1A"/>
          <w:spacing w:val="-2"/>
          <w:position w:val="2"/>
          <w:sz w:val="21"/>
          <w:szCs w:val="21"/>
        </w:rPr>
        <w:t>百威）仅售</w:t>
      </w:r>
      <w:r>
        <w:rPr>
          <w:rFonts w:ascii="Calibri" w:hAnsi="Calibri" w:eastAsia="Calibri" w:cs="Calibri"/>
          <w:color w:val="030B1A"/>
          <w:spacing w:val="-2"/>
          <w:position w:val="2"/>
          <w:sz w:val="21"/>
          <w:szCs w:val="21"/>
        </w:rPr>
        <w:t>8.9</w:t>
      </w:r>
      <w:r>
        <w:rPr>
          <w:rFonts w:ascii="等线" w:hAnsi="等线" w:eastAsia="等线" w:cs="等线"/>
          <w:color w:val="030B1A"/>
          <w:spacing w:val="-2"/>
          <w:position w:val="2"/>
          <w:sz w:val="21"/>
          <w:szCs w:val="21"/>
        </w:rPr>
        <w:t>元</w:t>
      </w:r>
    </w:p>
    <w:p w14:paraId="43A012B7">
      <w:pPr>
        <w:spacing w:line="227" w:lineRule="auto"/>
        <w:ind w:left="466"/>
        <w:rPr>
          <w:rFonts w:ascii="Calibri" w:hAnsi="Calibri" w:eastAsia="Calibri" w:cs="Calibri"/>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b/>
          <w:bCs/>
          <w:color w:val="030B1A"/>
          <w:spacing w:val="-1"/>
          <w:sz w:val="21"/>
          <w:szCs w:val="21"/>
        </w:rPr>
        <w:t>利润品</w:t>
      </w:r>
      <w:r>
        <w:rPr>
          <w:rFonts w:ascii="等线" w:hAnsi="等线" w:eastAsia="等线" w:cs="等线"/>
          <w:color w:val="030B1A"/>
          <w:spacing w:val="-1"/>
          <w:sz w:val="21"/>
          <w:szCs w:val="21"/>
        </w:rPr>
        <w:t>：自营精酿啤酒（成本</w:t>
      </w:r>
      <w:r>
        <w:rPr>
          <w:rFonts w:ascii="Calibri" w:hAnsi="Calibri" w:eastAsia="Calibri" w:cs="Calibri"/>
          <w:color w:val="030B1A"/>
          <w:spacing w:val="-1"/>
          <w:sz w:val="21"/>
          <w:szCs w:val="21"/>
        </w:rPr>
        <w:t>3</w:t>
      </w:r>
      <w:r>
        <w:rPr>
          <w:rFonts w:ascii="等线" w:hAnsi="等线" w:eastAsia="等线" w:cs="等线"/>
          <w:color w:val="030B1A"/>
          <w:spacing w:val="-1"/>
          <w:sz w:val="21"/>
          <w:szCs w:val="21"/>
        </w:rPr>
        <w:t>元售价</w:t>
      </w:r>
      <w:r>
        <w:rPr>
          <w:rFonts w:ascii="Calibri" w:hAnsi="Calibri" w:eastAsia="Calibri" w:cs="Calibri"/>
          <w:color w:val="030B1A"/>
          <w:spacing w:val="-1"/>
          <w:sz w:val="21"/>
          <w:szCs w:val="21"/>
        </w:rPr>
        <w:t>10</w:t>
      </w:r>
      <w:r>
        <w:rPr>
          <w:rFonts w:ascii="等线" w:hAnsi="等线" w:eastAsia="等线" w:cs="等线"/>
          <w:color w:val="030B1A"/>
          <w:spacing w:val="-1"/>
          <w:sz w:val="21"/>
          <w:szCs w:val="21"/>
        </w:rPr>
        <w:t>元）毛利率达</w:t>
      </w:r>
      <w:r>
        <w:rPr>
          <w:rFonts w:ascii="Calibri" w:hAnsi="Calibri" w:eastAsia="Calibri" w:cs="Calibri"/>
          <w:color w:val="030B1A"/>
          <w:spacing w:val="-1"/>
          <w:sz w:val="21"/>
          <w:szCs w:val="21"/>
        </w:rPr>
        <w:t>70%</w:t>
      </w:r>
    </w:p>
    <w:p w14:paraId="4762D151">
      <w:pPr>
        <w:spacing w:line="328" w:lineRule="exact"/>
        <w:ind w:left="466"/>
        <w:rPr>
          <w:rFonts w:ascii="等线" w:hAnsi="等线" w:eastAsia="等线" w:cs="等线"/>
          <w:sz w:val="21"/>
          <w:szCs w:val="21"/>
        </w:rPr>
      </w:pPr>
      <w:r>
        <w:rPr>
          <w:rFonts w:ascii="Courier New" w:hAnsi="Courier New" w:eastAsia="Courier New" w:cs="Courier New"/>
          <w:color w:val="030B1A"/>
          <w:spacing w:val="-1"/>
          <w:position w:val="3"/>
          <w:sz w:val="21"/>
          <w:szCs w:val="21"/>
        </w:rPr>
        <w:t>o</w:t>
      </w:r>
      <w:r>
        <w:rPr>
          <w:rFonts w:ascii="Courier New" w:hAnsi="Courier New" w:eastAsia="Courier New" w:cs="Courier New"/>
          <w:color w:val="030B1A"/>
          <w:spacing w:val="36"/>
          <w:position w:val="3"/>
          <w:sz w:val="21"/>
          <w:szCs w:val="21"/>
        </w:rPr>
        <w:t xml:space="preserve">  </w:t>
      </w:r>
      <w:r>
        <w:rPr>
          <w:rFonts w:ascii="等线" w:hAnsi="等线" w:eastAsia="等线" w:cs="等线"/>
          <w:b/>
          <w:bCs/>
          <w:color w:val="030B1A"/>
          <w:spacing w:val="-1"/>
          <w:position w:val="3"/>
          <w:sz w:val="21"/>
          <w:szCs w:val="21"/>
        </w:rPr>
        <w:t>配套产品</w:t>
      </w:r>
      <w:r>
        <w:rPr>
          <w:rFonts w:ascii="等线" w:hAnsi="等线" w:eastAsia="等线" w:cs="等线"/>
          <w:color w:val="030B1A"/>
          <w:spacing w:val="-1"/>
          <w:position w:val="3"/>
          <w:sz w:val="21"/>
          <w:szCs w:val="21"/>
        </w:rPr>
        <w:t>：炸鸡</w:t>
      </w:r>
      <w:r>
        <w:rPr>
          <w:rFonts w:ascii="Calibri" w:hAnsi="Calibri" w:eastAsia="Calibri" w:cs="Calibri"/>
          <w:color w:val="030B1A"/>
          <w:spacing w:val="-1"/>
          <w:position w:val="3"/>
          <w:sz w:val="21"/>
          <w:szCs w:val="21"/>
        </w:rPr>
        <w:t>/</w:t>
      </w:r>
      <w:r>
        <w:rPr>
          <w:rFonts w:ascii="等线" w:hAnsi="等线" w:eastAsia="等线" w:cs="等线"/>
          <w:color w:val="030B1A"/>
          <w:spacing w:val="-1"/>
          <w:position w:val="3"/>
          <w:sz w:val="21"/>
          <w:szCs w:val="21"/>
        </w:rPr>
        <w:t>薯条等小吃售价</w:t>
      </w:r>
      <w:r>
        <w:rPr>
          <w:rFonts w:ascii="Calibri" w:hAnsi="Calibri" w:eastAsia="Calibri" w:cs="Calibri"/>
          <w:color w:val="030B1A"/>
          <w:spacing w:val="-1"/>
          <w:position w:val="3"/>
          <w:sz w:val="21"/>
          <w:szCs w:val="21"/>
        </w:rPr>
        <w:t>20-30</w:t>
      </w:r>
      <w:r>
        <w:rPr>
          <w:rFonts w:ascii="等线" w:hAnsi="等线" w:eastAsia="等线" w:cs="等线"/>
          <w:color w:val="030B1A"/>
          <w:spacing w:val="-1"/>
          <w:position w:val="3"/>
          <w:sz w:val="21"/>
          <w:szCs w:val="21"/>
        </w:rPr>
        <w:t>元</w:t>
      </w:r>
    </w:p>
    <w:p w14:paraId="2230B562">
      <w:pPr>
        <w:spacing w:before="5" w:line="211"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）四大营销逻辑 </w:t>
      </w:r>
    </w:p>
    <w:p w14:paraId="32774C9C">
      <w:pPr>
        <w:spacing w:before="14" w:line="238" w:lineRule="auto"/>
        <w:ind w:left="33"/>
        <w:rPr>
          <w:rFonts w:hint="eastAsia" w:ascii="Calibri" w:hAnsi="Calibri" w:eastAsia="等线" w:cs="Calibri"/>
          <w:sz w:val="21"/>
          <w:szCs w:val="21"/>
          <w:lang w:eastAsia="zh-CN"/>
        </w:rPr>
      </w:pPr>
      <w:r>
        <w:rPr>
          <w:rFonts w:ascii="Wingdings" w:hAnsi="Wingdings" w:eastAsia="Wingdings" w:cs="Wingdings"/>
          <w:color w:val="030B1A"/>
          <w:spacing w:val="-4"/>
          <w:sz w:val="21"/>
          <w:szCs w:val="21"/>
        </w:rPr>
        <w:t>l</w:t>
      </w:r>
      <w:r>
        <w:rPr>
          <w:rFonts w:ascii="Wingdings" w:hAnsi="Wingdings" w:eastAsia="Wingdings" w:cs="Wingdings"/>
          <w:color w:val="030B1A"/>
          <w:spacing w:val="88"/>
          <w:sz w:val="21"/>
          <w:szCs w:val="21"/>
        </w:rPr>
        <w:t xml:space="preserve"> </w:t>
      </w:r>
      <w:r>
        <w:rPr>
          <w:rFonts w:ascii="等线" w:hAnsi="等线" w:eastAsia="等线" w:cs="等线"/>
          <w:color w:val="030B1A"/>
          <w:spacing w:val="-4"/>
          <w:sz w:val="21"/>
          <w:szCs w:val="21"/>
        </w:rPr>
        <w:t xml:space="preserve">选址策略 </w:t>
      </w:r>
    </w:p>
    <w:p w14:paraId="0E3DDF8B">
      <w:pPr>
        <w:spacing w:line="250" w:lineRule="auto"/>
        <w:rPr>
          <w:rFonts w:ascii="Arial"/>
          <w:sz w:val="21"/>
        </w:rPr>
      </w:pPr>
    </w:p>
    <w:p w14:paraId="07948CB4">
      <w:pPr>
        <w:spacing w:line="250" w:lineRule="auto"/>
        <w:rPr>
          <w:rFonts w:ascii="Arial"/>
          <w:sz w:val="21"/>
        </w:rPr>
      </w:pPr>
    </w:p>
    <w:p w14:paraId="7EAF540A">
      <w:pPr>
        <w:spacing w:line="250" w:lineRule="auto"/>
        <w:rPr>
          <w:rFonts w:ascii="Arial"/>
          <w:sz w:val="21"/>
        </w:rPr>
      </w:pPr>
    </w:p>
    <w:p w14:paraId="4AFE0AF6">
      <w:pPr>
        <w:spacing w:line="250" w:lineRule="auto"/>
        <w:rPr>
          <w:rFonts w:ascii="Arial"/>
          <w:sz w:val="21"/>
        </w:rPr>
      </w:pPr>
    </w:p>
    <w:p w14:paraId="4EDD5DD4">
      <w:pPr>
        <w:spacing w:line="250" w:lineRule="auto"/>
        <w:rPr>
          <w:rFonts w:ascii="Arial"/>
          <w:sz w:val="21"/>
        </w:rPr>
      </w:pPr>
    </w:p>
    <w:p w14:paraId="09E1ACB1">
      <w:pPr>
        <w:spacing w:line="250" w:lineRule="auto"/>
        <w:rPr>
          <w:rFonts w:ascii="Arial"/>
          <w:sz w:val="21"/>
        </w:rPr>
      </w:pPr>
    </w:p>
    <w:p w14:paraId="65D63C53">
      <w:pPr>
        <w:spacing w:line="250" w:lineRule="auto"/>
        <w:rPr>
          <w:rFonts w:ascii="Arial"/>
          <w:sz w:val="21"/>
        </w:rPr>
      </w:pPr>
    </w:p>
    <w:p w14:paraId="39F73395">
      <w:pPr>
        <w:spacing w:line="251" w:lineRule="auto"/>
        <w:rPr>
          <w:rFonts w:ascii="Arial"/>
          <w:sz w:val="21"/>
        </w:rPr>
      </w:pPr>
    </w:p>
    <w:p w14:paraId="4BBD68A2">
      <w:pPr>
        <w:spacing w:line="251" w:lineRule="auto"/>
        <w:rPr>
          <w:rFonts w:ascii="Arial"/>
          <w:sz w:val="21"/>
        </w:rPr>
      </w:pPr>
    </w:p>
    <w:p w14:paraId="45A7C768">
      <w:pPr>
        <w:spacing w:line="251" w:lineRule="auto"/>
        <w:rPr>
          <w:rFonts w:ascii="Arial"/>
          <w:sz w:val="21"/>
        </w:rPr>
      </w:pPr>
    </w:p>
    <w:p w14:paraId="79A0DBB1">
      <w:pPr>
        <w:spacing w:before="60" w:line="98"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1E812315">
      <w:pPr>
        <w:spacing w:line="299" w:lineRule="exact"/>
        <w:ind w:left="466"/>
        <w:rPr>
          <w:rFonts w:ascii="等线" w:hAnsi="等线" w:eastAsia="等线" w:cs="等线"/>
          <w:sz w:val="21"/>
          <w:szCs w:val="21"/>
        </w:rPr>
      </w:pPr>
      <w:r>
        <w:rPr>
          <w:rFonts w:ascii="Courier New" w:hAnsi="Courier New" w:eastAsia="Courier New" w:cs="Courier New"/>
          <w:color w:val="030B1A"/>
          <w:spacing w:val="-3"/>
          <w:position w:val="2"/>
          <w:sz w:val="21"/>
          <w:szCs w:val="21"/>
        </w:rPr>
        <w:t>o</w:t>
      </w:r>
      <w:r>
        <w:rPr>
          <w:rFonts w:ascii="Courier New" w:hAnsi="Courier New" w:eastAsia="Courier New" w:cs="Courier New"/>
          <w:color w:val="030B1A"/>
          <w:spacing w:val="40"/>
          <w:position w:val="2"/>
          <w:sz w:val="21"/>
          <w:szCs w:val="21"/>
        </w:rPr>
        <w:t xml:space="preserve">  </w:t>
      </w:r>
      <w:r>
        <w:rPr>
          <w:rFonts w:ascii="等线" w:hAnsi="等线" w:eastAsia="等线" w:cs="等线"/>
          <w:b/>
          <w:bCs/>
          <w:color w:val="030B1A"/>
          <w:spacing w:val="-3"/>
          <w:position w:val="2"/>
          <w:sz w:val="21"/>
          <w:szCs w:val="21"/>
        </w:rPr>
        <w:t>核心指标</w:t>
      </w:r>
      <w:r>
        <w:rPr>
          <w:rFonts w:ascii="等线" w:hAnsi="等线" w:eastAsia="等线" w:cs="等线"/>
          <w:color w:val="030B1A"/>
          <w:spacing w:val="-3"/>
          <w:position w:val="2"/>
          <w:sz w:val="21"/>
          <w:szCs w:val="21"/>
        </w:rPr>
        <w:t>：价格流量比（单位租金获得的客流量）</w:t>
      </w:r>
    </w:p>
    <w:p w14:paraId="676F2FF8">
      <w:pPr>
        <w:spacing w:before="16" w:line="212" w:lineRule="auto"/>
        <w:ind w:left="466"/>
        <w:rPr>
          <w:rFonts w:ascii="等线" w:hAnsi="等线" w:eastAsia="等线" w:cs="等线"/>
          <w:sz w:val="21"/>
          <w:szCs w:val="21"/>
        </w:rPr>
      </w:pPr>
      <w:r>
        <w:rPr>
          <w:rFonts w:ascii="Courier New" w:hAnsi="Courier New" w:eastAsia="Courier New" w:cs="Courier New"/>
          <w:color w:val="030B1A"/>
          <w:spacing w:val="-5"/>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b/>
          <w:bCs/>
          <w:color w:val="030B1A"/>
          <w:spacing w:val="-5"/>
          <w:sz w:val="21"/>
          <w:szCs w:val="21"/>
        </w:rPr>
        <w:t>实施要点</w:t>
      </w:r>
      <w:r>
        <w:rPr>
          <w:rFonts w:ascii="等线" w:hAnsi="等线" w:eastAsia="等线" w:cs="等线"/>
          <w:color w:val="030B1A"/>
          <w:spacing w:val="-5"/>
          <w:sz w:val="21"/>
          <w:szCs w:val="21"/>
        </w:rPr>
        <w:t>：</w:t>
      </w:r>
    </w:p>
    <w:p w14:paraId="01A0DFB8">
      <w:pPr>
        <w:spacing w:before="14" w:line="235"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88"/>
          <w:sz w:val="21"/>
          <w:szCs w:val="21"/>
        </w:rPr>
        <w:t xml:space="preserve"> </w:t>
      </w:r>
      <w:r>
        <w:rPr>
          <w:rFonts w:ascii="等线" w:hAnsi="等线" w:eastAsia="等线" w:cs="等线"/>
          <w:color w:val="030B1A"/>
          <w:spacing w:val="-3"/>
          <w:sz w:val="21"/>
          <w:szCs w:val="21"/>
        </w:rPr>
        <w:t>避开核心地段高价商铺</w:t>
      </w:r>
    </w:p>
    <w:p w14:paraId="1D79274B">
      <w:pPr>
        <w:spacing w:before="6" w:line="230"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91"/>
          <w:sz w:val="21"/>
          <w:szCs w:val="21"/>
        </w:rPr>
        <w:t xml:space="preserve"> </w:t>
      </w:r>
      <w:r>
        <w:rPr>
          <w:rFonts w:ascii="等线" w:hAnsi="等线" w:eastAsia="等线" w:cs="等线"/>
          <w:color w:val="030B1A"/>
          <w:spacing w:val="-3"/>
          <w:sz w:val="21"/>
          <w:szCs w:val="21"/>
        </w:rPr>
        <w:t>选择次级商圈低价位店铺</w:t>
      </w:r>
    </w:p>
    <w:p w14:paraId="456B0A8D">
      <w:pPr>
        <w:spacing w:line="296" w:lineRule="exact"/>
        <w:ind w:left="913"/>
        <w:rPr>
          <w:rFonts w:ascii="等线" w:hAnsi="等线" w:eastAsia="等线" w:cs="等线"/>
          <w:sz w:val="21"/>
          <w:szCs w:val="21"/>
        </w:rPr>
      </w:pPr>
      <w:r>
        <w:rPr>
          <w:rFonts w:ascii="Wingdings" w:hAnsi="Wingdings" w:eastAsia="Wingdings" w:cs="Wingdings"/>
          <w:color w:val="030B1A"/>
          <w:spacing w:val="-3"/>
          <w:position w:val="2"/>
          <w:sz w:val="21"/>
          <w:szCs w:val="21"/>
        </w:rPr>
        <w:t>n</w:t>
      </w:r>
      <w:r>
        <w:rPr>
          <w:rFonts w:ascii="Wingdings" w:hAnsi="Wingdings" w:eastAsia="Wingdings" w:cs="Wingdings"/>
          <w:color w:val="030B1A"/>
          <w:spacing w:val="91"/>
          <w:position w:val="2"/>
          <w:sz w:val="21"/>
          <w:szCs w:val="21"/>
        </w:rPr>
        <w:t xml:space="preserve"> </w:t>
      </w:r>
      <w:r>
        <w:rPr>
          <w:rFonts w:ascii="等线" w:hAnsi="等线" w:eastAsia="等线" w:cs="等线"/>
          <w:color w:val="030B1A"/>
          <w:spacing w:val="-3"/>
          <w:position w:val="2"/>
          <w:sz w:val="21"/>
          <w:szCs w:val="21"/>
        </w:rPr>
        <w:t>通过算法评估潜在客流量</w:t>
      </w:r>
    </w:p>
    <w:p w14:paraId="405D1EEC">
      <w:pPr>
        <w:spacing w:before="1" w:line="236" w:lineRule="auto"/>
        <w:ind w:left="33"/>
        <w:rPr>
          <w:rFonts w:hint="eastAsia" w:ascii="Calibri" w:hAnsi="Calibri" w:eastAsia="等线" w:cs="Calibri"/>
          <w:sz w:val="21"/>
          <w:szCs w:val="21"/>
          <w:lang w:eastAsia="zh-CN"/>
        </w:rPr>
      </w:pPr>
      <w:r>
        <w:rPr>
          <w:rFonts w:ascii="Wingdings" w:hAnsi="Wingdings" w:eastAsia="Wingdings" w:cs="Wingdings"/>
          <w:color w:val="030B1A"/>
          <w:spacing w:val="-4"/>
          <w:sz w:val="21"/>
          <w:szCs w:val="21"/>
        </w:rPr>
        <w:t>l</w:t>
      </w:r>
      <w:r>
        <w:rPr>
          <w:rFonts w:ascii="Wingdings" w:hAnsi="Wingdings" w:eastAsia="Wingdings" w:cs="Wingdings"/>
          <w:color w:val="030B1A"/>
          <w:spacing w:val="88"/>
          <w:sz w:val="21"/>
          <w:szCs w:val="21"/>
        </w:rPr>
        <w:t xml:space="preserve"> </w:t>
      </w:r>
      <w:r>
        <w:rPr>
          <w:rFonts w:ascii="等线" w:hAnsi="等线" w:eastAsia="等线" w:cs="等线"/>
          <w:color w:val="030B1A"/>
          <w:spacing w:val="-4"/>
          <w:sz w:val="21"/>
          <w:szCs w:val="21"/>
        </w:rPr>
        <w:t xml:space="preserve">装修策略 </w:t>
      </w:r>
    </w:p>
    <w:p w14:paraId="1F2EE640">
      <w:pPr>
        <w:spacing w:before="24" w:line="201"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3"/>
          <w:sz w:val="21"/>
          <w:szCs w:val="21"/>
        </w:rPr>
        <w:t>成本控制</w:t>
      </w:r>
      <w:r>
        <w:rPr>
          <w:rFonts w:ascii="等线" w:hAnsi="等线" w:eastAsia="等线" w:cs="等线"/>
          <w:color w:val="030B1A"/>
          <w:spacing w:val="-3"/>
          <w:sz w:val="21"/>
          <w:szCs w:val="21"/>
        </w:rPr>
        <w:t>：</w:t>
      </w:r>
    </w:p>
    <w:p w14:paraId="356F3AE0">
      <w:pPr>
        <w:spacing w:line="311" w:lineRule="exact"/>
        <w:ind w:left="913"/>
        <w:rPr>
          <w:rFonts w:ascii="等线" w:hAnsi="等线" w:eastAsia="等线" w:cs="等线"/>
          <w:sz w:val="21"/>
          <w:szCs w:val="21"/>
        </w:rPr>
      </w:pPr>
      <w:r>
        <w:rPr>
          <w:rFonts w:ascii="Wingdings" w:hAnsi="Wingdings" w:eastAsia="Wingdings" w:cs="Wingdings"/>
          <w:color w:val="030B1A"/>
          <w:spacing w:val="-3"/>
          <w:position w:val="3"/>
          <w:sz w:val="21"/>
          <w:szCs w:val="21"/>
        </w:rPr>
        <w:t>n</w:t>
      </w:r>
      <w:r>
        <w:rPr>
          <w:rFonts w:ascii="Wingdings" w:hAnsi="Wingdings" w:eastAsia="Wingdings" w:cs="Wingdings"/>
          <w:color w:val="030B1A"/>
          <w:spacing w:val="81"/>
          <w:position w:val="3"/>
          <w:sz w:val="21"/>
          <w:szCs w:val="21"/>
        </w:rPr>
        <w:t xml:space="preserve"> </w:t>
      </w:r>
      <w:r>
        <w:rPr>
          <w:rFonts w:ascii="等线" w:hAnsi="等线" w:eastAsia="等线" w:cs="等线"/>
          <w:color w:val="030B1A"/>
          <w:spacing w:val="-3"/>
          <w:position w:val="3"/>
          <w:sz w:val="21"/>
          <w:szCs w:val="21"/>
        </w:rPr>
        <w:t>仅保留基础装修（油漆</w:t>
      </w:r>
      <w:r>
        <w:rPr>
          <w:rFonts w:ascii="Calibri" w:hAnsi="Calibri" w:eastAsia="Calibri" w:cs="Calibri"/>
          <w:color w:val="030B1A"/>
          <w:spacing w:val="-3"/>
          <w:position w:val="3"/>
          <w:sz w:val="21"/>
          <w:szCs w:val="21"/>
        </w:rPr>
        <w:t>/</w:t>
      </w:r>
      <w:r>
        <w:rPr>
          <w:rFonts w:ascii="等线" w:hAnsi="等线" w:eastAsia="等线" w:cs="等线"/>
          <w:color w:val="030B1A"/>
          <w:spacing w:val="-3"/>
          <w:position w:val="3"/>
          <w:sz w:val="21"/>
          <w:szCs w:val="21"/>
        </w:rPr>
        <w:t>灯光</w:t>
      </w:r>
      <w:r>
        <w:rPr>
          <w:rFonts w:ascii="Calibri" w:hAnsi="Calibri" w:eastAsia="Calibri" w:cs="Calibri"/>
          <w:color w:val="030B1A"/>
          <w:spacing w:val="-3"/>
          <w:position w:val="3"/>
          <w:sz w:val="21"/>
          <w:szCs w:val="21"/>
        </w:rPr>
        <w:t>/</w:t>
      </w:r>
      <w:r>
        <w:rPr>
          <w:rFonts w:ascii="等线" w:hAnsi="等线" w:eastAsia="等线" w:cs="等线"/>
          <w:color w:val="030B1A"/>
          <w:spacing w:val="-3"/>
          <w:position w:val="3"/>
          <w:sz w:val="21"/>
          <w:szCs w:val="21"/>
        </w:rPr>
        <w:t>吧台）</w:t>
      </w:r>
    </w:p>
    <w:p w14:paraId="0CD85060">
      <w:pPr>
        <w:spacing w:line="217" w:lineRule="auto"/>
        <w:ind w:left="913"/>
        <w:rPr>
          <w:rFonts w:ascii="等线" w:hAnsi="等线" w:eastAsia="等线" w:cs="等线"/>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81"/>
          <w:sz w:val="21"/>
          <w:szCs w:val="21"/>
        </w:rPr>
        <w:t xml:space="preserve"> </w:t>
      </w:r>
      <w:r>
        <w:rPr>
          <w:rFonts w:ascii="等线" w:hAnsi="等线" w:eastAsia="等线" w:cs="等线"/>
          <w:color w:val="030B1A"/>
          <w:spacing w:val="-2"/>
          <w:sz w:val="21"/>
          <w:szCs w:val="21"/>
        </w:rPr>
        <w:t>采用昏暗灯光营造酒吧氛围</w:t>
      </w:r>
    </w:p>
    <w:p w14:paraId="5C613339">
      <w:pPr>
        <w:spacing w:line="328" w:lineRule="exact"/>
        <w:ind w:left="913"/>
        <w:rPr>
          <w:rFonts w:ascii="等线" w:hAnsi="等线" w:eastAsia="等线" w:cs="等线"/>
          <w:sz w:val="21"/>
          <w:szCs w:val="21"/>
        </w:rPr>
      </w:pPr>
      <w:r>
        <w:rPr>
          <w:rFonts w:ascii="Wingdings" w:hAnsi="Wingdings" w:eastAsia="Wingdings" w:cs="Wingdings"/>
          <w:color w:val="030B1A"/>
          <w:spacing w:val="-2"/>
          <w:position w:val="3"/>
          <w:sz w:val="21"/>
          <w:szCs w:val="21"/>
        </w:rPr>
        <w:t>n</w:t>
      </w:r>
      <w:r>
        <w:rPr>
          <w:rFonts w:ascii="Wingdings" w:hAnsi="Wingdings" w:eastAsia="Wingdings" w:cs="Wingdings"/>
          <w:color w:val="030B1A"/>
          <w:spacing w:val="82"/>
          <w:position w:val="3"/>
          <w:sz w:val="21"/>
          <w:szCs w:val="21"/>
        </w:rPr>
        <w:t xml:space="preserve"> </w:t>
      </w:r>
      <w:r>
        <w:rPr>
          <w:rFonts w:ascii="等线" w:hAnsi="等线" w:eastAsia="等线" w:cs="等线"/>
          <w:color w:val="030B1A"/>
          <w:spacing w:val="-2"/>
          <w:position w:val="3"/>
          <w:sz w:val="21"/>
          <w:szCs w:val="21"/>
        </w:rPr>
        <w:t>取消驻唱</w:t>
      </w:r>
      <w:r>
        <w:rPr>
          <w:rFonts w:ascii="Calibri" w:hAnsi="Calibri" w:eastAsia="Calibri" w:cs="Calibri"/>
          <w:color w:val="030B1A"/>
          <w:spacing w:val="-2"/>
          <w:position w:val="3"/>
          <w:sz w:val="21"/>
          <w:szCs w:val="21"/>
        </w:rPr>
        <w:t>/</w:t>
      </w:r>
      <w:r>
        <w:rPr>
          <w:rFonts w:ascii="等线" w:hAnsi="等线" w:eastAsia="等线" w:cs="等线"/>
          <w:color w:val="030B1A"/>
          <w:spacing w:val="-2"/>
          <w:position w:val="3"/>
          <w:sz w:val="21"/>
          <w:szCs w:val="21"/>
        </w:rPr>
        <w:t>调酒师等非标配置</w:t>
      </w:r>
    </w:p>
    <w:p w14:paraId="3B191C22">
      <w:pPr>
        <w:spacing w:before="4"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2"/>
          <w:sz w:val="21"/>
          <w:szCs w:val="21"/>
        </w:rPr>
        <w:t xml:space="preserve">  </w:t>
      </w:r>
      <w:r>
        <w:rPr>
          <w:rFonts w:ascii="等线" w:hAnsi="等线" w:eastAsia="等线" w:cs="等线"/>
          <w:b/>
          <w:bCs/>
          <w:color w:val="030B1A"/>
          <w:spacing w:val="-1"/>
          <w:sz w:val="21"/>
          <w:szCs w:val="21"/>
        </w:rPr>
        <w:t>效果保障</w:t>
      </w:r>
      <w:r>
        <w:rPr>
          <w:rFonts w:ascii="等线" w:hAnsi="等线" w:eastAsia="等线" w:cs="等线"/>
          <w:color w:val="030B1A"/>
          <w:spacing w:val="-1"/>
          <w:sz w:val="21"/>
          <w:szCs w:val="21"/>
        </w:rPr>
        <w:t>：通过标准化设计保证各门店统一体验</w:t>
      </w:r>
    </w:p>
    <w:p w14:paraId="7AC1B75A">
      <w:pPr>
        <w:spacing w:before="14" w:line="238" w:lineRule="auto"/>
        <w:ind w:left="33"/>
        <w:rPr>
          <w:rFonts w:hint="eastAsia" w:ascii="Calibri" w:hAnsi="Calibri" w:eastAsia="等线" w:cs="Calibri"/>
          <w:sz w:val="21"/>
          <w:szCs w:val="21"/>
          <w:lang w:eastAsia="zh-CN"/>
        </w:rPr>
      </w:pPr>
      <w:r>
        <w:rPr>
          <w:rFonts w:ascii="Wingdings" w:hAnsi="Wingdings" w:eastAsia="Wingdings" w:cs="Wingdings"/>
          <w:color w:val="030B1A"/>
          <w:spacing w:val="-4"/>
          <w:sz w:val="21"/>
          <w:szCs w:val="21"/>
        </w:rPr>
        <w:t>l</w:t>
      </w:r>
      <w:r>
        <w:rPr>
          <w:rFonts w:ascii="Wingdings" w:hAnsi="Wingdings" w:eastAsia="Wingdings" w:cs="Wingdings"/>
          <w:color w:val="030B1A"/>
          <w:spacing w:val="88"/>
          <w:sz w:val="21"/>
          <w:szCs w:val="21"/>
        </w:rPr>
        <w:t xml:space="preserve"> </w:t>
      </w:r>
      <w:r>
        <w:rPr>
          <w:rFonts w:ascii="等线" w:hAnsi="等线" w:eastAsia="等线" w:cs="等线"/>
          <w:color w:val="030B1A"/>
          <w:spacing w:val="-4"/>
          <w:sz w:val="21"/>
          <w:szCs w:val="21"/>
        </w:rPr>
        <w:t xml:space="preserve">酒水策略 </w:t>
      </w:r>
    </w:p>
    <w:p w14:paraId="2F3D5E15">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1"/>
          <w:sz w:val="21"/>
          <w:szCs w:val="21"/>
        </w:rPr>
        <w:t xml:space="preserve">  </w:t>
      </w:r>
      <w:r>
        <w:rPr>
          <w:rFonts w:ascii="等线" w:hAnsi="等线" w:eastAsia="等线" w:cs="等线"/>
          <w:b/>
          <w:bCs/>
          <w:color w:val="030B1A"/>
          <w:spacing w:val="-2"/>
          <w:sz w:val="21"/>
          <w:szCs w:val="21"/>
        </w:rPr>
        <w:t>价格组合</w:t>
      </w:r>
      <w:r>
        <w:rPr>
          <w:rFonts w:ascii="等线" w:hAnsi="等线" w:eastAsia="等线" w:cs="等线"/>
          <w:color w:val="030B1A"/>
          <w:spacing w:val="-2"/>
          <w:sz w:val="21"/>
          <w:szCs w:val="21"/>
        </w:rPr>
        <w:t>：</w:t>
      </w:r>
    </w:p>
    <w:p w14:paraId="3A6434FB">
      <w:pPr>
        <w:spacing w:before="14" w:line="230" w:lineRule="auto"/>
        <w:ind w:left="913"/>
        <w:rPr>
          <w:rFonts w:ascii="Calibri" w:hAnsi="Calibri" w:eastAsia="Calibri" w:cs="Calibri"/>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90"/>
          <w:sz w:val="21"/>
          <w:szCs w:val="21"/>
        </w:rPr>
        <w:t xml:space="preserve"> </w:t>
      </w:r>
      <w:r>
        <w:rPr>
          <w:rFonts w:ascii="等线" w:hAnsi="等线" w:eastAsia="等线" w:cs="等线"/>
          <w:color w:val="030B1A"/>
          <w:spacing w:val="-2"/>
          <w:sz w:val="21"/>
          <w:szCs w:val="21"/>
        </w:rPr>
        <w:t>标品低价：市售啤酒低于市场价</w:t>
      </w:r>
      <w:r>
        <w:rPr>
          <w:rFonts w:ascii="Calibri" w:hAnsi="Calibri" w:eastAsia="Calibri" w:cs="Calibri"/>
          <w:color w:val="030B1A"/>
          <w:spacing w:val="-2"/>
          <w:sz w:val="21"/>
          <w:szCs w:val="21"/>
        </w:rPr>
        <w:t>50%</w:t>
      </w:r>
    </w:p>
    <w:p w14:paraId="09184DEC">
      <w:pPr>
        <w:spacing w:line="301" w:lineRule="exact"/>
        <w:ind w:left="913"/>
        <w:rPr>
          <w:rFonts w:ascii="Calibri" w:hAnsi="Calibri" w:eastAsia="Calibri" w:cs="Calibri"/>
          <w:sz w:val="21"/>
          <w:szCs w:val="21"/>
        </w:rPr>
      </w:pPr>
      <w:r>
        <w:rPr>
          <w:rFonts w:ascii="Wingdings" w:hAnsi="Wingdings" w:eastAsia="Wingdings" w:cs="Wingdings"/>
          <w:color w:val="030B1A"/>
          <w:spacing w:val="-2"/>
          <w:position w:val="2"/>
          <w:sz w:val="21"/>
          <w:szCs w:val="21"/>
        </w:rPr>
        <w:t>n</w:t>
      </w:r>
      <w:r>
        <w:rPr>
          <w:rFonts w:ascii="Wingdings" w:hAnsi="Wingdings" w:eastAsia="Wingdings" w:cs="Wingdings"/>
          <w:color w:val="030B1A"/>
          <w:spacing w:val="90"/>
          <w:position w:val="2"/>
          <w:sz w:val="21"/>
          <w:szCs w:val="21"/>
        </w:rPr>
        <w:t xml:space="preserve"> </w:t>
      </w:r>
      <w:r>
        <w:rPr>
          <w:rFonts w:ascii="等线" w:hAnsi="等线" w:eastAsia="等线" w:cs="等线"/>
          <w:color w:val="030B1A"/>
          <w:spacing w:val="-2"/>
          <w:position w:val="2"/>
          <w:sz w:val="21"/>
          <w:szCs w:val="21"/>
        </w:rPr>
        <w:t>非标高价：自营啤酒毛利率</w:t>
      </w:r>
      <w:r>
        <w:rPr>
          <w:rFonts w:ascii="Calibri" w:hAnsi="Calibri" w:eastAsia="Calibri" w:cs="Calibri"/>
          <w:color w:val="030B1A"/>
          <w:spacing w:val="-2"/>
          <w:position w:val="2"/>
          <w:sz w:val="21"/>
          <w:szCs w:val="21"/>
        </w:rPr>
        <w:t>70%</w:t>
      </w:r>
    </w:p>
    <w:p w14:paraId="2281C393">
      <w:pPr>
        <w:spacing w:before="15"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2"/>
          <w:sz w:val="21"/>
          <w:szCs w:val="21"/>
        </w:rPr>
        <w:t xml:space="preserve">  </w:t>
      </w:r>
      <w:r>
        <w:rPr>
          <w:rFonts w:ascii="等线" w:hAnsi="等线" w:eastAsia="等线" w:cs="等线"/>
          <w:b/>
          <w:bCs/>
          <w:color w:val="030B1A"/>
          <w:spacing w:val="-2"/>
          <w:sz w:val="21"/>
          <w:szCs w:val="21"/>
        </w:rPr>
        <w:t>供应链管理</w:t>
      </w:r>
      <w:r>
        <w:rPr>
          <w:rFonts w:ascii="等线" w:hAnsi="等线" w:eastAsia="等线" w:cs="等线"/>
          <w:color w:val="030B1A"/>
          <w:spacing w:val="-2"/>
          <w:sz w:val="21"/>
          <w:szCs w:val="21"/>
        </w:rPr>
        <w:t>：</w:t>
      </w:r>
    </w:p>
    <w:p w14:paraId="4795B79F">
      <w:pPr>
        <w:spacing w:line="211" w:lineRule="auto"/>
        <w:rPr>
          <w:rFonts w:ascii="等线" w:hAnsi="等线" w:eastAsia="等线" w:cs="等线"/>
          <w:sz w:val="21"/>
          <w:szCs w:val="21"/>
        </w:rPr>
        <w:sectPr>
          <w:headerReference r:id="rId81" w:type="default"/>
          <w:pgSz w:w="11895" w:h="16830"/>
          <w:pgMar w:top="2030" w:right="1784" w:bottom="0" w:left="1784" w:header="1414" w:footer="0" w:gutter="0"/>
          <w:cols w:space="720" w:num="1"/>
        </w:sectPr>
      </w:pPr>
    </w:p>
    <w:p w14:paraId="261BD4FA">
      <w:pPr>
        <w:spacing w:line="244" w:lineRule="auto"/>
        <w:rPr>
          <w:rFonts w:ascii="Arial"/>
          <w:sz w:val="21"/>
        </w:rPr>
      </w:pPr>
    </w:p>
    <w:p w14:paraId="01B00B9B">
      <w:pPr>
        <w:spacing w:line="244" w:lineRule="auto"/>
        <w:rPr>
          <w:rFonts w:ascii="Arial"/>
          <w:sz w:val="21"/>
        </w:rPr>
      </w:pPr>
    </w:p>
    <w:p w14:paraId="4182ED1B">
      <w:pPr>
        <w:spacing w:line="244" w:lineRule="auto"/>
        <w:rPr>
          <w:rFonts w:ascii="Arial"/>
          <w:sz w:val="21"/>
        </w:rPr>
      </w:pPr>
    </w:p>
    <w:p w14:paraId="0882CD3E">
      <w:pPr>
        <w:spacing w:line="245" w:lineRule="auto"/>
        <w:rPr>
          <w:rFonts w:ascii="Arial"/>
          <w:sz w:val="21"/>
        </w:rPr>
      </w:pPr>
    </w:p>
    <w:p w14:paraId="44720A9C">
      <w:pPr>
        <w:spacing w:before="71" w:line="238"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82"/>
          <w:sz w:val="21"/>
          <w:szCs w:val="21"/>
        </w:rPr>
        <w:t xml:space="preserve"> </w:t>
      </w:r>
      <w:r>
        <w:rPr>
          <w:rFonts w:ascii="等线" w:hAnsi="等线" w:eastAsia="等线" w:cs="等线"/>
          <w:color w:val="030B1A"/>
          <w:spacing w:val="-3"/>
          <w:sz w:val="21"/>
          <w:szCs w:val="21"/>
        </w:rPr>
        <w:t>标品集中采购压价</w:t>
      </w:r>
    </w:p>
    <w:p w14:paraId="10813AF7">
      <w:pPr>
        <w:spacing w:before="1" w:line="238"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98"/>
          <w:sz w:val="21"/>
          <w:szCs w:val="21"/>
        </w:rPr>
        <w:t xml:space="preserve"> </w:t>
      </w:r>
      <w:r>
        <w:rPr>
          <w:rFonts w:ascii="等线" w:hAnsi="等线" w:eastAsia="等线" w:cs="等线"/>
          <w:color w:val="030B1A"/>
          <w:spacing w:val="-4"/>
          <w:sz w:val="21"/>
          <w:szCs w:val="21"/>
        </w:rPr>
        <w:t>非标品</w:t>
      </w:r>
      <w:r>
        <w:rPr>
          <w:rFonts w:ascii="Calibri" w:hAnsi="Calibri" w:eastAsia="Calibri" w:cs="Calibri"/>
          <w:color w:val="030B1A"/>
          <w:spacing w:val="-4"/>
          <w:sz w:val="21"/>
          <w:szCs w:val="21"/>
        </w:rPr>
        <w:t>OEM</w:t>
      </w:r>
      <w:r>
        <w:rPr>
          <w:rFonts w:ascii="等线" w:hAnsi="等线" w:eastAsia="等线" w:cs="等线"/>
          <w:color w:val="030B1A"/>
          <w:spacing w:val="-4"/>
          <w:sz w:val="21"/>
          <w:szCs w:val="21"/>
        </w:rPr>
        <w:t>贴牌生产</w:t>
      </w:r>
    </w:p>
    <w:p w14:paraId="3ACEA78C">
      <w:pPr>
        <w:spacing w:before="2" w:line="237" w:lineRule="auto"/>
        <w:ind w:left="33"/>
        <w:rPr>
          <w:rFonts w:hint="eastAsia" w:ascii="Calibri" w:hAnsi="Calibri" w:eastAsia="等线" w:cs="Calibri"/>
          <w:sz w:val="21"/>
          <w:szCs w:val="21"/>
          <w:lang w:eastAsia="zh-CN"/>
        </w:rPr>
      </w:pPr>
      <w:r>
        <w:rPr>
          <w:rFonts w:ascii="Wingdings" w:hAnsi="Wingdings" w:eastAsia="Wingdings" w:cs="Wingdings"/>
          <w:color w:val="030B1A"/>
          <w:spacing w:val="-4"/>
          <w:sz w:val="21"/>
          <w:szCs w:val="21"/>
        </w:rPr>
        <w:t>l</w:t>
      </w:r>
      <w:r>
        <w:rPr>
          <w:rFonts w:ascii="Wingdings" w:hAnsi="Wingdings" w:eastAsia="Wingdings" w:cs="Wingdings"/>
          <w:color w:val="030B1A"/>
          <w:spacing w:val="92"/>
          <w:sz w:val="21"/>
          <w:szCs w:val="21"/>
        </w:rPr>
        <w:t xml:space="preserve"> </w:t>
      </w:r>
      <w:r>
        <w:rPr>
          <w:rFonts w:ascii="等线" w:hAnsi="等线" w:eastAsia="等线" w:cs="等线"/>
          <w:color w:val="030B1A"/>
          <w:spacing w:val="-4"/>
          <w:sz w:val="21"/>
          <w:szCs w:val="21"/>
        </w:rPr>
        <w:t xml:space="preserve">运营标准化 </w:t>
      </w:r>
    </w:p>
    <w:p w14:paraId="262D7049">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3"/>
          <w:sz w:val="21"/>
          <w:szCs w:val="21"/>
        </w:rPr>
        <w:t xml:space="preserve">  </w:t>
      </w:r>
      <w:r>
        <w:rPr>
          <w:rFonts w:ascii="等线" w:hAnsi="等线" w:eastAsia="等线" w:cs="等线"/>
          <w:b/>
          <w:bCs/>
          <w:color w:val="030B1A"/>
          <w:spacing w:val="-4"/>
          <w:sz w:val="21"/>
          <w:szCs w:val="21"/>
        </w:rPr>
        <w:t>人员管理</w:t>
      </w:r>
      <w:r>
        <w:rPr>
          <w:rFonts w:ascii="等线" w:hAnsi="等线" w:eastAsia="等线" w:cs="等线"/>
          <w:color w:val="030B1A"/>
          <w:spacing w:val="-4"/>
          <w:sz w:val="21"/>
          <w:szCs w:val="21"/>
        </w:rPr>
        <w:t>：</w:t>
      </w:r>
    </w:p>
    <w:p w14:paraId="5ECEAE2B">
      <w:pPr>
        <w:spacing w:before="14" w:line="238"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79"/>
          <w:sz w:val="21"/>
          <w:szCs w:val="21"/>
        </w:rPr>
        <w:t xml:space="preserve"> </w:t>
      </w:r>
      <w:r>
        <w:rPr>
          <w:rFonts w:ascii="等线" w:hAnsi="等线" w:eastAsia="等线" w:cs="等线"/>
          <w:color w:val="030B1A"/>
          <w:spacing w:val="-4"/>
          <w:sz w:val="21"/>
          <w:szCs w:val="21"/>
        </w:rPr>
        <w:t>店长核心制</w:t>
      </w:r>
    </w:p>
    <w:p w14:paraId="564417BF">
      <w:pPr>
        <w:spacing w:before="3" w:line="237"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82"/>
          <w:sz w:val="21"/>
          <w:szCs w:val="21"/>
        </w:rPr>
        <w:t xml:space="preserve"> </w:t>
      </w:r>
      <w:r>
        <w:rPr>
          <w:rFonts w:ascii="等线" w:hAnsi="等线" w:eastAsia="等线" w:cs="等线"/>
          <w:color w:val="030B1A"/>
          <w:spacing w:val="-3"/>
          <w:sz w:val="21"/>
          <w:szCs w:val="21"/>
        </w:rPr>
        <w:t>基层员工全部外包</w:t>
      </w:r>
    </w:p>
    <w:p w14:paraId="01EEF812">
      <w:pPr>
        <w:spacing w:before="25"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b/>
          <w:bCs/>
          <w:color w:val="030B1A"/>
          <w:spacing w:val="-3"/>
          <w:sz w:val="21"/>
          <w:szCs w:val="21"/>
        </w:rPr>
        <w:t>产品标准化</w:t>
      </w:r>
      <w:r>
        <w:rPr>
          <w:rFonts w:ascii="等线" w:hAnsi="等线" w:eastAsia="等线" w:cs="等线"/>
          <w:color w:val="030B1A"/>
          <w:spacing w:val="-3"/>
          <w:sz w:val="21"/>
          <w:szCs w:val="21"/>
        </w:rPr>
        <w:t>：</w:t>
      </w:r>
    </w:p>
    <w:p w14:paraId="0F6A2E60">
      <w:pPr>
        <w:spacing w:before="14" w:line="238" w:lineRule="auto"/>
        <w:ind w:left="913"/>
        <w:rPr>
          <w:rFonts w:ascii="等线" w:hAnsi="等线" w:eastAsia="等线" w:cs="等线"/>
          <w:sz w:val="21"/>
          <w:szCs w:val="21"/>
        </w:rPr>
      </w:pPr>
      <w:r>
        <w:rPr>
          <w:rFonts w:ascii="Wingdings" w:hAnsi="Wingdings" w:eastAsia="Wingdings" w:cs="Wingdings"/>
          <w:color w:val="030B1A"/>
          <w:spacing w:val="-7"/>
          <w:sz w:val="21"/>
          <w:szCs w:val="21"/>
        </w:rPr>
        <w:t>n</w:t>
      </w:r>
      <w:r>
        <w:rPr>
          <w:rFonts w:ascii="Wingdings" w:hAnsi="Wingdings" w:eastAsia="Wingdings" w:cs="Wingdings"/>
          <w:color w:val="030B1A"/>
          <w:spacing w:val="84"/>
          <w:sz w:val="21"/>
          <w:szCs w:val="21"/>
        </w:rPr>
        <w:t xml:space="preserve"> </w:t>
      </w:r>
      <w:r>
        <w:rPr>
          <w:rFonts w:ascii="等线" w:hAnsi="等线" w:eastAsia="等线" w:cs="等线"/>
          <w:color w:val="030B1A"/>
          <w:spacing w:val="-7"/>
          <w:sz w:val="21"/>
          <w:szCs w:val="21"/>
        </w:rPr>
        <w:t>酒水即拆即用</w:t>
      </w:r>
    </w:p>
    <w:p w14:paraId="0AAE62E2">
      <w:pPr>
        <w:spacing w:before="3" w:line="238" w:lineRule="auto"/>
        <w:ind w:left="913"/>
        <w:rPr>
          <w:rFonts w:ascii="等线" w:hAnsi="等线" w:eastAsia="等线" w:cs="等线"/>
          <w:sz w:val="21"/>
          <w:szCs w:val="21"/>
        </w:rPr>
      </w:pPr>
      <w:r>
        <w:rPr>
          <w:rFonts w:ascii="Wingdings" w:hAnsi="Wingdings" w:eastAsia="Wingdings" w:cs="Wingdings"/>
          <w:color w:val="030B1A"/>
          <w:spacing w:val="-5"/>
          <w:sz w:val="21"/>
          <w:szCs w:val="21"/>
        </w:rPr>
        <w:t>n</w:t>
      </w:r>
      <w:r>
        <w:rPr>
          <w:rFonts w:ascii="Wingdings" w:hAnsi="Wingdings" w:eastAsia="Wingdings" w:cs="Wingdings"/>
          <w:color w:val="030B1A"/>
          <w:spacing w:val="88"/>
          <w:sz w:val="21"/>
          <w:szCs w:val="21"/>
        </w:rPr>
        <w:t xml:space="preserve"> </w:t>
      </w:r>
      <w:r>
        <w:rPr>
          <w:rFonts w:ascii="等线" w:hAnsi="等线" w:eastAsia="等线" w:cs="等线"/>
          <w:color w:val="030B1A"/>
          <w:spacing w:val="-5"/>
          <w:sz w:val="21"/>
          <w:szCs w:val="21"/>
        </w:rPr>
        <w:t>小吃采用预制菜</w:t>
      </w:r>
    </w:p>
    <w:p w14:paraId="035BAEFA">
      <w:pPr>
        <w:spacing w:before="2" w:line="236"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83"/>
          <w:sz w:val="21"/>
          <w:szCs w:val="21"/>
        </w:rPr>
        <w:t xml:space="preserve"> </w:t>
      </w:r>
      <w:r>
        <w:rPr>
          <w:rFonts w:ascii="等线" w:hAnsi="等线" w:eastAsia="等线" w:cs="等线"/>
          <w:color w:val="030B1A"/>
          <w:spacing w:val="-4"/>
          <w:sz w:val="21"/>
          <w:szCs w:val="21"/>
        </w:rPr>
        <w:t>取消现制厨房</w:t>
      </w:r>
    </w:p>
    <w:p w14:paraId="1962B874">
      <w:pPr>
        <w:spacing w:before="26" w:line="211"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）用户价值主张 </w:t>
      </w:r>
    </w:p>
    <w:p w14:paraId="2DB80E05">
      <w:pPr>
        <w:spacing w:before="15" w:line="237" w:lineRule="auto"/>
        <w:ind w:left="33"/>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81"/>
          <w:sz w:val="21"/>
          <w:szCs w:val="21"/>
        </w:rPr>
        <w:t xml:space="preserve"> </w:t>
      </w:r>
      <w:r>
        <w:rPr>
          <w:rFonts w:ascii="等线" w:hAnsi="等线" w:eastAsia="等线" w:cs="等线"/>
          <w:b/>
          <w:bCs/>
          <w:color w:val="030B1A"/>
          <w:spacing w:val="-3"/>
          <w:sz w:val="21"/>
          <w:szCs w:val="21"/>
        </w:rPr>
        <w:t>核心客群</w:t>
      </w:r>
      <w:r>
        <w:rPr>
          <w:rFonts w:ascii="等线" w:hAnsi="等线" w:eastAsia="等线" w:cs="等线"/>
          <w:b/>
          <w:bCs/>
          <w:color w:val="030B1A"/>
          <w:spacing w:val="-24"/>
          <w:sz w:val="21"/>
          <w:szCs w:val="21"/>
        </w:rPr>
        <w:t xml:space="preserve"> </w:t>
      </w:r>
      <w:r>
        <w:rPr>
          <w:rFonts w:ascii="等线" w:hAnsi="等线" w:eastAsia="等线" w:cs="等线"/>
          <w:color w:val="030B1A"/>
          <w:spacing w:val="-3"/>
          <w:sz w:val="21"/>
          <w:szCs w:val="21"/>
        </w:rPr>
        <w:t>：</w:t>
      </w:r>
      <w:r>
        <w:rPr>
          <w:rFonts w:ascii="Calibri" w:hAnsi="Calibri" w:eastAsia="Calibri" w:cs="Calibri"/>
          <w:color w:val="030B1A"/>
          <w:spacing w:val="-3"/>
          <w:sz w:val="21"/>
          <w:szCs w:val="21"/>
        </w:rPr>
        <w:t>20-35</w:t>
      </w:r>
      <w:r>
        <w:rPr>
          <w:rFonts w:ascii="等线" w:hAnsi="等线" w:eastAsia="等线" w:cs="等线"/>
          <w:color w:val="030B1A"/>
          <w:spacing w:val="-3"/>
          <w:sz w:val="21"/>
          <w:szCs w:val="21"/>
        </w:rPr>
        <w:t>岁价格敏感年轻人群</w:t>
      </w:r>
    </w:p>
    <w:p w14:paraId="6B525558">
      <w:pPr>
        <w:spacing w:before="3" w:line="238"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价值创造</w:t>
      </w:r>
      <w:r>
        <w:rPr>
          <w:rFonts w:ascii="等线" w:hAnsi="等线" w:eastAsia="等线" w:cs="等线"/>
          <w:color w:val="030B1A"/>
          <w:spacing w:val="-4"/>
          <w:sz w:val="21"/>
          <w:szCs w:val="21"/>
        </w:rPr>
        <w:t>：</w:t>
      </w:r>
    </w:p>
    <w:p w14:paraId="75DB90D3">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0"/>
          <w:sz w:val="21"/>
          <w:szCs w:val="21"/>
        </w:rPr>
        <w:t xml:space="preserve">  </w:t>
      </w:r>
      <w:r>
        <w:rPr>
          <w:rFonts w:ascii="等线" w:hAnsi="等线" w:eastAsia="等线" w:cs="等线"/>
          <w:color w:val="030B1A"/>
          <w:spacing w:val="-2"/>
          <w:sz w:val="21"/>
          <w:szCs w:val="21"/>
        </w:rPr>
        <w:t>提供社交空间而非单纯饮酒场所</w:t>
      </w:r>
    </w:p>
    <w:p w14:paraId="732DBA76">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1"/>
          <w:sz w:val="21"/>
          <w:szCs w:val="21"/>
        </w:rPr>
        <w:t xml:space="preserve">  </w:t>
      </w:r>
      <w:r>
        <w:rPr>
          <w:rFonts w:ascii="等线" w:hAnsi="等线" w:eastAsia="等线" w:cs="等线"/>
          <w:color w:val="030B1A"/>
          <w:spacing w:val="-2"/>
          <w:sz w:val="21"/>
          <w:szCs w:val="21"/>
        </w:rPr>
        <w:t>人均消费控制在</w:t>
      </w:r>
      <w:r>
        <w:rPr>
          <w:rFonts w:ascii="Calibri" w:hAnsi="Calibri" w:eastAsia="Calibri" w:cs="Calibri"/>
          <w:color w:val="030B1A"/>
          <w:spacing w:val="-2"/>
          <w:sz w:val="21"/>
          <w:szCs w:val="21"/>
        </w:rPr>
        <w:t>50-80</w:t>
      </w:r>
      <w:r>
        <w:rPr>
          <w:rFonts w:ascii="等线" w:hAnsi="等线" w:eastAsia="等线" w:cs="等线"/>
          <w:color w:val="030B1A"/>
          <w:spacing w:val="-2"/>
          <w:sz w:val="21"/>
          <w:szCs w:val="21"/>
        </w:rPr>
        <w:t>元区间</w:t>
      </w:r>
    </w:p>
    <w:p w14:paraId="2DE0C4AA">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8"/>
          <w:sz w:val="21"/>
          <w:szCs w:val="21"/>
        </w:rPr>
        <w:t xml:space="preserve">  </w:t>
      </w:r>
      <w:r>
        <w:rPr>
          <w:rFonts w:ascii="等线" w:hAnsi="等线" w:eastAsia="等线" w:cs="等线"/>
          <w:color w:val="030B1A"/>
          <w:spacing w:val="-2"/>
          <w:sz w:val="21"/>
          <w:szCs w:val="21"/>
        </w:rPr>
        <w:t>通过民谣音乐营造轻松氛围</w:t>
      </w:r>
    </w:p>
    <w:p w14:paraId="35983E5F">
      <w:pPr>
        <w:spacing w:before="38" w:line="210" w:lineRule="auto"/>
        <w:ind w:left="26"/>
        <w:rPr>
          <w:rFonts w:ascii="等线" w:hAnsi="等线" w:eastAsia="等线" w:cs="等线"/>
          <w:sz w:val="22"/>
          <w:szCs w:val="22"/>
        </w:rPr>
      </w:pPr>
      <w:r>
        <w:rPr>
          <w:rFonts w:ascii="Calibri" w:hAnsi="Calibri" w:eastAsia="Calibri" w:cs="Calibri"/>
          <w:spacing w:val="-4"/>
          <w:sz w:val="22"/>
          <w:szCs w:val="22"/>
        </w:rPr>
        <w:t>3</w:t>
      </w:r>
      <w:r>
        <w:rPr>
          <w:rFonts w:ascii="等线" w:hAnsi="等线" w:eastAsia="等线" w:cs="等线"/>
          <w:spacing w:val="-4"/>
          <w:sz w:val="22"/>
          <w:szCs w:val="22"/>
        </w:rPr>
        <w:t>）财务模型</w:t>
      </w:r>
    </w:p>
    <w:p w14:paraId="549A55FA">
      <w:pPr>
        <w:spacing w:line="260" w:lineRule="auto"/>
        <w:rPr>
          <w:rFonts w:ascii="Arial"/>
          <w:sz w:val="21"/>
        </w:rPr>
      </w:pPr>
    </w:p>
    <w:p w14:paraId="66CF7EC6">
      <w:pPr>
        <w:spacing w:line="260" w:lineRule="auto"/>
        <w:rPr>
          <w:rFonts w:ascii="Arial"/>
          <w:sz w:val="21"/>
        </w:rPr>
      </w:pPr>
    </w:p>
    <w:p w14:paraId="42D0C887">
      <w:pPr>
        <w:spacing w:line="260" w:lineRule="auto"/>
        <w:rPr>
          <w:rFonts w:ascii="Arial"/>
          <w:sz w:val="21"/>
        </w:rPr>
      </w:pPr>
    </w:p>
    <w:p w14:paraId="694C3ECA">
      <w:pPr>
        <w:spacing w:line="260" w:lineRule="auto"/>
        <w:rPr>
          <w:rFonts w:ascii="Arial"/>
          <w:sz w:val="21"/>
        </w:rPr>
      </w:pPr>
    </w:p>
    <w:p w14:paraId="782B7D46">
      <w:pPr>
        <w:spacing w:line="260" w:lineRule="auto"/>
        <w:rPr>
          <w:rFonts w:ascii="Arial"/>
          <w:sz w:val="21"/>
        </w:rPr>
      </w:pPr>
    </w:p>
    <w:p w14:paraId="41C5DBB7">
      <w:pPr>
        <w:spacing w:line="260" w:lineRule="auto"/>
        <w:rPr>
          <w:rFonts w:ascii="Arial"/>
          <w:sz w:val="21"/>
        </w:rPr>
      </w:pPr>
    </w:p>
    <w:p w14:paraId="7B510281">
      <w:pPr>
        <w:spacing w:line="260" w:lineRule="auto"/>
        <w:rPr>
          <w:rFonts w:ascii="Arial"/>
          <w:sz w:val="21"/>
        </w:rPr>
      </w:pPr>
    </w:p>
    <w:p w14:paraId="43FE098C">
      <w:pPr>
        <w:spacing w:line="260" w:lineRule="auto"/>
        <w:rPr>
          <w:rFonts w:ascii="Arial"/>
          <w:sz w:val="21"/>
        </w:rPr>
      </w:pPr>
    </w:p>
    <w:p w14:paraId="6FB568DA">
      <w:pPr>
        <w:spacing w:line="260" w:lineRule="auto"/>
        <w:rPr>
          <w:rFonts w:ascii="Arial"/>
          <w:sz w:val="21"/>
        </w:rPr>
      </w:pPr>
    </w:p>
    <w:p w14:paraId="5F7B3A16">
      <w:pPr>
        <w:spacing w:line="261" w:lineRule="auto"/>
        <w:rPr>
          <w:rFonts w:ascii="Arial"/>
          <w:sz w:val="21"/>
        </w:rPr>
      </w:pPr>
    </w:p>
    <w:p w14:paraId="0E651807">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039B9642">
      <w:pPr>
        <w:spacing w:line="217" w:lineRule="auto"/>
        <w:ind w:left="33"/>
        <w:rPr>
          <w:rFonts w:ascii="等线" w:hAnsi="等线" w:eastAsia="等线" w:cs="等线"/>
          <w:sz w:val="21"/>
          <w:szCs w:val="21"/>
        </w:rPr>
      </w:pPr>
      <w:r>
        <w:rPr>
          <w:rFonts w:ascii="Wingdings" w:hAnsi="Wingdings" w:eastAsia="Wingdings" w:cs="Wingdings"/>
          <w:color w:val="030B1A"/>
          <w:spacing w:val="-5"/>
          <w:sz w:val="21"/>
          <w:szCs w:val="21"/>
        </w:rPr>
        <w:t>l</w:t>
      </w:r>
      <w:r>
        <w:rPr>
          <w:rFonts w:ascii="Wingdings" w:hAnsi="Wingdings" w:eastAsia="Wingdings" w:cs="Wingdings"/>
          <w:color w:val="030B1A"/>
          <w:spacing w:val="84"/>
          <w:sz w:val="21"/>
          <w:szCs w:val="21"/>
        </w:rPr>
        <w:t xml:space="preserve"> </w:t>
      </w:r>
      <w:r>
        <w:rPr>
          <w:rFonts w:ascii="等线" w:hAnsi="等线" w:eastAsia="等线" w:cs="等线"/>
          <w:b/>
          <w:bCs/>
          <w:color w:val="030B1A"/>
          <w:spacing w:val="-5"/>
          <w:sz w:val="21"/>
          <w:szCs w:val="21"/>
        </w:rPr>
        <w:t>单店盈利</w:t>
      </w:r>
      <w:r>
        <w:rPr>
          <w:rFonts w:ascii="等线" w:hAnsi="等线" w:eastAsia="等线" w:cs="等线"/>
          <w:color w:val="030B1A"/>
          <w:spacing w:val="-5"/>
          <w:sz w:val="21"/>
          <w:szCs w:val="21"/>
        </w:rPr>
        <w:t>：</w:t>
      </w:r>
    </w:p>
    <w:p w14:paraId="316E1559">
      <w:pPr>
        <w:ind w:left="466"/>
        <w:rPr>
          <w:rFonts w:ascii="Calibri" w:hAnsi="Calibri" w:eastAsia="Calibri" w:cs="Calibri"/>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color w:val="030B1A"/>
          <w:spacing w:val="-2"/>
          <w:sz w:val="21"/>
          <w:szCs w:val="21"/>
        </w:rPr>
        <w:t>酒水综合毛利率</w:t>
      </w:r>
      <w:r>
        <w:rPr>
          <w:rFonts w:ascii="Calibri" w:hAnsi="Calibri" w:eastAsia="Calibri" w:cs="Calibri"/>
          <w:color w:val="030B1A"/>
          <w:spacing w:val="-2"/>
          <w:sz w:val="21"/>
          <w:szCs w:val="21"/>
        </w:rPr>
        <w:t>60%+</w:t>
      </w:r>
    </w:p>
    <w:p w14:paraId="0CEBD546">
      <w:pPr>
        <w:spacing w:line="304" w:lineRule="exact"/>
        <w:ind w:left="466"/>
        <w:rPr>
          <w:rFonts w:ascii="Calibri" w:hAnsi="Calibri" w:eastAsia="Calibri" w:cs="Calibri"/>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36"/>
          <w:position w:val="2"/>
          <w:sz w:val="21"/>
          <w:szCs w:val="21"/>
        </w:rPr>
        <w:t xml:space="preserve">  </w:t>
      </w:r>
      <w:r>
        <w:rPr>
          <w:rFonts w:ascii="等线" w:hAnsi="等线" w:eastAsia="等线" w:cs="等线"/>
          <w:color w:val="030B1A"/>
          <w:spacing w:val="-2"/>
          <w:position w:val="2"/>
          <w:sz w:val="21"/>
          <w:szCs w:val="21"/>
        </w:rPr>
        <w:t>小吃毛利率</w:t>
      </w:r>
      <w:r>
        <w:rPr>
          <w:rFonts w:ascii="Calibri" w:hAnsi="Calibri" w:eastAsia="Calibri" w:cs="Calibri"/>
          <w:color w:val="030B1A"/>
          <w:spacing w:val="-2"/>
          <w:position w:val="2"/>
          <w:sz w:val="21"/>
          <w:szCs w:val="21"/>
        </w:rPr>
        <w:t>50%+</w:t>
      </w:r>
    </w:p>
    <w:p w14:paraId="4DF950F1">
      <w:pPr>
        <w:spacing w:before="15" w:line="209" w:lineRule="auto"/>
        <w:ind w:left="466"/>
        <w:rPr>
          <w:rFonts w:ascii="Calibri" w:hAnsi="Calibri" w:eastAsia="Calibri" w:cs="Calibri"/>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2"/>
          <w:sz w:val="21"/>
          <w:szCs w:val="21"/>
        </w:rPr>
        <w:t>人力成本占比</w:t>
      </w:r>
      <w:r>
        <w:rPr>
          <w:rFonts w:ascii="Calibri" w:hAnsi="Calibri" w:eastAsia="Calibri" w:cs="Calibri"/>
          <w:color w:val="030B1A"/>
          <w:spacing w:val="-2"/>
          <w:sz w:val="21"/>
          <w:szCs w:val="21"/>
        </w:rPr>
        <w:t>&lt;15%</w:t>
      </w:r>
    </w:p>
    <w:p w14:paraId="2F0DF0B5">
      <w:pPr>
        <w:spacing w:before="14"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扩张逻辑</w:t>
      </w:r>
      <w:r>
        <w:rPr>
          <w:rFonts w:ascii="等线" w:hAnsi="等线" w:eastAsia="等线" w:cs="等线"/>
          <w:color w:val="030B1A"/>
          <w:spacing w:val="-4"/>
          <w:sz w:val="21"/>
          <w:szCs w:val="21"/>
        </w:rPr>
        <w:t>：</w:t>
      </w:r>
    </w:p>
    <w:p w14:paraId="34805B9D">
      <w:pPr>
        <w:spacing w:before="24" w:line="211"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3"/>
          <w:sz w:val="21"/>
          <w:szCs w:val="21"/>
        </w:rPr>
        <w:t>单店投资回收期</w:t>
      </w:r>
      <w:r>
        <w:rPr>
          <w:rFonts w:ascii="Calibri" w:hAnsi="Calibri" w:eastAsia="Calibri" w:cs="Calibri"/>
          <w:color w:val="030B1A"/>
          <w:spacing w:val="-3"/>
          <w:sz w:val="21"/>
          <w:szCs w:val="21"/>
        </w:rPr>
        <w:t>12-18</w:t>
      </w:r>
      <w:r>
        <w:rPr>
          <w:rFonts w:ascii="等线" w:hAnsi="等线" w:eastAsia="等线" w:cs="等线"/>
          <w:color w:val="030B1A"/>
          <w:spacing w:val="-3"/>
          <w:sz w:val="21"/>
          <w:szCs w:val="21"/>
        </w:rPr>
        <w:t>个月</w:t>
      </w:r>
    </w:p>
    <w:p w14:paraId="3BB6002C">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2"/>
          <w:sz w:val="21"/>
          <w:szCs w:val="21"/>
        </w:rPr>
        <w:t>标准化支持快速复制</w:t>
      </w:r>
    </w:p>
    <w:p w14:paraId="48AD53CF">
      <w:pPr>
        <w:spacing w:before="40" w:line="208"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行业对比分析 </w:t>
      </w:r>
    </w:p>
    <w:p w14:paraId="43EFE141">
      <w:pPr>
        <w:spacing w:before="15" w:line="230"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4"/>
          <w:sz w:val="21"/>
          <w:szCs w:val="21"/>
        </w:rPr>
        <w:t>传统酒吧</w:t>
      </w:r>
      <w:r>
        <w:rPr>
          <w:rFonts w:ascii="等线" w:hAnsi="等线" w:eastAsia="等线" w:cs="等线"/>
          <w:color w:val="030B1A"/>
          <w:spacing w:val="-4"/>
          <w:sz w:val="21"/>
          <w:szCs w:val="21"/>
        </w:rPr>
        <w:t>：</w:t>
      </w:r>
    </w:p>
    <w:p w14:paraId="2E0FF26A">
      <w:pPr>
        <w:spacing w:line="299" w:lineRule="exact"/>
        <w:ind w:left="466"/>
        <w:rPr>
          <w:rFonts w:ascii="等线" w:hAnsi="等线" w:eastAsia="等线" w:cs="等线"/>
          <w:sz w:val="21"/>
          <w:szCs w:val="21"/>
        </w:rPr>
      </w:pPr>
      <w:r>
        <w:rPr>
          <w:rFonts w:ascii="Courier New" w:hAnsi="Courier New" w:eastAsia="Courier New" w:cs="Courier New"/>
          <w:color w:val="030B1A"/>
          <w:spacing w:val="-3"/>
          <w:position w:val="2"/>
          <w:sz w:val="21"/>
          <w:szCs w:val="21"/>
        </w:rPr>
        <w:t>o</w:t>
      </w:r>
      <w:r>
        <w:rPr>
          <w:rFonts w:ascii="Courier New" w:hAnsi="Courier New" w:eastAsia="Courier New" w:cs="Courier New"/>
          <w:color w:val="030B1A"/>
          <w:spacing w:val="38"/>
          <w:position w:val="2"/>
          <w:sz w:val="21"/>
          <w:szCs w:val="21"/>
        </w:rPr>
        <w:t xml:space="preserve">  </w:t>
      </w:r>
      <w:r>
        <w:rPr>
          <w:rFonts w:ascii="等线" w:hAnsi="等线" w:eastAsia="等线" w:cs="等线"/>
          <w:color w:val="030B1A"/>
          <w:spacing w:val="-3"/>
          <w:position w:val="2"/>
          <w:sz w:val="21"/>
          <w:szCs w:val="21"/>
        </w:rPr>
        <w:t>高客单价（</w:t>
      </w:r>
      <w:r>
        <w:rPr>
          <w:rFonts w:ascii="Calibri" w:hAnsi="Calibri" w:eastAsia="Calibri" w:cs="Calibri"/>
          <w:color w:val="030B1A"/>
          <w:spacing w:val="-3"/>
          <w:position w:val="2"/>
          <w:sz w:val="21"/>
          <w:szCs w:val="21"/>
        </w:rPr>
        <w:t>150-300</w:t>
      </w:r>
      <w:r>
        <w:rPr>
          <w:rFonts w:ascii="等线" w:hAnsi="等线" w:eastAsia="等线" w:cs="等线"/>
          <w:color w:val="030B1A"/>
          <w:spacing w:val="-3"/>
          <w:position w:val="2"/>
          <w:sz w:val="21"/>
          <w:szCs w:val="21"/>
        </w:rPr>
        <w:t>元）</w:t>
      </w:r>
    </w:p>
    <w:p w14:paraId="55A30B47">
      <w:pPr>
        <w:spacing w:before="17" w:line="211" w:lineRule="auto"/>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38"/>
          <w:sz w:val="21"/>
          <w:szCs w:val="21"/>
        </w:rPr>
        <w:t xml:space="preserve">  </w:t>
      </w:r>
      <w:r>
        <w:rPr>
          <w:rFonts w:ascii="等线" w:hAnsi="等线" w:eastAsia="等线" w:cs="等线"/>
          <w:color w:val="030B1A"/>
          <w:spacing w:val="-4"/>
          <w:sz w:val="21"/>
          <w:szCs w:val="21"/>
        </w:rPr>
        <w:t>重资产运营</w:t>
      </w:r>
    </w:p>
    <w:p w14:paraId="6FD2A0C1">
      <w:pPr>
        <w:spacing w:before="36" w:line="210" w:lineRule="auto"/>
        <w:ind w:left="466"/>
        <w:rPr>
          <w:rFonts w:ascii="等线" w:hAnsi="等线" w:eastAsia="等线" w:cs="等线"/>
          <w:sz w:val="21"/>
          <w:szCs w:val="21"/>
        </w:rPr>
      </w:pPr>
      <w:r>
        <w:rPr>
          <w:rFonts w:ascii="Courier New" w:hAnsi="Courier New" w:eastAsia="Courier New" w:cs="Courier New"/>
          <w:color w:val="030B1A"/>
          <w:spacing w:val="-5"/>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color w:val="030B1A"/>
          <w:spacing w:val="-5"/>
          <w:sz w:val="21"/>
          <w:szCs w:val="21"/>
        </w:rPr>
        <w:t>非标化服务</w:t>
      </w:r>
    </w:p>
    <w:p w14:paraId="426965C3">
      <w:pPr>
        <w:spacing w:before="14" w:line="230"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4"/>
          <w:sz w:val="21"/>
          <w:szCs w:val="21"/>
        </w:rPr>
        <w:t>海伦斯模式</w:t>
      </w:r>
      <w:r>
        <w:rPr>
          <w:rFonts w:ascii="等线" w:hAnsi="等线" w:eastAsia="等线" w:cs="等线"/>
          <w:color w:val="030B1A"/>
          <w:spacing w:val="-4"/>
          <w:sz w:val="21"/>
          <w:szCs w:val="21"/>
        </w:rPr>
        <w:t>：</w:t>
      </w:r>
    </w:p>
    <w:p w14:paraId="336348B5">
      <w:pPr>
        <w:spacing w:line="301" w:lineRule="exact"/>
        <w:ind w:left="466"/>
        <w:rPr>
          <w:rFonts w:ascii="等线" w:hAnsi="等线" w:eastAsia="等线" w:cs="等线"/>
          <w:sz w:val="21"/>
          <w:szCs w:val="21"/>
        </w:rPr>
      </w:pPr>
      <w:r>
        <w:rPr>
          <w:rFonts w:ascii="Courier New" w:hAnsi="Courier New" w:eastAsia="Courier New" w:cs="Courier New"/>
          <w:color w:val="030B1A"/>
          <w:spacing w:val="-2"/>
          <w:position w:val="2"/>
          <w:sz w:val="21"/>
          <w:szCs w:val="21"/>
        </w:rPr>
        <w:t>o</w:t>
      </w:r>
      <w:r>
        <w:rPr>
          <w:rFonts w:ascii="Courier New" w:hAnsi="Courier New" w:eastAsia="Courier New" w:cs="Courier New"/>
          <w:color w:val="030B1A"/>
          <w:spacing w:val="37"/>
          <w:position w:val="2"/>
          <w:sz w:val="21"/>
          <w:szCs w:val="21"/>
        </w:rPr>
        <w:t xml:space="preserve">  </w:t>
      </w:r>
      <w:r>
        <w:rPr>
          <w:rFonts w:ascii="等线" w:hAnsi="等线" w:eastAsia="等线" w:cs="等线"/>
          <w:color w:val="030B1A"/>
          <w:spacing w:val="-2"/>
          <w:position w:val="2"/>
          <w:sz w:val="21"/>
          <w:szCs w:val="21"/>
        </w:rPr>
        <w:t>通过标准化实现规模效应</w:t>
      </w:r>
    </w:p>
    <w:p w14:paraId="04BE1C10">
      <w:pPr>
        <w:spacing w:before="16"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42"/>
          <w:sz w:val="21"/>
          <w:szCs w:val="21"/>
        </w:rPr>
        <w:t xml:space="preserve">  </w:t>
      </w:r>
      <w:r>
        <w:rPr>
          <w:rFonts w:ascii="等线" w:hAnsi="等线" w:eastAsia="等线" w:cs="等线"/>
          <w:color w:val="030B1A"/>
          <w:spacing w:val="-3"/>
          <w:sz w:val="21"/>
          <w:szCs w:val="21"/>
        </w:rPr>
        <w:t>用低价引流</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高毛利产品组合</w:t>
      </w:r>
    </w:p>
    <w:p w14:paraId="6A3472EC">
      <w:pPr>
        <w:spacing w:before="37" w:line="209"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2"/>
          <w:sz w:val="21"/>
          <w:szCs w:val="21"/>
        </w:rPr>
        <w:t xml:space="preserve">  </w:t>
      </w:r>
      <w:r>
        <w:rPr>
          <w:rFonts w:ascii="Calibri" w:hAnsi="Calibri" w:eastAsia="Calibri" w:cs="Calibri"/>
          <w:color w:val="030B1A"/>
          <w:spacing w:val="-2"/>
          <w:sz w:val="21"/>
          <w:szCs w:val="21"/>
        </w:rPr>
        <w:t>2021</w:t>
      </w:r>
      <w:r>
        <w:rPr>
          <w:rFonts w:ascii="等线" w:hAnsi="等线" w:eastAsia="等线" w:cs="等线"/>
          <w:color w:val="030B1A"/>
          <w:spacing w:val="-2"/>
          <w:sz w:val="21"/>
          <w:szCs w:val="21"/>
        </w:rPr>
        <w:t>年港股上市验证模式可行性</w:t>
      </w:r>
    </w:p>
    <w:p w14:paraId="3EFD5F73">
      <w:pPr>
        <w:spacing w:before="207"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74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7"/>
        <w:gridCol w:w="1497"/>
        <w:gridCol w:w="1497"/>
        <w:gridCol w:w="1504"/>
      </w:tblGrid>
      <w:tr w14:paraId="095BC35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98" w:hRule="atLeast"/>
        </w:trPr>
        <w:tc>
          <w:tcPr>
            <w:tcW w:w="1504" w:type="dxa"/>
            <w:vAlign w:val="top"/>
          </w:tcPr>
          <w:p w14:paraId="4D5E626B">
            <w:pPr>
              <w:spacing w:before="44" w:line="196" w:lineRule="auto"/>
              <w:ind w:left="112"/>
              <w:rPr>
                <w:rFonts w:ascii="等线" w:hAnsi="等线" w:eastAsia="等线" w:cs="等线"/>
                <w:sz w:val="22"/>
                <w:szCs w:val="22"/>
              </w:rPr>
            </w:pPr>
            <w:r>
              <w:rPr>
                <w:rFonts w:ascii="等线" w:hAnsi="等线" w:eastAsia="等线" w:cs="等线"/>
                <w:b/>
                <w:bCs/>
                <w:spacing w:val="-4"/>
                <w:sz w:val="22"/>
                <w:szCs w:val="22"/>
              </w:rPr>
              <w:t>型号</w:t>
            </w:r>
          </w:p>
        </w:tc>
        <w:tc>
          <w:tcPr>
            <w:tcW w:w="1497" w:type="dxa"/>
            <w:vAlign w:val="top"/>
          </w:tcPr>
          <w:p w14:paraId="6F061B28">
            <w:pPr>
              <w:spacing w:before="37" w:line="202" w:lineRule="auto"/>
              <w:ind w:left="104"/>
              <w:rPr>
                <w:rFonts w:ascii="等线" w:hAnsi="等线" w:eastAsia="等线" w:cs="等线"/>
                <w:sz w:val="22"/>
                <w:szCs w:val="22"/>
              </w:rPr>
            </w:pPr>
            <w:r>
              <w:rPr>
                <w:rFonts w:ascii="等线" w:hAnsi="等线" w:eastAsia="等线" w:cs="等线"/>
                <w:b/>
                <w:bCs/>
                <w:spacing w:val="-2"/>
                <w:sz w:val="22"/>
                <w:szCs w:val="22"/>
              </w:rPr>
              <w:t>功能亮点</w:t>
            </w:r>
          </w:p>
        </w:tc>
        <w:tc>
          <w:tcPr>
            <w:tcW w:w="1497" w:type="dxa"/>
            <w:vAlign w:val="top"/>
          </w:tcPr>
          <w:p w14:paraId="08E8EB23">
            <w:pPr>
              <w:spacing w:before="34" w:line="204" w:lineRule="auto"/>
              <w:ind w:left="103"/>
              <w:rPr>
                <w:rFonts w:ascii="等线" w:hAnsi="等线" w:eastAsia="等线" w:cs="等线"/>
                <w:sz w:val="22"/>
                <w:szCs w:val="22"/>
              </w:rPr>
            </w:pPr>
            <w:r>
              <w:rPr>
                <w:rFonts w:ascii="等线" w:hAnsi="等线" w:eastAsia="等线" w:cs="等线"/>
                <w:b/>
                <w:bCs/>
                <w:spacing w:val="-1"/>
                <w:sz w:val="22"/>
                <w:szCs w:val="22"/>
              </w:rPr>
              <w:t>技术参数</w:t>
            </w:r>
          </w:p>
        </w:tc>
        <w:tc>
          <w:tcPr>
            <w:tcW w:w="1497" w:type="dxa"/>
            <w:vAlign w:val="top"/>
          </w:tcPr>
          <w:p w14:paraId="2AE9624B">
            <w:pPr>
              <w:spacing w:before="42" w:line="198" w:lineRule="auto"/>
              <w:ind w:left="111"/>
              <w:rPr>
                <w:rFonts w:ascii="等线" w:hAnsi="等线" w:eastAsia="等线" w:cs="等线"/>
                <w:sz w:val="22"/>
                <w:szCs w:val="22"/>
              </w:rPr>
            </w:pPr>
            <w:r>
              <w:rPr>
                <w:rFonts w:ascii="等线" w:hAnsi="等线" w:eastAsia="等线" w:cs="等线"/>
                <w:b/>
                <w:bCs/>
                <w:spacing w:val="-2"/>
                <w:sz w:val="22"/>
                <w:szCs w:val="22"/>
              </w:rPr>
              <w:t>适用场景</w:t>
            </w:r>
          </w:p>
        </w:tc>
        <w:tc>
          <w:tcPr>
            <w:tcW w:w="1504" w:type="dxa"/>
            <w:vAlign w:val="top"/>
          </w:tcPr>
          <w:p w14:paraId="4BAC0AC1">
            <w:pPr>
              <w:spacing w:before="37" w:line="202" w:lineRule="auto"/>
              <w:ind w:left="115"/>
              <w:rPr>
                <w:rFonts w:ascii="等线" w:hAnsi="等线" w:eastAsia="等线" w:cs="等线"/>
                <w:sz w:val="22"/>
                <w:szCs w:val="22"/>
              </w:rPr>
            </w:pPr>
            <w:r>
              <w:rPr>
                <w:rFonts w:ascii="等线" w:hAnsi="等线" w:eastAsia="等线" w:cs="等线"/>
                <w:b/>
                <w:bCs/>
                <w:spacing w:val="-4"/>
                <w:sz w:val="22"/>
                <w:szCs w:val="22"/>
              </w:rPr>
              <w:t>竞品对比</w:t>
            </w:r>
          </w:p>
        </w:tc>
      </w:tr>
    </w:tbl>
    <w:p w14:paraId="2177A0F0">
      <w:pPr>
        <w:rPr>
          <w:rFonts w:ascii="Arial"/>
          <w:sz w:val="21"/>
        </w:rPr>
      </w:pPr>
    </w:p>
    <w:p w14:paraId="45C8000A">
      <w:pPr>
        <w:rPr>
          <w:rFonts w:ascii="Arial" w:hAnsi="Arial" w:eastAsia="Arial" w:cs="Arial"/>
          <w:sz w:val="21"/>
          <w:szCs w:val="21"/>
        </w:rPr>
        <w:sectPr>
          <w:headerReference r:id="rId82" w:type="default"/>
          <w:pgSz w:w="11895" w:h="16830"/>
          <w:pgMar w:top="400" w:right="1784" w:bottom="0" w:left="1784" w:header="0" w:footer="0" w:gutter="0"/>
          <w:cols w:space="720" w:num="1"/>
        </w:sectPr>
      </w:pPr>
    </w:p>
    <w:p w14:paraId="11F65391">
      <w:pPr>
        <w:spacing w:before="19"/>
      </w:pPr>
    </w:p>
    <w:p w14:paraId="33FB4686">
      <w:pPr>
        <w:spacing w:before="19"/>
      </w:pPr>
    </w:p>
    <w:p w14:paraId="060E0E91">
      <w:pPr>
        <w:spacing w:before="18"/>
      </w:pPr>
    </w:p>
    <w:p w14:paraId="03C57979">
      <w:pPr>
        <w:spacing w:before="18"/>
      </w:pPr>
    </w:p>
    <w:tbl>
      <w:tblPr>
        <w:tblStyle w:val="5"/>
        <w:tblW w:w="74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7"/>
        <w:gridCol w:w="1497"/>
        <w:gridCol w:w="1497"/>
        <w:gridCol w:w="1504"/>
      </w:tblGrid>
      <w:tr w14:paraId="52EAA0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578" w:hRule="atLeast"/>
        </w:trPr>
        <w:tc>
          <w:tcPr>
            <w:tcW w:w="1504" w:type="dxa"/>
            <w:vAlign w:val="top"/>
          </w:tcPr>
          <w:p w14:paraId="6D5DD126">
            <w:pPr>
              <w:spacing w:before="39" w:line="247" w:lineRule="auto"/>
              <w:ind w:left="106" w:right="288" w:firstLine="5"/>
              <w:rPr>
                <w:rFonts w:ascii="等线" w:hAnsi="等线" w:eastAsia="等线" w:cs="等线"/>
                <w:sz w:val="22"/>
                <w:szCs w:val="22"/>
              </w:rPr>
            </w:pPr>
            <w:r>
              <w:rPr>
                <w:rFonts w:ascii="等线" w:hAnsi="等线" w:eastAsia="等线" w:cs="等线"/>
                <w:spacing w:val="-3"/>
                <w:sz w:val="22"/>
                <w:szCs w:val="22"/>
              </w:rPr>
              <w:t>海伦斯小酒</w:t>
            </w:r>
            <w:r>
              <w:rPr>
                <w:rFonts w:ascii="等线" w:hAnsi="等线" w:eastAsia="等线" w:cs="等线"/>
                <w:sz w:val="22"/>
                <w:szCs w:val="22"/>
              </w:rPr>
              <w:t>馆</w:t>
            </w:r>
          </w:p>
        </w:tc>
        <w:tc>
          <w:tcPr>
            <w:tcW w:w="1497" w:type="dxa"/>
            <w:vAlign w:val="top"/>
          </w:tcPr>
          <w:p w14:paraId="0F2F282A">
            <w:pPr>
              <w:spacing w:before="37"/>
              <w:ind w:left="100" w:right="175" w:hanging="3"/>
              <w:rPr>
                <w:rFonts w:ascii="等线" w:hAnsi="等线" w:eastAsia="等线" w:cs="等线"/>
                <w:sz w:val="22"/>
                <w:szCs w:val="22"/>
              </w:rPr>
            </w:pPr>
            <w:r>
              <w:rPr>
                <w:rFonts w:ascii="等线" w:hAnsi="等线" w:eastAsia="等线" w:cs="等线"/>
                <w:b/>
                <w:bCs/>
                <w:spacing w:val="-1"/>
                <w:sz w:val="22"/>
                <w:szCs w:val="22"/>
              </w:rPr>
              <w:t>低价策略</w:t>
            </w:r>
            <w:r>
              <w:rPr>
                <w:rFonts w:ascii="Calibri" w:hAnsi="Calibri" w:eastAsia="Calibri" w:cs="Calibri"/>
                <w:b/>
                <w:bCs/>
                <w:spacing w:val="-1"/>
                <w:sz w:val="22"/>
                <w:szCs w:val="22"/>
              </w:rPr>
              <w:t>+</w:t>
            </w:r>
            <w:r>
              <w:rPr>
                <w:rFonts w:ascii="等线" w:hAnsi="等线" w:eastAsia="等线" w:cs="等线"/>
                <w:b/>
                <w:bCs/>
                <w:spacing w:val="-1"/>
                <w:sz w:val="22"/>
                <w:szCs w:val="22"/>
              </w:rPr>
              <w:t>洋</w:t>
            </w:r>
            <w:r>
              <w:rPr>
                <w:rFonts w:ascii="等线" w:hAnsi="等线" w:eastAsia="等线" w:cs="等线"/>
                <w:b/>
                <w:bCs/>
                <w:spacing w:val="-3"/>
                <w:sz w:val="22"/>
                <w:szCs w:val="22"/>
              </w:rPr>
              <w:t>气定位</w:t>
            </w:r>
            <w:r>
              <w:rPr>
                <w:rFonts w:ascii="等线" w:hAnsi="等线" w:eastAsia="等线" w:cs="等线"/>
                <w:spacing w:val="-3"/>
                <w:sz w:val="22"/>
                <w:szCs w:val="22"/>
              </w:rPr>
              <w:t>：通</w:t>
            </w:r>
          </w:p>
          <w:p w14:paraId="64921809">
            <w:pPr>
              <w:spacing w:before="2" w:line="239" w:lineRule="auto"/>
              <w:ind w:left="106" w:right="226"/>
              <w:jc w:val="both"/>
              <w:rPr>
                <w:rFonts w:ascii="等线" w:hAnsi="等线" w:eastAsia="等线" w:cs="等线"/>
                <w:sz w:val="22"/>
                <w:szCs w:val="22"/>
              </w:rPr>
            </w:pPr>
            <w:r>
              <w:rPr>
                <w:rFonts w:ascii="等线" w:hAnsi="等线" w:eastAsia="等线" w:cs="等线"/>
                <w:spacing w:val="-3"/>
                <w:sz w:val="22"/>
                <w:szCs w:val="22"/>
              </w:rPr>
              <w:t>过标品低价</w:t>
            </w:r>
            <w:r>
              <w:rPr>
                <w:rFonts w:ascii="等线" w:hAnsi="等线" w:eastAsia="等线" w:cs="等线"/>
                <w:spacing w:val="-2"/>
                <w:sz w:val="22"/>
                <w:szCs w:val="22"/>
              </w:rPr>
              <w:t>引流（如</w:t>
            </w:r>
            <w:r>
              <w:rPr>
                <w:rFonts w:ascii="Calibri" w:hAnsi="Calibri" w:eastAsia="Calibri" w:cs="Calibri"/>
                <w:spacing w:val="-2"/>
                <w:sz w:val="22"/>
                <w:szCs w:val="22"/>
              </w:rPr>
              <w:t>8.9</w:t>
            </w:r>
            <w:r>
              <w:rPr>
                <w:rFonts w:ascii="等线" w:hAnsi="等线" w:eastAsia="等线" w:cs="等线"/>
                <w:spacing w:val="-2"/>
                <w:sz w:val="22"/>
                <w:szCs w:val="22"/>
              </w:rPr>
              <w:t>元克罗纳啤</w:t>
            </w:r>
          </w:p>
          <w:p w14:paraId="3EF6114F">
            <w:pPr>
              <w:spacing w:before="1" w:line="210" w:lineRule="auto"/>
              <w:ind w:left="108"/>
              <w:rPr>
                <w:rFonts w:ascii="等线" w:hAnsi="等线" w:eastAsia="等线" w:cs="等线"/>
                <w:sz w:val="22"/>
                <w:szCs w:val="22"/>
              </w:rPr>
            </w:pPr>
            <w:r>
              <w:rPr>
                <w:rFonts w:ascii="等线" w:hAnsi="等线" w:eastAsia="等线" w:cs="等线"/>
                <w:spacing w:val="-2"/>
                <w:sz w:val="22"/>
                <w:szCs w:val="22"/>
              </w:rPr>
              <w:t>酒）、自营</w:t>
            </w:r>
          </w:p>
          <w:p w14:paraId="47524816">
            <w:pPr>
              <w:spacing w:before="38" w:line="209" w:lineRule="auto"/>
              <w:ind w:left="112"/>
              <w:rPr>
                <w:rFonts w:ascii="等线" w:hAnsi="等线" w:eastAsia="等线" w:cs="等线"/>
                <w:sz w:val="22"/>
                <w:szCs w:val="22"/>
              </w:rPr>
            </w:pPr>
            <w:r>
              <w:rPr>
                <w:rFonts w:ascii="等线" w:hAnsi="等线" w:eastAsia="等线" w:cs="等线"/>
                <w:spacing w:val="-6"/>
                <w:sz w:val="22"/>
                <w:szCs w:val="22"/>
              </w:rPr>
              <w:t>非标品盈利</w:t>
            </w:r>
          </w:p>
          <w:p w14:paraId="1815F936">
            <w:pPr>
              <w:spacing w:before="2"/>
              <w:ind w:left="138"/>
              <w:rPr>
                <w:rFonts w:ascii="等线" w:hAnsi="等线" w:eastAsia="等线" w:cs="等线"/>
                <w:sz w:val="22"/>
                <w:szCs w:val="22"/>
              </w:rPr>
            </w:pPr>
            <w:r>
              <w:rPr>
                <w:rFonts w:ascii="等线" w:hAnsi="等线" w:eastAsia="等线" w:cs="等线"/>
                <w:spacing w:val="-9"/>
                <w:sz w:val="22"/>
                <w:szCs w:val="22"/>
              </w:rPr>
              <w:t>（贴牌精酿</w:t>
            </w:r>
          </w:p>
          <w:p w14:paraId="63C869DF">
            <w:pPr>
              <w:spacing w:line="246" w:lineRule="auto"/>
              <w:ind w:left="107" w:right="285" w:firstLine="7"/>
              <w:rPr>
                <w:rFonts w:ascii="等线" w:hAnsi="等线" w:eastAsia="等线" w:cs="等线"/>
                <w:sz w:val="22"/>
                <w:szCs w:val="22"/>
              </w:rPr>
            </w:pPr>
            <w:r>
              <w:rPr>
                <w:rFonts w:ascii="等线" w:hAnsi="等线" w:eastAsia="等线" w:cs="等线"/>
                <w:spacing w:val="-4"/>
                <w:sz w:val="22"/>
                <w:szCs w:val="22"/>
              </w:rPr>
              <w:t>啤酒毛利率</w:t>
            </w:r>
            <w:r>
              <w:rPr>
                <w:rFonts w:ascii="Calibri" w:hAnsi="Calibri" w:eastAsia="Calibri" w:cs="Calibri"/>
                <w:spacing w:val="-3"/>
                <w:sz w:val="22"/>
                <w:szCs w:val="22"/>
              </w:rPr>
              <w:t>70%</w:t>
            </w:r>
            <w:r>
              <w:rPr>
                <w:rFonts w:ascii="等线" w:hAnsi="等线" w:eastAsia="等线" w:cs="等线"/>
                <w:spacing w:val="-3"/>
                <w:sz w:val="22"/>
                <w:szCs w:val="22"/>
              </w:rPr>
              <w:t>）</w:t>
            </w:r>
          </w:p>
        </w:tc>
        <w:tc>
          <w:tcPr>
            <w:tcW w:w="1497" w:type="dxa"/>
            <w:vAlign w:val="top"/>
          </w:tcPr>
          <w:p w14:paraId="6F927A5C">
            <w:pPr>
              <w:spacing w:before="36"/>
              <w:ind w:left="99" w:right="99" w:firstLine="6"/>
              <w:rPr>
                <w:rFonts w:ascii="等线" w:hAnsi="等线" w:eastAsia="等线" w:cs="等线"/>
                <w:sz w:val="22"/>
                <w:szCs w:val="22"/>
              </w:rPr>
            </w:pPr>
            <w:r>
              <w:rPr>
                <w:rFonts w:ascii="Calibri" w:hAnsi="Calibri" w:eastAsia="Calibri" w:cs="Calibri"/>
                <w:spacing w:val="-3"/>
                <w:sz w:val="22"/>
                <w:szCs w:val="22"/>
              </w:rPr>
              <w:t>-</w:t>
            </w:r>
            <w:r>
              <w:rPr>
                <w:rFonts w:ascii="Calibri" w:hAnsi="Calibri" w:eastAsia="Calibri" w:cs="Calibri"/>
                <w:spacing w:val="12"/>
                <w:w w:val="101"/>
                <w:sz w:val="22"/>
                <w:szCs w:val="22"/>
              </w:rPr>
              <w:t xml:space="preserve">  </w:t>
            </w:r>
            <w:r>
              <w:rPr>
                <w:rFonts w:ascii="等线" w:hAnsi="等线" w:eastAsia="等线" w:cs="等线"/>
                <w:spacing w:val="-3"/>
                <w:sz w:val="22"/>
                <w:szCs w:val="22"/>
              </w:rPr>
              <w:t>选址：低价</w:t>
            </w:r>
            <w:r>
              <w:rPr>
                <w:rFonts w:ascii="等线" w:hAnsi="等线" w:eastAsia="等线" w:cs="等线"/>
                <w:spacing w:val="-1"/>
                <w:sz w:val="22"/>
                <w:szCs w:val="22"/>
              </w:rPr>
              <w:t>商铺中选</w:t>
            </w:r>
            <w:r>
              <w:rPr>
                <w:rFonts w:ascii="等线" w:hAnsi="等线" w:eastAsia="等线" w:cs="等线"/>
                <w:b/>
                <w:bCs/>
                <w:spacing w:val="-1"/>
                <w:sz w:val="22"/>
                <w:szCs w:val="22"/>
              </w:rPr>
              <w:t>价</w:t>
            </w:r>
            <w:r>
              <w:rPr>
                <w:rFonts w:ascii="等线" w:hAnsi="等线" w:eastAsia="等线" w:cs="等线"/>
                <w:b/>
                <w:bCs/>
                <w:spacing w:val="-3"/>
                <w:sz w:val="22"/>
                <w:szCs w:val="22"/>
              </w:rPr>
              <w:t>格流量比高</w:t>
            </w:r>
          </w:p>
          <w:p w14:paraId="45C68AC5">
            <w:pPr>
              <w:spacing w:line="210" w:lineRule="auto"/>
              <w:ind w:left="123"/>
              <w:rPr>
                <w:rFonts w:ascii="等线" w:hAnsi="等线" w:eastAsia="等线" w:cs="等线"/>
                <w:sz w:val="22"/>
                <w:szCs w:val="22"/>
              </w:rPr>
            </w:pPr>
            <w:r>
              <w:rPr>
                <w:rFonts w:ascii="等线" w:hAnsi="等线" w:eastAsia="等线" w:cs="等线"/>
                <w:spacing w:val="-8"/>
                <w:sz w:val="22"/>
                <w:szCs w:val="22"/>
              </w:rPr>
              <w:t>的店面</w:t>
            </w:r>
          </w:p>
          <w:p w14:paraId="5527A53F">
            <w:pPr>
              <w:spacing w:before="36" w:line="220" w:lineRule="auto"/>
              <w:ind w:left="141" w:right="99" w:hanging="35"/>
              <w:rPr>
                <w:rFonts w:ascii="等线" w:hAnsi="等线" w:eastAsia="等线" w:cs="等线"/>
                <w:sz w:val="22"/>
                <w:szCs w:val="22"/>
              </w:rPr>
            </w:pPr>
            <w:r>
              <w:rPr>
                <w:rFonts w:ascii="Calibri" w:hAnsi="Calibri" w:eastAsia="Calibri" w:cs="Calibri"/>
                <w:spacing w:val="-4"/>
                <w:sz w:val="22"/>
                <w:szCs w:val="22"/>
              </w:rPr>
              <w:t>-</w:t>
            </w:r>
            <w:r>
              <w:rPr>
                <w:rFonts w:ascii="Calibri" w:hAnsi="Calibri" w:eastAsia="Calibri" w:cs="Calibri"/>
                <w:spacing w:val="15"/>
                <w:w w:val="101"/>
                <w:sz w:val="22"/>
                <w:szCs w:val="22"/>
              </w:rPr>
              <w:t xml:space="preserve">  </w:t>
            </w:r>
            <w:r>
              <w:rPr>
                <w:rFonts w:ascii="等线" w:hAnsi="等线" w:eastAsia="等线" w:cs="等线"/>
                <w:spacing w:val="-4"/>
                <w:sz w:val="22"/>
                <w:szCs w:val="22"/>
              </w:rPr>
              <w:t>装修：极简</w:t>
            </w:r>
            <w:r>
              <w:rPr>
                <w:rFonts w:ascii="等线" w:hAnsi="等线" w:eastAsia="等线" w:cs="等线"/>
                <w:spacing w:val="-9"/>
                <w:sz w:val="22"/>
                <w:szCs w:val="22"/>
              </w:rPr>
              <w:t>（仅基础灯</w:t>
            </w:r>
          </w:p>
          <w:p w14:paraId="74B6DCB7">
            <w:pPr>
              <w:spacing w:line="341" w:lineRule="exact"/>
              <w:ind w:left="111"/>
              <w:rPr>
                <w:rFonts w:ascii="等线" w:hAnsi="等线" w:eastAsia="等线" w:cs="等线"/>
                <w:sz w:val="22"/>
                <w:szCs w:val="22"/>
              </w:rPr>
            </w:pPr>
            <w:r>
              <w:rPr>
                <w:rFonts w:ascii="等线" w:hAnsi="等线" w:eastAsia="等线" w:cs="等线"/>
                <w:spacing w:val="-12"/>
                <w:position w:val="4"/>
                <w:sz w:val="22"/>
                <w:szCs w:val="22"/>
              </w:rPr>
              <w:t>光</w:t>
            </w:r>
            <w:r>
              <w:rPr>
                <w:rFonts w:ascii="Calibri" w:hAnsi="Calibri" w:eastAsia="Calibri" w:cs="Calibri"/>
                <w:spacing w:val="-12"/>
                <w:position w:val="4"/>
                <w:sz w:val="22"/>
                <w:szCs w:val="22"/>
              </w:rPr>
              <w:t>/</w:t>
            </w:r>
            <w:r>
              <w:rPr>
                <w:rFonts w:ascii="等线" w:hAnsi="等线" w:eastAsia="等线" w:cs="等线"/>
                <w:spacing w:val="-12"/>
                <w:position w:val="4"/>
                <w:sz w:val="22"/>
                <w:szCs w:val="22"/>
              </w:rPr>
              <w:t>吧台</w:t>
            </w:r>
            <w:r>
              <w:rPr>
                <w:rFonts w:ascii="等线" w:hAnsi="等线" w:eastAsia="等线" w:cs="等线"/>
                <w:spacing w:val="-7"/>
                <w:position w:val="4"/>
                <w:sz w:val="22"/>
                <w:szCs w:val="22"/>
              </w:rPr>
              <w:t>），</w:t>
            </w:r>
          </w:p>
          <w:p w14:paraId="2ACE6CC4">
            <w:pPr>
              <w:spacing w:before="5" w:line="211" w:lineRule="auto"/>
              <w:ind w:left="105"/>
              <w:rPr>
                <w:rFonts w:ascii="等线" w:hAnsi="等线" w:eastAsia="等线" w:cs="等线"/>
                <w:sz w:val="22"/>
                <w:szCs w:val="22"/>
              </w:rPr>
            </w:pPr>
            <w:r>
              <w:rPr>
                <w:rFonts w:ascii="等线" w:hAnsi="等线" w:eastAsia="等线" w:cs="等线"/>
                <w:b/>
                <w:bCs/>
                <w:spacing w:val="-2"/>
                <w:sz w:val="22"/>
                <w:szCs w:val="22"/>
              </w:rPr>
              <w:t>成本压缩</w:t>
            </w:r>
          </w:p>
          <w:p w14:paraId="4CB35648">
            <w:pPr>
              <w:spacing w:before="37" w:line="231" w:lineRule="auto"/>
              <w:ind w:left="107" w:right="114" w:hanging="1"/>
              <w:rPr>
                <w:rFonts w:ascii="等线" w:hAnsi="等线" w:eastAsia="等线" w:cs="等线"/>
                <w:sz w:val="22"/>
                <w:szCs w:val="22"/>
              </w:rPr>
            </w:pPr>
            <w:r>
              <w:rPr>
                <w:rFonts w:ascii="Calibri" w:hAnsi="Calibri" w:eastAsia="Calibri" w:cs="Calibri"/>
                <w:spacing w:val="-6"/>
                <w:sz w:val="22"/>
                <w:szCs w:val="22"/>
              </w:rPr>
              <w:t>-</w:t>
            </w:r>
            <w:r>
              <w:rPr>
                <w:rFonts w:ascii="Calibri" w:hAnsi="Calibri" w:eastAsia="Calibri" w:cs="Calibri"/>
                <w:spacing w:val="14"/>
                <w:sz w:val="22"/>
                <w:szCs w:val="22"/>
              </w:rPr>
              <w:t xml:space="preserve">  </w:t>
            </w:r>
            <w:r>
              <w:rPr>
                <w:rFonts w:ascii="等线" w:hAnsi="等线" w:eastAsia="等线" w:cs="等线"/>
                <w:spacing w:val="-6"/>
                <w:sz w:val="22"/>
                <w:szCs w:val="22"/>
              </w:rPr>
              <w:t>运营：员工</w:t>
            </w:r>
            <w:r>
              <w:rPr>
                <w:rFonts w:ascii="等线" w:hAnsi="等线" w:eastAsia="等线" w:cs="等线"/>
                <w:spacing w:val="-2"/>
                <w:sz w:val="22"/>
                <w:szCs w:val="22"/>
              </w:rPr>
              <w:t>外包、</w:t>
            </w:r>
            <w:r>
              <w:rPr>
                <w:rFonts w:ascii="等线" w:hAnsi="等线" w:eastAsia="等线" w:cs="等线"/>
                <w:b/>
                <w:bCs/>
                <w:spacing w:val="-2"/>
                <w:sz w:val="22"/>
                <w:szCs w:val="22"/>
              </w:rPr>
              <w:t>预制</w:t>
            </w:r>
            <w:r>
              <w:rPr>
                <w:rFonts w:ascii="等线" w:hAnsi="等线" w:eastAsia="等线" w:cs="等线"/>
                <w:b/>
                <w:bCs/>
                <w:spacing w:val="-4"/>
                <w:sz w:val="22"/>
                <w:szCs w:val="22"/>
              </w:rPr>
              <w:t>菜</w:t>
            </w:r>
            <w:r>
              <w:rPr>
                <w:rFonts w:ascii="等线" w:hAnsi="等线" w:eastAsia="等线" w:cs="等线"/>
                <w:spacing w:val="-4"/>
                <w:sz w:val="22"/>
                <w:szCs w:val="22"/>
              </w:rPr>
              <w:t>、取消驻</w:t>
            </w:r>
            <w:r>
              <w:rPr>
                <w:rFonts w:ascii="等线" w:hAnsi="等线" w:eastAsia="等线" w:cs="等线"/>
                <w:spacing w:val="-2"/>
                <w:sz w:val="22"/>
                <w:szCs w:val="22"/>
              </w:rPr>
              <w:t>唱</w:t>
            </w:r>
            <w:r>
              <w:rPr>
                <w:rFonts w:ascii="Calibri" w:hAnsi="Calibri" w:eastAsia="Calibri" w:cs="Calibri"/>
                <w:spacing w:val="-2"/>
                <w:sz w:val="22"/>
                <w:szCs w:val="22"/>
              </w:rPr>
              <w:t>/</w:t>
            </w:r>
            <w:r>
              <w:rPr>
                <w:rFonts w:ascii="等线" w:hAnsi="等线" w:eastAsia="等线" w:cs="等线"/>
                <w:spacing w:val="-2"/>
                <w:sz w:val="22"/>
                <w:szCs w:val="22"/>
              </w:rPr>
              <w:t>调酒师</w:t>
            </w:r>
          </w:p>
        </w:tc>
        <w:tc>
          <w:tcPr>
            <w:tcW w:w="1497" w:type="dxa"/>
            <w:vAlign w:val="top"/>
          </w:tcPr>
          <w:p w14:paraId="20F1D2A9">
            <w:pPr>
              <w:spacing w:before="39" w:line="242" w:lineRule="auto"/>
              <w:ind w:left="103" w:right="279" w:firstLine="9"/>
              <w:jc w:val="both"/>
              <w:rPr>
                <w:rFonts w:ascii="等线" w:hAnsi="等线" w:eastAsia="等线" w:cs="等线"/>
                <w:sz w:val="22"/>
                <w:szCs w:val="22"/>
              </w:rPr>
            </w:pPr>
            <w:r>
              <w:rPr>
                <w:rFonts w:ascii="等线" w:hAnsi="等线" w:eastAsia="等线" w:cs="等线"/>
                <w:spacing w:val="-3"/>
                <w:sz w:val="22"/>
                <w:szCs w:val="22"/>
              </w:rPr>
              <w:t>夜间社交场</w:t>
            </w:r>
            <w:r>
              <w:rPr>
                <w:rFonts w:ascii="等线" w:hAnsi="等线" w:eastAsia="等线" w:cs="等线"/>
                <w:spacing w:val="-1"/>
                <w:sz w:val="22"/>
                <w:szCs w:val="22"/>
              </w:rPr>
              <w:t>景，满足年轻人</w:t>
            </w:r>
            <w:r>
              <w:rPr>
                <w:rFonts w:ascii="等线" w:hAnsi="等线" w:eastAsia="等线" w:cs="等线"/>
                <w:b/>
                <w:bCs/>
                <w:spacing w:val="-1"/>
                <w:sz w:val="22"/>
                <w:szCs w:val="22"/>
              </w:rPr>
              <w:t>情绪价</w:t>
            </w:r>
            <w:r>
              <w:rPr>
                <w:rFonts w:ascii="等线" w:hAnsi="等线" w:eastAsia="等线" w:cs="等线"/>
                <w:b/>
                <w:bCs/>
                <w:spacing w:val="-2"/>
                <w:sz w:val="22"/>
                <w:szCs w:val="22"/>
              </w:rPr>
              <w:t>值</w:t>
            </w:r>
            <w:r>
              <w:rPr>
                <w:rFonts w:ascii="等线" w:hAnsi="等线" w:eastAsia="等线" w:cs="等线"/>
                <w:spacing w:val="-2"/>
                <w:sz w:val="22"/>
                <w:szCs w:val="22"/>
              </w:rPr>
              <w:t>（低价社</w:t>
            </w:r>
            <w:r>
              <w:rPr>
                <w:rFonts w:ascii="等线" w:hAnsi="等线" w:eastAsia="等线" w:cs="等线"/>
                <w:spacing w:val="-1"/>
                <w:sz w:val="22"/>
                <w:szCs w:val="22"/>
              </w:rPr>
              <w:t>交、氛围需</w:t>
            </w:r>
            <w:r>
              <w:rPr>
                <w:rFonts w:ascii="等线" w:hAnsi="等线" w:eastAsia="等线" w:cs="等线"/>
                <w:spacing w:val="-11"/>
                <w:sz w:val="22"/>
                <w:szCs w:val="22"/>
              </w:rPr>
              <w:t>求）</w:t>
            </w:r>
          </w:p>
        </w:tc>
        <w:tc>
          <w:tcPr>
            <w:tcW w:w="1504" w:type="dxa"/>
            <w:vAlign w:val="top"/>
          </w:tcPr>
          <w:p w14:paraId="49C66837">
            <w:pPr>
              <w:spacing w:before="36" w:line="231" w:lineRule="auto"/>
              <w:ind w:left="118" w:right="297" w:hanging="4"/>
              <w:rPr>
                <w:rFonts w:ascii="等线" w:hAnsi="等线" w:eastAsia="等线" w:cs="等线"/>
                <w:sz w:val="22"/>
                <w:szCs w:val="22"/>
              </w:rPr>
            </w:pPr>
            <w:r>
              <w:rPr>
                <w:rFonts w:ascii="等线" w:hAnsi="等线" w:eastAsia="等线" w:cs="等线"/>
                <w:spacing w:val="-5"/>
                <w:sz w:val="22"/>
                <w:szCs w:val="22"/>
              </w:rPr>
              <w:t>传统酒吧：</w:t>
            </w:r>
            <w:r>
              <w:rPr>
                <w:rFonts w:ascii="等线" w:hAnsi="等线" w:eastAsia="等线" w:cs="等线"/>
                <w:spacing w:val="-6"/>
                <w:sz w:val="22"/>
                <w:szCs w:val="22"/>
              </w:rPr>
              <w:t>高单价、重</w:t>
            </w:r>
            <w:r>
              <w:rPr>
                <w:rFonts w:ascii="等线" w:hAnsi="等线" w:eastAsia="等线" w:cs="等线"/>
                <w:spacing w:val="-4"/>
                <w:sz w:val="22"/>
                <w:szCs w:val="22"/>
              </w:rPr>
              <w:t>装修</w:t>
            </w:r>
          </w:p>
          <w:p w14:paraId="68512501">
            <w:pPr>
              <w:spacing w:before="1" w:line="252" w:lineRule="auto"/>
              <w:ind w:left="111" w:right="283" w:firstLine="8"/>
              <w:rPr>
                <w:rFonts w:ascii="等线" w:hAnsi="等线" w:eastAsia="等线" w:cs="等线"/>
                <w:sz w:val="22"/>
                <w:szCs w:val="22"/>
              </w:rPr>
            </w:pPr>
            <w:r>
              <w:rPr>
                <w:rFonts w:ascii="等线" w:hAnsi="等线" w:eastAsia="等线" w:cs="等线"/>
                <w:spacing w:val="-3"/>
                <w:sz w:val="22"/>
                <w:szCs w:val="22"/>
              </w:rPr>
              <w:t>蜜雪冰城：</w:t>
            </w:r>
            <w:r>
              <w:rPr>
                <w:rFonts w:ascii="等线" w:hAnsi="等线" w:eastAsia="等线" w:cs="等线"/>
                <w:spacing w:val="-2"/>
                <w:sz w:val="22"/>
                <w:szCs w:val="22"/>
              </w:rPr>
              <w:t>低价但无酒饮场景</w:t>
            </w:r>
          </w:p>
        </w:tc>
      </w:tr>
      <w:tr w14:paraId="1CDE986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678" w:hRule="atLeast"/>
        </w:trPr>
        <w:tc>
          <w:tcPr>
            <w:tcW w:w="1504" w:type="dxa"/>
            <w:vAlign w:val="top"/>
          </w:tcPr>
          <w:p w14:paraId="32E8B32C">
            <w:pPr>
              <w:spacing w:before="37" w:line="208" w:lineRule="auto"/>
              <w:ind w:left="105"/>
              <w:rPr>
                <w:rFonts w:ascii="等线" w:hAnsi="等线" w:eastAsia="等线" w:cs="等线"/>
                <w:sz w:val="22"/>
                <w:szCs w:val="22"/>
              </w:rPr>
            </w:pPr>
            <w:r>
              <w:rPr>
                <w:rFonts w:ascii="等线" w:hAnsi="等线" w:eastAsia="等线" w:cs="等线"/>
                <w:spacing w:val="-2"/>
                <w:sz w:val="22"/>
                <w:szCs w:val="22"/>
              </w:rPr>
              <w:t>产品模型</w:t>
            </w:r>
          </w:p>
        </w:tc>
        <w:tc>
          <w:tcPr>
            <w:tcW w:w="1497" w:type="dxa"/>
            <w:vAlign w:val="top"/>
          </w:tcPr>
          <w:p w14:paraId="7A3E2F6B">
            <w:pPr>
              <w:spacing w:before="35" w:line="241" w:lineRule="auto"/>
              <w:ind w:left="109" w:right="190" w:hanging="47"/>
              <w:jc w:val="both"/>
              <w:rPr>
                <w:rFonts w:ascii="等线" w:hAnsi="等线" w:eastAsia="等线" w:cs="等线"/>
                <w:sz w:val="22"/>
                <w:szCs w:val="22"/>
              </w:rPr>
            </w:pPr>
            <w:r>
              <w:rPr>
                <w:rFonts w:ascii="等线" w:hAnsi="等线" w:eastAsia="等线" w:cs="等线"/>
                <w:b/>
                <w:bCs/>
                <w:spacing w:val="5"/>
                <w:sz w:val="22"/>
                <w:szCs w:val="22"/>
              </w:rPr>
              <w:t>“夜间星巴克</w:t>
            </w:r>
            <w:r>
              <w:rPr>
                <w:rFonts w:ascii="等线" w:hAnsi="等线" w:eastAsia="等线" w:cs="等线"/>
                <w:b/>
                <w:bCs/>
                <w:spacing w:val="2"/>
                <w:sz w:val="22"/>
                <w:szCs w:val="22"/>
              </w:rPr>
              <w:t xml:space="preserve"> </w:t>
            </w:r>
            <w:r>
              <w:rPr>
                <w:rFonts w:ascii="等线" w:hAnsi="等线" w:eastAsia="等线" w:cs="等线"/>
                <w:b/>
                <w:bCs/>
                <w:spacing w:val="-2"/>
                <w:sz w:val="22"/>
                <w:szCs w:val="22"/>
              </w:rPr>
              <w:t>”</w:t>
            </w:r>
            <w:r>
              <w:rPr>
                <w:rFonts w:ascii="Calibri" w:hAnsi="Calibri" w:eastAsia="Calibri" w:cs="Calibri"/>
                <w:b/>
                <w:bCs/>
                <w:spacing w:val="-2"/>
                <w:sz w:val="22"/>
                <w:szCs w:val="22"/>
              </w:rPr>
              <w:t>+</w:t>
            </w:r>
            <w:r>
              <w:rPr>
                <w:rFonts w:ascii="等线" w:hAnsi="等线" w:eastAsia="等线" w:cs="等线"/>
                <w:b/>
                <w:bCs/>
                <w:spacing w:val="-2"/>
                <w:sz w:val="22"/>
                <w:szCs w:val="22"/>
              </w:rPr>
              <w:t>“酒馆版蜜</w:t>
            </w:r>
            <w:r>
              <w:rPr>
                <w:rFonts w:ascii="等线" w:hAnsi="等线" w:eastAsia="等线" w:cs="等线"/>
                <w:b/>
                <w:bCs/>
                <w:spacing w:val="-3"/>
                <w:sz w:val="22"/>
                <w:szCs w:val="22"/>
              </w:rPr>
              <w:t>雪冰城”</w:t>
            </w:r>
            <w:r>
              <w:rPr>
                <w:rFonts w:ascii="等线" w:hAnsi="等线" w:eastAsia="等线" w:cs="等线"/>
                <w:spacing w:val="-3"/>
                <w:sz w:val="22"/>
                <w:szCs w:val="22"/>
              </w:rPr>
              <w:t>：</w:t>
            </w:r>
          </w:p>
          <w:p w14:paraId="62ABB8E1">
            <w:pPr>
              <w:spacing w:line="239" w:lineRule="auto"/>
              <w:ind w:left="98" w:right="102" w:firstLine="4"/>
              <w:rPr>
                <w:rFonts w:ascii="等线" w:hAnsi="等线" w:eastAsia="等线" w:cs="等线"/>
                <w:sz w:val="22"/>
                <w:szCs w:val="22"/>
              </w:rPr>
            </w:pPr>
            <w:r>
              <w:rPr>
                <w:rFonts w:ascii="Calibri" w:hAnsi="Calibri" w:eastAsia="Calibri" w:cs="Calibri"/>
                <w:spacing w:val="-3"/>
                <w:sz w:val="22"/>
                <w:szCs w:val="22"/>
              </w:rPr>
              <w:t>-</w:t>
            </w:r>
            <w:r>
              <w:rPr>
                <w:rFonts w:ascii="Calibri" w:hAnsi="Calibri" w:eastAsia="Calibri" w:cs="Calibri"/>
                <w:spacing w:val="12"/>
                <w:w w:val="101"/>
                <w:sz w:val="22"/>
                <w:szCs w:val="22"/>
              </w:rPr>
              <w:t xml:space="preserve">  </w:t>
            </w:r>
            <w:r>
              <w:rPr>
                <w:rFonts w:ascii="等线" w:hAnsi="等线" w:eastAsia="等线" w:cs="等线"/>
                <w:spacing w:val="-3"/>
                <w:sz w:val="22"/>
                <w:szCs w:val="22"/>
              </w:rPr>
              <w:t>标品（瓶装</w:t>
            </w:r>
            <w:r>
              <w:rPr>
                <w:rFonts w:ascii="等线" w:hAnsi="等线" w:eastAsia="等线" w:cs="等线"/>
                <w:spacing w:val="-1"/>
                <w:sz w:val="22"/>
                <w:szCs w:val="22"/>
              </w:rPr>
              <w:t>啤酒）</w:t>
            </w:r>
            <w:r>
              <w:rPr>
                <w:rFonts w:ascii="等线" w:hAnsi="等线" w:eastAsia="等线" w:cs="等线"/>
                <w:b/>
                <w:bCs/>
                <w:spacing w:val="-1"/>
                <w:sz w:val="22"/>
                <w:szCs w:val="22"/>
              </w:rPr>
              <w:t>价格屠夫</w:t>
            </w:r>
          </w:p>
          <w:p w14:paraId="56A3D2DD">
            <w:pPr>
              <w:spacing w:before="1" w:line="238" w:lineRule="auto"/>
              <w:ind w:left="103" w:right="112"/>
              <w:rPr>
                <w:rFonts w:ascii="等线" w:hAnsi="等线" w:eastAsia="等线" w:cs="等线"/>
                <w:sz w:val="22"/>
                <w:szCs w:val="22"/>
              </w:rPr>
            </w:pPr>
            <w:r>
              <w:rPr>
                <w:rFonts w:ascii="Calibri" w:hAnsi="Calibri" w:eastAsia="Calibri" w:cs="Calibri"/>
                <w:spacing w:val="-6"/>
                <w:sz w:val="22"/>
                <w:szCs w:val="22"/>
              </w:rPr>
              <w:t>-</w:t>
            </w:r>
            <w:r>
              <w:rPr>
                <w:rFonts w:ascii="Calibri" w:hAnsi="Calibri" w:eastAsia="Calibri" w:cs="Calibri"/>
                <w:spacing w:val="17"/>
                <w:sz w:val="22"/>
                <w:szCs w:val="22"/>
              </w:rPr>
              <w:t xml:space="preserve">  </w:t>
            </w:r>
            <w:r>
              <w:rPr>
                <w:rFonts w:ascii="等线" w:hAnsi="等线" w:eastAsia="等线" w:cs="等线"/>
                <w:spacing w:val="-6"/>
                <w:sz w:val="22"/>
                <w:szCs w:val="22"/>
              </w:rPr>
              <w:t>非标品（贴</w:t>
            </w:r>
            <w:r>
              <w:rPr>
                <w:rFonts w:ascii="等线" w:hAnsi="等线" w:eastAsia="等线" w:cs="等线"/>
                <w:spacing w:val="-2"/>
                <w:sz w:val="22"/>
                <w:szCs w:val="22"/>
              </w:rPr>
              <w:t>牌啤酒</w:t>
            </w:r>
            <w:r>
              <w:rPr>
                <w:rFonts w:ascii="Calibri" w:hAnsi="Calibri" w:eastAsia="Calibri" w:cs="Calibri"/>
                <w:spacing w:val="-2"/>
                <w:sz w:val="22"/>
                <w:szCs w:val="22"/>
              </w:rPr>
              <w:t>/</w:t>
            </w:r>
            <w:r>
              <w:rPr>
                <w:rFonts w:ascii="等线" w:hAnsi="等线" w:eastAsia="等线" w:cs="等线"/>
                <w:spacing w:val="-2"/>
                <w:sz w:val="22"/>
                <w:szCs w:val="22"/>
              </w:rPr>
              <w:t>小</w:t>
            </w:r>
          </w:p>
          <w:p w14:paraId="0F896202">
            <w:pPr>
              <w:spacing w:before="2" w:line="201" w:lineRule="auto"/>
              <w:ind w:left="115"/>
              <w:rPr>
                <w:rFonts w:ascii="等线" w:hAnsi="等线" w:eastAsia="等线" w:cs="等线"/>
                <w:sz w:val="22"/>
                <w:szCs w:val="22"/>
              </w:rPr>
            </w:pPr>
            <w:r>
              <w:rPr>
                <w:rFonts w:ascii="等线" w:hAnsi="等线" w:eastAsia="等线" w:cs="等线"/>
                <w:spacing w:val="-6"/>
                <w:sz w:val="22"/>
                <w:szCs w:val="22"/>
              </w:rPr>
              <w:t>吃）</w:t>
            </w:r>
            <w:r>
              <w:rPr>
                <w:rFonts w:ascii="等线" w:hAnsi="等线" w:eastAsia="等线" w:cs="等线"/>
                <w:b/>
                <w:bCs/>
                <w:spacing w:val="-6"/>
                <w:sz w:val="22"/>
                <w:szCs w:val="22"/>
              </w:rPr>
              <w:t>高毛利</w:t>
            </w:r>
          </w:p>
        </w:tc>
        <w:tc>
          <w:tcPr>
            <w:tcW w:w="1497" w:type="dxa"/>
            <w:vAlign w:val="top"/>
          </w:tcPr>
          <w:p w14:paraId="69D92537">
            <w:pPr>
              <w:spacing w:before="33" w:line="236" w:lineRule="auto"/>
              <w:ind w:left="109" w:right="114" w:hanging="3"/>
              <w:rPr>
                <w:rFonts w:ascii="Calibri" w:hAnsi="Calibri" w:eastAsia="Calibri" w:cs="Calibri"/>
                <w:sz w:val="22"/>
                <w:szCs w:val="22"/>
              </w:rPr>
            </w:pPr>
            <w:r>
              <w:rPr>
                <w:rFonts w:ascii="Calibri" w:hAnsi="Calibri" w:eastAsia="Calibri" w:cs="Calibri"/>
                <w:spacing w:val="-11"/>
                <w:sz w:val="22"/>
                <w:szCs w:val="22"/>
              </w:rPr>
              <w:t>-</w:t>
            </w:r>
            <w:r>
              <w:rPr>
                <w:rFonts w:ascii="Calibri" w:hAnsi="Calibri" w:eastAsia="Calibri" w:cs="Calibri"/>
                <w:spacing w:val="3"/>
                <w:sz w:val="22"/>
                <w:szCs w:val="22"/>
              </w:rPr>
              <w:t xml:space="preserve">   </w:t>
            </w:r>
            <w:r>
              <w:rPr>
                <w:rFonts w:ascii="等线" w:hAnsi="等线" w:eastAsia="等线" w:cs="等线"/>
                <w:spacing w:val="-11"/>
                <w:sz w:val="22"/>
                <w:szCs w:val="22"/>
              </w:rPr>
              <w:t>自营酒水毛</w:t>
            </w:r>
            <w:r>
              <w:rPr>
                <w:rFonts w:ascii="等线" w:hAnsi="等线" w:eastAsia="等线" w:cs="等线"/>
                <w:spacing w:val="-3"/>
                <w:sz w:val="22"/>
                <w:szCs w:val="22"/>
              </w:rPr>
              <w:t>利率</w:t>
            </w:r>
            <w:r>
              <w:rPr>
                <w:rFonts w:ascii="Calibri" w:hAnsi="Calibri" w:eastAsia="Calibri" w:cs="Calibri"/>
                <w:b/>
                <w:bCs/>
                <w:spacing w:val="-3"/>
                <w:sz w:val="22"/>
                <w:szCs w:val="22"/>
              </w:rPr>
              <w:t>70%</w:t>
            </w:r>
          </w:p>
          <w:p w14:paraId="55512D2D">
            <w:pPr>
              <w:spacing w:before="12" w:line="226" w:lineRule="auto"/>
              <w:ind w:left="109" w:right="100" w:hanging="3"/>
              <w:rPr>
                <w:rFonts w:ascii="等线" w:hAnsi="等线" w:eastAsia="等线" w:cs="等线"/>
                <w:sz w:val="22"/>
                <w:szCs w:val="22"/>
              </w:rPr>
            </w:pPr>
            <w:r>
              <w:rPr>
                <w:rFonts w:ascii="Calibri" w:hAnsi="Calibri" w:eastAsia="Calibri" w:cs="Calibri"/>
                <w:spacing w:val="-2"/>
                <w:sz w:val="22"/>
                <w:szCs w:val="22"/>
              </w:rPr>
              <w:t xml:space="preserve">- </w:t>
            </w:r>
            <w:r>
              <w:rPr>
                <w:rFonts w:ascii="等线" w:hAnsi="等线" w:eastAsia="等线" w:cs="等线"/>
                <w:spacing w:val="-2"/>
                <w:sz w:val="22"/>
                <w:szCs w:val="22"/>
              </w:rPr>
              <w:t>小吃定价</w:t>
            </w:r>
            <w:r>
              <w:rPr>
                <w:rFonts w:ascii="Calibri" w:hAnsi="Calibri" w:eastAsia="Calibri" w:cs="Calibri"/>
                <w:spacing w:val="-2"/>
                <w:sz w:val="22"/>
                <w:szCs w:val="22"/>
              </w:rPr>
              <w:t>20-</w:t>
            </w:r>
            <w:r>
              <w:rPr>
                <w:rFonts w:ascii="Calibri" w:hAnsi="Calibri" w:eastAsia="Calibri" w:cs="Calibri"/>
                <w:spacing w:val="4"/>
                <w:sz w:val="22"/>
                <w:szCs w:val="22"/>
              </w:rPr>
              <w:t xml:space="preserve"> </w:t>
            </w:r>
            <w:r>
              <w:rPr>
                <w:rFonts w:ascii="Calibri" w:hAnsi="Calibri" w:eastAsia="Calibri" w:cs="Calibri"/>
                <w:spacing w:val="-4"/>
                <w:sz w:val="22"/>
                <w:szCs w:val="22"/>
              </w:rPr>
              <w:t>30</w:t>
            </w:r>
            <w:r>
              <w:rPr>
                <w:rFonts w:ascii="等线" w:hAnsi="等线" w:eastAsia="等线" w:cs="等线"/>
                <w:spacing w:val="-4"/>
                <w:sz w:val="22"/>
                <w:szCs w:val="22"/>
              </w:rPr>
              <w:t>元（拉高</w:t>
            </w:r>
          </w:p>
          <w:p w14:paraId="3AB3934A">
            <w:pPr>
              <w:spacing w:line="313" w:lineRule="exact"/>
              <w:ind w:left="109"/>
              <w:rPr>
                <w:rFonts w:ascii="等线" w:hAnsi="等线" w:eastAsia="等线" w:cs="等线"/>
                <w:sz w:val="22"/>
                <w:szCs w:val="22"/>
              </w:rPr>
            </w:pPr>
            <w:r>
              <w:rPr>
                <w:rFonts w:ascii="等线" w:hAnsi="等线" w:eastAsia="等线" w:cs="等线"/>
                <w:spacing w:val="-10"/>
                <w:position w:val="3"/>
                <w:sz w:val="22"/>
                <w:szCs w:val="22"/>
              </w:rPr>
              <w:t>客单价）</w:t>
            </w:r>
          </w:p>
        </w:tc>
        <w:tc>
          <w:tcPr>
            <w:tcW w:w="1497" w:type="dxa"/>
            <w:vAlign w:val="top"/>
          </w:tcPr>
          <w:p w14:paraId="7D4080EB">
            <w:pPr>
              <w:spacing w:before="34" w:line="235" w:lineRule="auto"/>
              <w:ind w:left="112" w:right="279" w:hanging="5"/>
              <w:rPr>
                <w:rFonts w:ascii="等线" w:hAnsi="等线" w:eastAsia="等线" w:cs="等线"/>
                <w:sz w:val="22"/>
                <w:szCs w:val="22"/>
              </w:rPr>
            </w:pPr>
            <w:r>
              <w:rPr>
                <w:rFonts w:ascii="等线" w:hAnsi="等线" w:eastAsia="等线" w:cs="等线"/>
                <w:spacing w:val="-1"/>
                <w:sz w:val="22"/>
                <w:szCs w:val="22"/>
              </w:rPr>
              <w:t>价格敏感型</w:t>
            </w:r>
            <w:r>
              <w:rPr>
                <w:rFonts w:ascii="等线" w:hAnsi="等线" w:eastAsia="等线" w:cs="等线"/>
                <w:spacing w:val="-13"/>
                <w:sz w:val="22"/>
                <w:szCs w:val="22"/>
              </w:rPr>
              <w:t>年轻客群，</w:t>
            </w:r>
          </w:p>
          <w:p w14:paraId="7D86785D">
            <w:pPr>
              <w:spacing w:before="14" w:line="246" w:lineRule="auto"/>
              <w:ind w:left="106" w:right="279" w:firstLine="7"/>
              <w:rPr>
                <w:rFonts w:ascii="等线" w:hAnsi="等线" w:eastAsia="等线" w:cs="等线"/>
                <w:sz w:val="22"/>
                <w:szCs w:val="22"/>
              </w:rPr>
            </w:pPr>
            <w:r>
              <w:rPr>
                <w:rFonts w:ascii="等线" w:hAnsi="等线" w:eastAsia="等线" w:cs="等线"/>
                <w:b/>
                <w:bCs/>
                <w:spacing w:val="-3"/>
                <w:sz w:val="22"/>
                <w:szCs w:val="22"/>
              </w:rPr>
              <w:t>三五好友聚</w:t>
            </w:r>
            <w:r>
              <w:rPr>
                <w:rFonts w:ascii="等线" w:hAnsi="等线" w:eastAsia="等线" w:cs="等线"/>
                <w:b/>
                <w:bCs/>
                <w:spacing w:val="-2"/>
                <w:sz w:val="22"/>
                <w:szCs w:val="22"/>
              </w:rPr>
              <w:t>会</w:t>
            </w:r>
            <w:r>
              <w:rPr>
                <w:rFonts w:ascii="等线" w:hAnsi="等线" w:eastAsia="等线" w:cs="等线"/>
                <w:spacing w:val="-2"/>
                <w:sz w:val="22"/>
                <w:szCs w:val="22"/>
              </w:rPr>
              <w:t>需求</w:t>
            </w:r>
          </w:p>
        </w:tc>
        <w:tc>
          <w:tcPr>
            <w:tcW w:w="1504" w:type="dxa"/>
            <w:vAlign w:val="top"/>
          </w:tcPr>
          <w:p w14:paraId="175226F7">
            <w:pPr>
              <w:spacing w:before="35" w:line="199" w:lineRule="auto"/>
              <w:ind w:left="118"/>
              <w:rPr>
                <w:rFonts w:ascii="等线" w:hAnsi="等线" w:eastAsia="等线" w:cs="等线"/>
                <w:sz w:val="22"/>
                <w:szCs w:val="22"/>
              </w:rPr>
            </w:pPr>
            <w:r>
              <w:rPr>
                <w:rFonts w:ascii="等线" w:hAnsi="等线" w:eastAsia="等线" w:cs="等线"/>
                <w:spacing w:val="-11"/>
                <w:sz w:val="22"/>
                <w:szCs w:val="22"/>
              </w:rPr>
              <w:t>其他酒吧：</w:t>
            </w:r>
          </w:p>
          <w:p w14:paraId="1A8904D5">
            <w:pPr>
              <w:spacing w:before="1" w:line="256" w:lineRule="auto"/>
              <w:ind w:left="114" w:right="198" w:hanging="5"/>
              <w:rPr>
                <w:rFonts w:ascii="等线" w:hAnsi="等线" w:eastAsia="等线" w:cs="等线"/>
                <w:sz w:val="22"/>
                <w:szCs w:val="22"/>
              </w:rPr>
            </w:pPr>
            <w:r>
              <w:rPr>
                <w:rFonts w:ascii="等线" w:hAnsi="等线" w:eastAsia="等线" w:cs="等线"/>
                <w:spacing w:val="-1"/>
                <w:sz w:val="22"/>
                <w:szCs w:val="22"/>
              </w:rPr>
              <w:t>依赖调酒师</w:t>
            </w:r>
            <w:r>
              <w:rPr>
                <w:rFonts w:ascii="Calibri" w:hAnsi="Calibri" w:eastAsia="Calibri" w:cs="Calibri"/>
                <w:spacing w:val="-1"/>
                <w:sz w:val="22"/>
                <w:szCs w:val="22"/>
              </w:rPr>
              <w:t>/</w:t>
            </w:r>
            <w:r>
              <w:rPr>
                <w:rFonts w:ascii="等线" w:hAnsi="等线" w:eastAsia="等线" w:cs="等线"/>
                <w:spacing w:val="-2"/>
                <w:sz w:val="22"/>
                <w:szCs w:val="22"/>
              </w:rPr>
              <w:t>场地体验</w:t>
            </w:r>
          </w:p>
          <w:p w14:paraId="3ABE06D7">
            <w:pPr>
              <w:spacing w:before="10" w:line="245" w:lineRule="auto"/>
              <w:ind w:left="112" w:right="283" w:firstLine="5"/>
              <w:rPr>
                <w:rFonts w:ascii="等线" w:hAnsi="等线" w:eastAsia="等线" w:cs="等线"/>
                <w:sz w:val="22"/>
                <w:szCs w:val="22"/>
              </w:rPr>
            </w:pPr>
            <w:r>
              <w:rPr>
                <w:rFonts w:ascii="等线" w:hAnsi="等线" w:eastAsia="等线" w:cs="等线"/>
                <w:spacing w:val="-3"/>
                <w:sz w:val="22"/>
                <w:szCs w:val="22"/>
              </w:rPr>
              <w:t>海伦斯：</w:t>
            </w:r>
            <w:r>
              <w:rPr>
                <w:rFonts w:ascii="等线" w:hAnsi="等线" w:eastAsia="等线" w:cs="等线"/>
                <w:b/>
                <w:bCs/>
                <w:spacing w:val="-3"/>
                <w:sz w:val="22"/>
                <w:szCs w:val="22"/>
              </w:rPr>
              <w:t>标</w:t>
            </w:r>
            <w:r>
              <w:rPr>
                <w:rFonts w:ascii="等线" w:hAnsi="等线" w:eastAsia="等线" w:cs="等线"/>
                <w:b/>
                <w:bCs/>
                <w:spacing w:val="-2"/>
                <w:sz w:val="22"/>
                <w:szCs w:val="22"/>
              </w:rPr>
              <w:t>准化可复制</w:t>
            </w:r>
          </w:p>
        </w:tc>
      </w:tr>
      <w:tr w14:paraId="079144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4769" w:hRule="atLeast"/>
        </w:trPr>
        <w:tc>
          <w:tcPr>
            <w:tcW w:w="1504" w:type="dxa"/>
            <w:vAlign w:val="top"/>
          </w:tcPr>
          <w:p w14:paraId="5D17A78E">
            <w:pPr>
              <w:spacing w:before="37" w:line="211" w:lineRule="auto"/>
              <w:ind w:left="116"/>
              <w:rPr>
                <w:rFonts w:ascii="等线" w:hAnsi="等线" w:eastAsia="等线" w:cs="等线"/>
                <w:sz w:val="22"/>
                <w:szCs w:val="22"/>
              </w:rPr>
            </w:pPr>
            <w:r>
              <w:rPr>
                <w:rFonts w:ascii="等线" w:hAnsi="等线" w:eastAsia="等线" w:cs="等线"/>
                <w:spacing w:val="-4"/>
                <w:sz w:val="22"/>
                <w:szCs w:val="22"/>
              </w:rPr>
              <w:t>营销逻辑</w:t>
            </w:r>
          </w:p>
        </w:tc>
        <w:tc>
          <w:tcPr>
            <w:tcW w:w="1497" w:type="dxa"/>
            <w:vAlign w:val="top"/>
          </w:tcPr>
          <w:p w14:paraId="0620D682">
            <w:pPr>
              <w:spacing w:before="39" w:line="241" w:lineRule="auto"/>
              <w:ind w:left="108" w:right="285" w:firstLine="13"/>
              <w:rPr>
                <w:rFonts w:ascii="等线" w:hAnsi="等线" w:eastAsia="等线" w:cs="等线"/>
                <w:sz w:val="22"/>
                <w:szCs w:val="22"/>
              </w:rPr>
            </w:pPr>
            <w:r>
              <w:rPr>
                <w:rFonts w:ascii="等线" w:hAnsi="等线" w:eastAsia="等线" w:cs="等线"/>
                <w:b/>
                <w:bCs/>
                <w:spacing w:val="-6"/>
                <w:sz w:val="22"/>
                <w:szCs w:val="22"/>
              </w:rPr>
              <w:t>四大核心策</w:t>
            </w:r>
            <w:r>
              <w:rPr>
                <w:rFonts w:ascii="等线" w:hAnsi="等线" w:eastAsia="等线" w:cs="等线"/>
                <w:b/>
                <w:bCs/>
                <w:spacing w:val="-7"/>
                <w:sz w:val="22"/>
                <w:szCs w:val="22"/>
              </w:rPr>
              <w:t>略</w:t>
            </w:r>
            <w:r>
              <w:rPr>
                <w:rFonts w:ascii="等线" w:hAnsi="等线" w:eastAsia="等线" w:cs="等线"/>
                <w:spacing w:val="-7"/>
                <w:sz w:val="22"/>
                <w:szCs w:val="22"/>
              </w:rPr>
              <w:t>：</w:t>
            </w:r>
          </w:p>
          <w:p w14:paraId="6D7AEA2C">
            <w:pPr>
              <w:spacing w:before="2" w:line="238" w:lineRule="auto"/>
              <w:ind w:left="96" w:right="120" w:firstLine="18"/>
              <w:rPr>
                <w:rFonts w:ascii="等线" w:hAnsi="等线" w:eastAsia="等线" w:cs="等线"/>
                <w:sz w:val="22"/>
                <w:szCs w:val="22"/>
              </w:rPr>
            </w:pPr>
            <w:r>
              <w:rPr>
                <w:rFonts w:ascii="Calibri" w:hAnsi="Calibri" w:eastAsia="Calibri" w:cs="Calibri"/>
                <w:spacing w:val="-5"/>
                <w:sz w:val="22"/>
                <w:szCs w:val="22"/>
              </w:rPr>
              <w:t xml:space="preserve">1.     </w:t>
            </w:r>
            <w:r>
              <w:rPr>
                <w:rFonts w:ascii="等线" w:hAnsi="等线" w:eastAsia="等线" w:cs="等线"/>
                <w:spacing w:val="-5"/>
                <w:sz w:val="22"/>
                <w:szCs w:val="22"/>
              </w:rPr>
              <w:t>选址：</w:t>
            </w:r>
            <w:r>
              <w:rPr>
                <w:rFonts w:ascii="等线" w:hAnsi="等线" w:eastAsia="等线" w:cs="等线"/>
                <w:b/>
                <w:bCs/>
                <w:spacing w:val="-5"/>
                <w:sz w:val="22"/>
                <w:szCs w:val="22"/>
              </w:rPr>
              <w:t>非</w:t>
            </w:r>
            <w:r>
              <w:rPr>
                <w:rFonts w:ascii="等线" w:hAnsi="等线" w:eastAsia="等线" w:cs="等线"/>
                <w:b/>
                <w:bCs/>
                <w:sz w:val="22"/>
                <w:szCs w:val="22"/>
              </w:rPr>
              <w:t>核心地段</w:t>
            </w:r>
            <w:r>
              <w:rPr>
                <w:rFonts w:ascii="等线" w:hAnsi="等线" w:eastAsia="等线" w:cs="等线"/>
                <w:sz w:val="22"/>
                <w:szCs w:val="22"/>
              </w:rPr>
              <w:t>，</w:t>
            </w:r>
          </w:p>
          <w:p w14:paraId="01ABE1BE">
            <w:pPr>
              <w:spacing w:before="1"/>
              <w:ind w:left="101" w:right="285" w:firstLine="4"/>
              <w:rPr>
                <w:rFonts w:ascii="等线" w:hAnsi="等线" w:eastAsia="等线" w:cs="等线"/>
                <w:sz w:val="22"/>
                <w:szCs w:val="22"/>
              </w:rPr>
            </w:pPr>
            <w:r>
              <w:rPr>
                <w:rFonts w:ascii="等线" w:hAnsi="等线" w:eastAsia="等线" w:cs="等线"/>
                <w:spacing w:val="-2"/>
                <w:sz w:val="22"/>
                <w:szCs w:val="22"/>
              </w:rPr>
              <w:t>追求流量性</w:t>
            </w:r>
            <w:r>
              <w:rPr>
                <w:rFonts w:ascii="等线" w:hAnsi="等线" w:eastAsia="等线" w:cs="等线"/>
                <w:spacing w:val="-5"/>
                <w:sz w:val="22"/>
                <w:szCs w:val="22"/>
              </w:rPr>
              <w:t>价比</w:t>
            </w:r>
          </w:p>
          <w:p w14:paraId="7BB3452B">
            <w:pPr>
              <w:spacing w:before="1"/>
              <w:ind w:left="102" w:right="102" w:firstLine="6"/>
              <w:rPr>
                <w:rFonts w:ascii="等线" w:hAnsi="等线" w:eastAsia="等线" w:cs="等线"/>
                <w:sz w:val="22"/>
                <w:szCs w:val="22"/>
              </w:rPr>
            </w:pPr>
            <w:r>
              <w:rPr>
                <w:rFonts w:ascii="Calibri" w:hAnsi="Calibri" w:eastAsia="Calibri" w:cs="Calibri"/>
                <w:spacing w:val="-3"/>
                <w:sz w:val="22"/>
                <w:szCs w:val="22"/>
              </w:rPr>
              <w:t xml:space="preserve">2.     </w:t>
            </w:r>
            <w:r>
              <w:rPr>
                <w:rFonts w:ascii="等线" w:hAnsi="等线" w:eastAsia="等线" w:cs="等线"/>
                <w:spacing w:val="-3"/>
                <w:sz w:val="22"/>
                <w:szCs w:val="22"/>
              </w:rPr>
              <w:t>装修：</w:t>
            </w:r>
            <w:r>
              <w:rPr>
                <w:rFonts w:ascii="等线" w:hAnsi="等线" w:eastAsia="等线" w:cs="等线"/>
                <w:b/>
                <w:bCs/>
                <w:spacing w:val="-3"/>
                <w:sz w:val="22"/>
                <w:szCs w:val="22"/>
              </w:rPr>
              <w:t>低</w:t>
            </w:r>
            <w:r>
              <w:rPr>
                <w:rFonts w:ascii="等线" w:hAnsi="等线" w:eastAsia="等线" w:cs="等线"/>
                <w:b/>
                <w:bCs/>
                <w:spacing w:val="-2"/>
                <w:sz w:val="22"/>
                <w:szCs w:val="22"/>
              </w:rPr>
              <w:t>成本</w:t>
            </w:r>
            <w:r>
              <w:rPr>
                <w:rFonts w:ascii="等线" w:hAnsi="等线" w:eastAsia="等线" w:cs="等线"/>
                <w:spacing w:val="-2"/>
                <w:sz w:val="22"/>
                <w:szCs w:val="22"/>
              </w:rPr>
              <w:t>但保持酒吧调性</w:t>
            </w:r>
          </w:p>
          <w:p w14:paraId="79040111">
            <w:pPr>
              <w:spacing w:before="3" w:line="238" w:lineRule="auto"/>
              <w:ind w:left="121" w:right="102" w:hanging="14"/>
              <w:rPr>
                <w:rFonts w:ascii="等线" w:hAnsi="等线" w:eastAsia="等线" w:cs="等线"/>
                <w:sz w:val="22"/>
                <w:szCs w:val="22"/>
              </w:rPr>
            </w:pPr>
            <w:r>
              <w:rPr>
                <w:rFonts w:ascii="Calibri" w:hAnsi="Calibri" w:eastAsia="Calibri" w:cs="Calibri"/>
                <w:spacing w:val="-3"/>
                <w:sz w:val="22"/>
                <w:szCs w:val="22"/>
              </w:rPr>
              <w:t xml:space="preserve">3.     </w:t>
            </w:r>
            <w:r>
              <w:rPr>
                <w:rFonts w:ascii="等线" w:hAnsi="等线" w:eastAsia="等线" w:cs="等线"/>
                <w:spacing w:val="-3"/>
                <w:sz w:val="22"/>
                <w:szCs w:val="22"/>
              </w:rPr>
              <w:t>酒水：标</w:t>
            </w:r>
            <w:r>
              <w:rPr>
                <w:rFonts w:ascii="等线" w:hAnsi="等线" w:eastAsia="等线" w:cs="等线"/>
                <w:spacing w:val="-6"/>
                <w:sz w:val="22"/>
                <w:szCs w:val="22"/>
              </w:rPr>
              <w:t>品引流</w:t>
            </w:r>
            <w:r>
              <w:rPr>
                <w:rFonts w:ascii="Calibri" w:hAnsi="Calibri" w:eastAsia="Calibri" w:cs="Calibri"/>
                <w:spacing w:val="-6"/>
                <w:sz w:val="22"/>
                <w:szCs w:val="22"/>
              </w:rPr>
              <w:t>+</w:t>
            </w:r>
            <w:r>
              <w:rPr>
                <w:rFonts w:ascii="等线" w:hAnsi="等线" w:eastAsia="等线" w:cs="等线"/>
                <w:spacing w:val="-6"/>
                <w:sz w:val="22"/>
                <w:szCs w:val="22"/>
              </w:rPr>
              <w:t>非标品盈利</w:t>
            </w:r>
          </w:p>
          <w:p w14:paraId="79817682">
            <w:pPr>
              <w:spacing w:line="220" w:lineRule="auto"/>
              <w:ind w:left="98" w:right="102" w:firstLine="3"/>
              <w:rPr>
                <w:rFonts w:ascii="等线" w:hAnsi="等线" w:eastAsia="等线" w:cs="等线"/>
                <w:sz w:val="22"/>
                <w:szCs w:val="22"/>
              </w:rPr>
            </w:pPr>
            <w:r>
              <w:rPr>
                <w:rFonts w:ascii="Calibri" w:hAnsi="Calibri" w:eastAsia="Calibri" w:cs="Calibri"/>
                <w:spacing w:val="-2"/>
                <w:sz w:val="22"/>
                <w:szCs w:val="22"/>
              </w:rPr>
              <w:t xml:space="preserve">4.     </w:t>
            </w:r>
            <w:r>
              <w:rPr>
                <w:rFonts w:ascii="等线" w:hAnsi="等线" w:eastAsia="等线" w:cs="等线"/>
                <w:spacing w:val="-2"/>
                <w:sz w:val="22"/>
                <w:szCs w:val="22"/>
              </w:rPr>
              <w:t>运营：</w:t>
            </w:r>
            <w:r>
              <w:rPr>
                <w:rFonts w:ascii="等线" w:hAnsi="等线" w:eastAsia="等线" w:cs="等线"/>
                <w:b/>
                <w:bCs/>
                <w:spacing w:val="-2"/>
                <w:sz w:val="22"/>
                <w:szCs w:val="22"/>
              </w:rPr>
              <w:t>全标准化</w:t>
            </w:r>
            <w:r>
              <w:rPr>
                <w:rFonts w:ascii="等线" w:hAnsi="等线" w:eastAsia="等线" w:cs="等线"/>
                <w:spacing w:val="-2"/>
                <w:sz w:val="22"/>
                <w:szCs w:val="22"/>
              </w:rPr>
              <w:t>（无</w:t>
            </w:r>
          </w:p>
          <w:p w14:paraId="348225B2">
            <w:pPr>
              <w:spacing w:before="2"/>
              <w:ind w:left="111" w:right="200" w:hanging="10"/>
              <w:rPr>
                <w:rFonts w:ascii="等线" w:hAnsi="等线" w:eastAsia="等线" w:cs="等线"/>
                <w:sz w:val="22"/>
                <w:szCs w:val="22"/>
              </w:rPr>
            </w:pPr>
            <w:r>
              <w:rPr>
                <w:rFonts w:ascii="等线" w:hAnsi="等线" w:eastAsia="等线" w:cs="等线"/>
                <w:spacing w:val="-1"/>
                <w:sz w:val="22"/>
                <w:szCs w:val="22"/>
              </w:rPr>
              <w:t>厨房</w:t>
            </w:r>
            <w:r>
              <w:rPr>
                <w:rFonts w:ascii="Calibri" w:hAnsi="Calibri" w:eastAsia="Calibri" w:cs="Calibri"/>
                <w:spacing w:val="-1"/>
                <w:sz w:val="22"/>
                <w:szCs w:val="22"/>
              </w:rPr>
              <w:t>/</w:t>
            </w:r>
            <w:r>
              <w:rPr>
                <w:rFonts w:ascii="等线" w:hAnsi="等线" w:eastAsia="等线" w:cs="等线"/>
                <w:spacing w:val="-1"/>
                <w:sz w:val="22"/>
                <w:szCs w:val="22"/>
              </w:rPr>
              <w:t>外包员</w:t>
            </w:r>
            <w:r>
              <w:rPr>
                <w:rFonts w:ascii="等线" w:hAnsi="等线" w:eastAsia="等线" w:cs="等线"/>
                <w:spacing w:val="-15"/>
                <w:sz w:val="22"/>
                <w:szCs w:val="22"/>
              </w:rPr>
              <w:t>⼯）</w:t>
            </w:r>
          </w:p>
        </w:tc>
        <w:tc>
          <w:tcPr>
            <w:tcW w:w="1497" w:type="dxa"/>
            <w:vAlign w:val="top"/>
          </w:tcPr>
          <w:p w14:paraId="31B39ACA">
            <w:pPr>
              <w:spacing w:before="37" w:line="241" w:lineRule="auto"/>
              <w:ind w:left="108" w:right="99" w:hanging="2"/>
              <w:rPr>
                <w:rFonts w:ascii="等线" w:hAnsi="等线" w:eastAsia="等线" w:cs="等线"/>
                <w:sz w:val="22"/>
                <w:szCs w:val="22"/>
              </w:rPr>
            </w:pPr>
            <w:r>
              <w:rPr>
                <w:rFonts w:ascii="Calibri" w:hAnsi="Calibri" w:eastAsia="Calibri" w:cs="Calibri"/>
                <w:spacing w:val="-3"/>
                <w:sz w:val="22"/>
                <w:szCs w:val="22"/>
              </w:rPr>
              <w:t>-</w:t>
            </w:r>
            <w:r>
              <w:rPr>
                <w:rFonts w:ascii="Calibri" w:hAnsi="Calibri" w:eastAsia="Calibri" w:cs="Calibri"/>
                <w:spacing w:val="13"/>
                <w:sz w:val="22"/>
                <w:szCs w:val="22"/>
              </w:rPr>
              <w:t xml:space="preserve">  </w:t>
            </w:r>
            <w:r>
              <w:rPr>
                <w:rFonts w:ascii="等线" w:hAnsi="等线" w:eastAsia="等线" w:cs="等线"/>
                <w:spacing w:val="-3"/>
                <w:sz w:val="22"/>
                <w:szCs w:val="22"/>
              </w:rPr>
              <w:t>单店成本极致压缩</w:t>
            </w:r>
          </w:p>
          <w:p w14:paraId="58871734">
            <w:pPr>
              <w:spacing w:before="2" w:line="243" w:lineRule="auto"/>
              <w:ind w:left="106" w:right="100"/>
              <w:rPr>
                <w:rFonts w:ascii="等线" w:hAnsi="等线" w:eastAsia="等线" w:cs="等线"/>
                <w:sz w:val="22"/>
                <w:szCs w:val="22"/>
              </w:rPr>
            </w:pPr>
            <w:r>
              <w:rPr>
                <w:rFonts w:ascii="Calibri" w:hAnsi="Calibri" w:eastAsia="Calibri" w:cs="Calibri"/>
                <w:spacing w:val="-3"/>
                <w:sz w:val="22"/>
                <w:szCs w:val="22"/>
              </w:rPr>
              <w:t>-</w:t>
            </w:r>
            <w:r>
              <w:rPr>
                <w:rFonts w:ascii="Calibri" w:hAnsi="Calibri" w:eastAsia="Calibri" w:cs="Calibri"/>
                <w:spacing w:val="8"/>
                <w:sz w:val="22"/>
                <w:szCs w:val="22"/>
              </w:rPr>
              <w:t xml:space="preserve">    </w:t>
            </w:r>
            <w:r>
              <w:rPr>
                <w:rFonts w:ascii="等线" w:hAnsi="等线" w:eastAsia="等线" w:cs="等线"/>
                <w:b/>
                <w:bCs/>
                <w:spacing w:val="-3"/>
                <w:sz w:val="22"/>
                <w:szCs w:val="22"/>
              </w:rPr>
              <w:t>预制菜</w:t>
            </w:r>
            <w:r>
              <w:rPr>
                <w:rFonts w:ascii="Calibri" w:hAnsi="Calibri" w:eastAsia="Calibri" w:cs="Calibri"/>
                <w:b/>
                <w:bCs/>
                <w:spacing w:val="-3"/>
                <w:sz w:val="22"/>
                <w:szCs w:val="22"/>
              </w:rPr>
              <w:t>+</w:t>
            </w:r>
            <w:r>
              <w:rPr>
                <w:rFonts w:ascii="等线" w:hAnsi="等线" w:eastAsia="等线" w:cs="等线"/>
                <w:b/>
                <w:bCs/>
                <w:spacing w:val="-3"/>
                <w:sz w:val="22"/>
                <w:szCs w:val="22"/>
              </w:rPr>
              <w:t>免</w:t>
            </w:r>
            <w:r>
              <w:rPr>
                <w:rFonts w:ascii="等线" w:hAnsi="等线" w:eastAsia="等线" w:cs="等线"/>
                <w:b/>
                <w:bCs/>
                <w:spacing w:val="-2"/>
                <w:sz w:val="22"/>
                <w:szCs w:val="22"/>
              </w:rPr>
              <w:t>费音乐</w:t>
            </w:r>
            <w:r>
              <w:rPr>
                <w:rFonts w:ascii="等线" w:hAnsi="等线" w:eastAsia="等线" w:cs="等线"/>
                <w:spacing w:val="-2"/>
                <w:sz w:val="22"/>
                <w:szCs w:val="22"/>
              </w:rPr>
              <w:t>替代传统服务</w:t>
            </w:r>
          </w:p>
        </w:tc>
        <w:tc>
          <w:tcPr>
            <w:tcW w:w="1497" w:type="dxa"/>
            <w:vAlign w:val="top"/>
          </w:tcPr>
          <w:p w14:paraId="366EF28D">
            <w:pPr>
              <w:spacing w:before="41" w:line="238" w:lineRule="auto"/>
              <w:ind w:left="108" w:right="279" w:firstLine="9"/>
              <w:rPr>
                <w:rFonts w:ascii="等线" w:hAnsi="等线" w:eastAsia="等线" w:cs="等线"/>
                <w:sz w:val="22"/>
                <w:szCs w:val="22"/>
              </w:rPr>
            </w:pPr>
            <w:r>
              <w:rPr>
                <w:rFonts w:ascii="等线" w:hAnsi="等线" w:eastAsia="等线" w:cs="等线"/>
                <w:spacing w:val="-4"/>
                <w:sz w:val="22"/>
                <w:szCs w:val="22"/>
              </w:rPr>
              <w:t>下沉市场、</w:t>
            </w:r>
            <w:r>
              <w:rPr>
                <w:rFonts w:ascii="等线" w:hAnsi="等线" w:eastAsia="等线" w:cs="等线"/>
                <w:b/>
                <w:bCs/>
                <w:spacing w:val="-2"/>
                <w:sz w:val="22"/>
                <w:szCs w:val="22"/>
              </w:rPr>
              <w:t>大学周边</w:t>
            </w:r>
            <w:r>
              <w:rPr>
                <w:rFonts w:ascii="等线" w:hAnsi="等线" w:eastAsia="等线" w:cs="等线"/>
                <w:spacing w:val="-2"/>
                <w:sz w:val="22"/>
                <w:szCs w:val="22"/>
              </w:rPr>
              <w:t>等低价高流量区域</w:t>
            </w:r>
          </w:p>
        </w:tc>
        <w:tc>
          <w:tcPr>
            <w:tcW w:w="1504" w:type="dxa"/>
            <w:vAlign w:val="top"/>
          </w:tcPr>
          <w:p w14:paraId="31549F87">
            <w:pPr>
              <w:spacing w:before="41" w:line="242" w:lineRule="auto"/>
              <w:ind w:left="110" w:right="283" w:firstLine="7"/>
              <w:jc w:val="both"/>
              <w:rPr>
                <w:rFonts w:ascii="等线" w:hAnsi="等线" w:eastAsia="等线" w:cs="等线"/>
                <w:sz w:val="22"/>
                <w:szCs w:val="22"/>
              </w:rPr>
            </w:pPr>
            <w:r>
              <w:rPr>
                <w:rFonts w:ascii="等线" w:hAnsi="等线" w:eastAsia="等线" w:cs="等线"/>
                <w:spacing w:val="-3"/>
                <w:sz w:val="22"/>
                <w:szCs w:val="22"/>
              </w:rPr>
              <w:t>竞品多聚焦</w:t>
            </w:r>
            <w:r>
              <w:rPr>
                <w:rFonts w:ascii="等线" w:hAnsi="等线" w:eastAsia="等线" w:cs="等线"/>
                <w:spacing w:val="-4"/>
                <w:sz w:val="22"/>
                <w:szCs w:val="22"/>
              </w:rPr>
              <w:t>高端化，海</w:t>
            </w:r>
            <w:r>
              <w:rPr>
                <w:rFonts w:ascii="等线" w:hAnsi="等线" w:eastAsia="等线" w:cs="等线"/>
                <w:spacing w:val="-2"/>
                <w:sz w:val="22"/>
                <w:szCs w:val="22"/>
              </w:rPr>
              <w:t>伦斯</w:t>
            </w:r>
            <w:r>
              <w:rPr>
                <w:rFonts w:ascii="等线" w:hAnsi="等线" w:eastAsia="等线" w:cs="等线"/>
                <w:b/>
                <w:bCs/>
                <w:spacing w:val="-2"/>
                <w:sz w:val="22"/>
                <w:szCs w:val="22"/>
              </w:rPr>
              <w:t>差异化定位低价社</w:t>
            </w:r>
            <w:r>
              <w:rPr>
                <w:rFonts w:ascii="等线" w:hAnsi="等线" w:eastAsia="等线" w:cs="等线"/>
                <w:b/>
                <w:bCs/>
                <w:sz w:val="22"/>
                <w:szCs w:val="22"/>
              </w:rPr>
              <w:t>交</w:t>
            </w:r>
          </w:p>
        </w:tc>
      </w:tr>
    </w:tbl>
    <w:p w14:paraId="1C2650E9">
      <w:pPr>
        <w:rPr>
          <w:rFonts w:ascii="Arial"/>
          <w:sz w:val="21"/>
        </w:rPr>
      </w:pPr>
    </w:p>
    <w:p w14:paraId="707E7419">
      <w:pPr>
        <w:rPr>
          <w:rFonts w:ascii="Arial" w:hAnsi="Arial" w:eastAsia="Arial" w:cs="Arial"/>
          <w:sz w:val="21"/>
          <w:szCs w:val="21"/>
        </w:rPr>
        <w:sectPr>
          <w:pgSz w:w="11895" w:h="16830"/>
          <w:pgMar w:top="400" w:right="1784" w:bottom="0" w:left="1784" w:header="0" w:footer="0" w:gutter="0"/>
          <w:cols w:space="720" w:num="1"/>
        </w:sectPr>
      </w:pPr>
    </w:p>
    <w:p w14:paraId="77EB2EB3">
      <w:pPr>
        <w:spacing w:before="206" w:line="311" w:lineRule="exact"/>
        <w:ind w:left="27"/>
        <w:outlineLvl w:val="0"/>
        <w:rPr>
          <w:rFonts w:hint="eastAsia" w:ascii="Arial" w:hAnsi="Arial" w:eastAsia="等线" w:cs="Arial"/>
          <w:sz w:val="17"/>
          <w:szCs w:val="17"/>
          <w:lang w:eastAsia="zh-CN"/>
        </w:rPr>
      </w:pPr>
      <w:r>
        <w:rPr>
          <w:rFonts w:ascii="等线" w:hAnsi="等线" w:eastAsia="等线" w:cs="等线"/>
          <w:b/>
          <w:bCs/>
          <w:spacing w:val="3"/>
          <w:position w:val="2"/>
          <w:sz w:val="22"/>
          <w:szCs w:val="22"/>
        </w:rPr>
        <w:t xml:space="preserve">一、金融思维实战案例之海伦斯小酒馆 </w:t>
      </w:r>
    </w:p>
    <w:p w14:paraId="0DA6CCFF">
      <w:pPr>
        <w:spacing w:before="18" w:line="209"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海伦斯小酒馆的金融思维 </w:t>
      </w:r>
    </w:p>
    <w:p w14:paraId="7BB85A12">
      <w:pPr>
        <w:spacing w:before="39" w:line="208" w:lineRule="auto"/>
        <w:ind w:left="34"/>
        <w:rPr>
          <w:rFonts w:ascii="等线" w:hAnsi="等线" w:eastAsia="等线" w:cs="等线"/>
          <w:sz w:val="22"/>
          <w:szCs w:val="22"/>
        </w:rPr>
      </w:pPr>
      <w:r>
        <w:rPr>
          <w:rFonts w:ascii="Calibri" w:hAnsi="Calibri" w:eastAsia="Calibri" w:cs="Calibri"/>
          <w:spacing w:val="-4"/>
          <w:sz w:val="22"/>
          <w:szCs w:val="22"/>
        </w:rPr>
        <w:t>1</w:t>
      </w:r>
      <w:r>
        <w:rPr>
          <w:rFonts w:ascii="等线" w:hAnsi="等线" w:eastAsia="等线" w:cs="等线"/>
          <w:spacing w:val="-4"/>
          <w:sz w:val="22"/>
          <w:szCs w:val="22"/>
        </w:rPr>
        <w:t>）酒馆行业分析</w:t>
      </w:r>
    </w:p>
    <w:p w14:paraId="5A0FFB11">
      <w:pPr>
        <w:spacing w:before="14" w:line="235" w:lineRule="auto"/>
        <w:ind w:left="466" w:right="116" w:hanging="4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1"/>
          <w:sz w:val="21"/>
          <w:szCs w:val="21"/>
        </w:rPr>
        <w:t>低投入快回收</w:t>
      </w:r>
      <w:r>
        <w:rPr>
          <w:rFonts w:ascii="等线" w:hAnsi="等线" w:eastAsia="等线" w:cs="等线"/>
          <w:color w:val="030B1A"/>
          <w:spacing w:val="-1"/>
          <w:sz w:val="21"/>
          <w:szCs w:val="21"/>
        </w:rPr>
        <w:t>：海伦斯小酒馆单店投入较低，现金回收快，形成优质加盟模型。初期</w:t>
      </w:r>
      <w:r>
        <w:rPr>
          <w:rFonts w:ascii="等线" w:hAnsi="等线" w:eastAsia="等线" w:cs="等线"/>
          <w:color w:val="030B1A"/>
          <w:spacing w:val="-2"/>
          <w:sz w:val="21"/>
          <w:szCs w:val="21"/>
        </w:rPr>
        <w:t>通过加盟模式测试市场，接受</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有的赚钱有的不赚钱</w:t>
      </w:r>
      <w:r>
        <w:rPr>
          <w:rFonts w:ascii="Calibri" w:hAnsi="Calibri" w:eastAsia="Calibri" w:cs="Calibri"/>
          <w:color w:val="030B1A"/>
          <w:spacing w:val="-2"/>
          <w:sz w:val="21"/>
          <w:szCs w:val="21"/>
        </w:rPr>
        <w:t>"</w:t>
      </w:r>
      <w:r>
        <w:rPr>
          <w:rFonts w:ascii="Calibri" w:hAnsi="Calibri" w:eastAsia="Calibri" w:cs="Calibri"/>
          <w:color w:val="030B1A"/>
          <w:spacing w:val="-18"/>
          <w:sz w:val="21"/>
          <w:szCs w:val="21"/>
        </w:rPr>
        <w:t xml:space="preserve"> </w:t>
      </w:r>
      <w:r>
        <w:rPr>
          <w:rFonts w:ascii="等线" w:hAnsi="等线" w:eastAsia="等线" w:cs="等线"/>
          <w:color w:val="030B1A"/>
          <w:spacing w:val="-2"/>
          <w:sz w:val="21"/>
          <w:szCs w:val="21"/>
        </w:rPr>
        <w:t>的概率结果。</w:t>
      </w:r>
    </w:p>
    <w:p w14:paraId="38ECD808">
      <w:pPr>
        <w:spacing w:line="247" w:lineRule="auto"/>
        <w:ind w:left="458" w:right="157" w:hanging="425"/>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3"/>
          <w:sz w:val="21"/>
          <w:szCs w:val="21"/>
        </w:rPr>
        <w:t xml:space="preserve"> </w:t>
      </w:r>
      <w:r>
        <w:rPr>
          <w:rFonts w:ascii="等线" w:hAnsi="等线" w:eastAsia="等线" w:cs="等线"/>
          <w:b/>
          <w:bCs/>
          <w:color w:val="030B1A"/>
          <w:spacing w:val="-1"/>
          <w:sz w:val="21"/>
          <w:szCs w:val="21"/>
        </w:rPr>
        <w:t>用户特征</w:t>
      </w:r>
      <w:r>
        <w:rPr>
          <w:rFonts w:ascii="等线" w:hAnsi="等线" w:eastAsia="等线" w:cs="等线"/>
          <w:color w:val="030B1A"/>
          <w:spacing w:val="-1"/>
          <w:sz w:val="21"/>
          <w:szCs w:val="21"/>
        </w:rPr>
        <w:t>：主要客群为在校大学生和毕业年轻人，</w:t>
      </w:r>
      <w:r>
        <w:rPr>
          <w:rFonts w:ascii="Calibri" w:hAnsi="Calibri" w:eastAsia="Calibri" w:cs="Calibri"/>
          <w:color w:val="030B1A"/>
          <w:spacing w:val="-1"/>
          <w:sz w:val="21"/>
          <w:szCs w:val="21"/>
        </w:rPr>
        <w:t>50%</w:t>
      </w:r>
      <w:r>
        <w:rPr>
          <w:rFonts w:ascii="等线" w:hAnsi="等线" w:eastAsia="等线" w:cs="等线"/>
          <w:color w:val="030B1A"/>
          <w:spacing w:val="-1"/>
          <w:sz w:val="21"/>
          <w:szCs w:val="21"/>
        </w:rPr>
        <w:t>以上门店位于大学周边。品牌</w:t>
      </w:r>
      <w:r>
        <w:rPr>
          <w:rFonts w:ascii="等线" w:hAnsi="等线" w:eastAsia="等线" w:cs="等线"/>
          <w:color w:val="030B1A"/>
          <w:spacing w:val="-2"/>
          <w:sz w:val="21"/>
          <w:szCs w:val="21"/>
        </w:rPr>
        <w:t>依赖口碑传播，用户价格敏感度高，品牌忠诚度低。</w:t>
      </w:r>
    </w:p>
    <w:p w14:paraId="2C571877">
      <w:pPr>
        <w:spacing w:line="258" w:lineRule="auto"/>
        <w:rPr>
          <w:rFonts w:ascii="Arial"/>
          <w:sz w:val="21"/>
        </w:rPr>
      </w:pPr>
    </w:p>
    <w:p w14:paraId="38060386">
      <w:pPr>
        <w:spacing w:line="258" w:lineRule="auto"/>
        <w:rPr>
          <w:rFonts w:ascii="Arial"/>
          <w:sz w:val="21"/>
        </w:rPr>
      </w:pPr>
    </w:p>
    <w:p w14:paraId="2DFD48B7">
      <w:pPr>
        <w:spacing w:line="258" w:lineRule="auto"/>
        <w:rPr>
          <w:rFonts w:ascii="Arial"/>
          <w:sz w:val="21"/>
        </w:rPr>
      </w:pPr>
    </w:p>
    <w:p w14:paraId="02DCC4EC">
      <w:pPr>
        <w:spacing w:line="258" w:lineRule="auto"/>
        <w:rPr>
          <w:rFonts w:ascii="Arial"/>
          <w:sz w:val="21"/>
        </w:rPr>
      </w:pPr>
    </w:p>
    <w:p w14:paraId="629552FF">
      <w:pPr>
        <w:spacing w:line="258" w:lineRule="auto"/>
        <w:rPr>
          <w:rFonts w:ascii="Arial"/>
          <w:sz w:val="21"/>
        </w:rPr>
      </w:pPr>
    </w:p>
    <w:p w14:paraId="28FD394D">
      <w:pPr>
        <w:spacing w:line="258" w:lineRule="auto"/>
        <w:rPr>
          <w:rFonts w:ascii="Arial"/>
          <w:sz w:val="21"/>
        </w:rPr>
      </w:pPr>
    </w:p>
    <w:p w14:paraId="2196BC66">
      <w:pPr>
        <w:spacing w:line="258" w:lineRule="auto"/>
        <w:rPr>
          <w:rFonts w:ascii="Arial"/>
          <w:sz w:val="21"/>
        </w:rPr>
      </w:pPr>
    </w:p>
    <w:p w14:paraId="524DBF90">
      <w:pPr>
        <w:spacing w:line="258" w:lineRule="auto"/>
        <w:rPr>
          <w:rFonts w:ascii="Arial"/>
          <w:sz w:val="21"/>
        </w:rPr>
      </w:pPr>
    </w:p>
    <w:p w14:paraId="7E7790A5">
      <w:pPr>
        <w:spacing w:line="259" w:lineRule="auto"/>
        <w:rPr>
          <w:rFonts w:ascii="Arial"/>
          <w:sz w:val="21"/>
        </w:rPr>
      </w:pPr>
    </w:p>
    <w:p w14:paraId="5092FDA1">
      <w:pPr>
        <w:spacing w:line="259" w:lineRule="auto"/>
        <w:rPr>
          <w:rFonts w:ascii="Arial"/>
          <w:sz w:val="21"/>
        </w:rPr>
      </w:pPr>
    </w:p>
    <w:p w14:paraId="51929BCC">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0A0C32E3">
      <w:pPr>
        <w:spacing w:before="2" w:line="234" w:lineRule="auto"/>
        <w:ind w:left="465" w:right="716" w:hanging="432"/>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1"/>
          <w:sz w:val="21"/>
          <w:szCs w:val="21"/>
        </w:rPr>
        <w:t>产品同质化</w:t>
      </w:r>
      <w:r>
        <w:rPr>
          <w:rFonts w:ascii="等线" w:hAnsi="等线" w:eastAsia="等线" w:cs="等线"/>
          <w:color w:val="030B1A"/>
          <w:spacing w:val="-1"/>
          <w:sz w:val="21"/>
          <w:szCs w:val="21"/>
        </w:rPr>
        <w:t>：酒水供应无壁垒，竞品快速涌现（如红杉</w:t>
      </w:r>
      <w:r>
        <w:rPr>
          <w:rFonts w:ascii="等线" w:hAnsi="等线" w:eastAsia="等线" w:cs="等线"/>
          <w:color w:val="030B1A"/>
          <w:spacing w:val="-2"/>
          <w:sz w:val="21"/>
          <w:szCs w:val="21"/>
        </w:rPr>
        <w:t>资本投资的</w:t>
      </w:r>
      <w:r>
        <w:rPr>
          <w:rFonts w:ascii="Calibri" w:hAnsi="Calibri" w:eastAsia="Calibri" w:cs="Calibri"/>
          <w:color w:val="030B1A"/>
          <w:spacing w:val="-2"/>
          <w:sz w:val="21"/>
          <w:szCs w:val="21"/>
        </w:rPr>
        <w:t>RISSE</w:t>
      </w:r>
      <w:r>
        <w:rPr>
          <w:rFonts w:ascii="等线" w:hAnsi="等线" w:eastAsia="等线" w:cs="等线"/>
          <w:color w:val="030B1A"/>
          <w:spacing w:val="-2"/>
          <w:sz w:val="21"/>
          <w:szCs w:val="21"/>
        </w:rPr>
        <w:t>酒馆、</w:t>
      </w:r>
      <w:r>
        <w:rPr>
          <w:rFonts w:ascii="等线" w:hAnsi="等线" w:eastAsia="等线" w:cs="等线"/>
          <w:color w:val="030B1A"/>
          <w:sz w:val="21"/>
          <w:szCs w:val="21"/>
        </w:rPr>
        <w:t xml:space="preserve"> </w:t>
      </w:r>
      <w:r>
        <w:rPr>
          <w:rFonts w:ascii="Calibri" w:hAnsi="Calibri" w:eastAsia="Calibri" w:cs="Calibri"/>
          <w:color w:val="030B1A"/>
          <w:spacing w:val="-1"/>
          <w:sz w:val="21"/>
          <w:szCs w:val="21"/>
        </w:rPr>
        <w:t>COMMUNE</w:t>
      </w:r>
      <w:r>
        <w:rPr>
          <w:rFonts w:ascii="等线" w:hAnsi="等线" w:eastAsia="等线" w:cs="等线"/>
          <w:color w:val="030B1A"/>
          <w:spacing w:val="-1"/>
          <w:sz w:val="21"/>
          <w:szCs w:val="21"/>
        </w:rPr>
        <w:t>和</w:t>
      </w:r>
      <w:r>
        <w:rPr>
          <w:rFonts w:ascii="Calibri" w:hAnsi="Calibri" w:eastAsia="Calibri" w:cs="Calibri"/>
          <w:color w:val="030B1A"/>
          <w:spacing w:val="-1"/>
          <w:sz w:val="21"/>
          <w:szCs w:val="21"/>
        </w:rPr>
        <w:t>WAT</w:t>
      </w:r>
      <w:r>
        <w:rPr>
          <w:rFonts w:ascii="等线" w:hAnsi="等线" w:eastAsia="等线" w:cs="等线"/>
          <w:color w:val="030B1A"/>
          <w:spacing w:val="-1"/>
          <w:sz w:val="21"/>
          <w:szCs w:val="21"/>
        </w:rPr>
        <w:t>等），行业价值主要依赖资本催熟</w:t>
      </w:r>
      <w:r>
        <w:rPr>
          <w:rFonts w:ascii="等线" w:hAnsi="等线" w:eastAsia="等线" w:cs="等线"/>
          <w:color w:val="030B1A"/>
          <w:spacing w:val="-2"/>
          <w:sz w:val="21"/>
          <w:szCs w:val="21"/>
        </w:rPr>
        <w:t>先发优势。</w:t>
      </w:r>
    </w:p>
    <w:p w14:paraId="367FA698">
      <w:pPr>
        <w:spacing w:before="20" w:line="210"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）海伦斯市值管理技巧 </w:t>
      </w:r>
    </w:p>
    <w:p w14:paraId="36842F11">
      <w:pPr>
        <w:spacing w:line="260" w:lineRule="auto"/>
        <w:rPr>
          <w:rFonts w:ascii="Arial"/>
          <w:sz w:val="21"/>
        </w:rPr>
      </w:pPr>
    </w:p>
    <w:p w14:paraId="240A887C">
      <w:pPr>
        <w:spacing w:line="260" w:lineRule="auto"/>
        <w:rPr>
          <w:rFonts w:ascii="Arial"/>
          <w:sz w:val="21"/>
        </w:rPr>
      </w:pPr>
    </w:p>
    <w:p w14:paraId="5AF8303E">
      <w:pPr>
        <w:spacing w:line="260" w:lineRule="auto"/>
        <w:rPr>
          <w:rFonts w:ascii="Arial"/>
          <w:sz w:val="21"/>
        </w:rPr>
      </w:pPr>
    </w:p>
    <w:p w14:paraId="3F6F7FAC">
      <w:pPr>
        <w:spacing w:line="260" w:lineRule="auto"/>
        <w:rPr>
          <w:rFonts w:ascii="Arial"/>
          <w:sz w:val="21"/>
        </w:rPr>
      </w:pPr>
    </w:p>
    <w:p w14:paraId="183BD352">
      <w:pPr>
        <w:spacing w:line="260" w:lineRule="auto"/>
        <w:rPr>
          <w:rFonts w:ascii="Arial"/>
          <w:sz w:val="21"/>
        </w:rPr>
      </w:pPr>
    </w:p>
    <w:p w14:paraId="3EB51821">
      <w:pPr>
        <w:spacing w:line="260" w:lineRule="auto"/>
        <w:rPr>
          <w:rFonts w:ascii="Arial"/>
          <w:sz w:val="21"/>
        </w:rPr>
      </w:pPr>
    </w:p>
    <w:p w14:paraId="385ED6B7">
      <w:pPr>
        <w:spacing w:line="260" w:lineRule="auto"/>
        <w:rPr>
          <w:rFonts w:ascii="Arial"/>
          <w:sz w:val="21"/>
        </w:rPr>
      </w:pPr>
    </w:p>
    <w:p w14:paraId="4F61712F">
      <w:pPr>
        <w:spacing w:line="260" w:lineRule="auto"/>
        <w:rPr>
          <w:rFonts w:ascii="Arial"/>
          <w:sz w:val="21"/>
        </w:rPr>
      </w:pPr>
    </w:p>
    <w:p w14:paraId="1B683341">
      <w:pPr>
        <w:spacing w:line="260" w:lineRule="auto"/>
        <w:rPr>
          <w:rFonts w:ascii="Arial"/>
          <w:sz w:val="21"/>
        </w:rPr>
      </w:pPr>
    </w:p>
    <w:p w14:paraId="016E52EC">
      <w:pPr>
        <w:spacing w:line="261" w:lineRule="auto"/>
        <w:rPr>
          <w:rFonts w:ascii="Arial"/>
          <w:sz w:val="21"/>
        </w:rPr>
      </w:pPr>
    </w:p>
    <w:p w14:paraId="7DEF1FF6">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1F7BA194">
      <w:pPr>
        <w:spacing w:line="217" w:lineRule="auto"/>
        <w:ind w:left="33"/>
        <w:rPr>
          <w:rFonts w:ascii="等线" w:hAnsi="等线" w:eastAsia="等线" w:cs="等线"/>
          <w:sz w:val="21"/>
          <w:szCs w:val="21"/>
        </w:rPr>
      </w:pPr>
      <w:r>
        <w:rPr>
          <w:rFonts w:ascii="Wingdings" w:hAnsi="Wingdings" w:eastAsia="Wingdings" w:cs="Wingdings"/>
          <w:color w:val="030B1A"/>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z w:val="21"/>
          <w:szCs w:val="21"/>
        </w:rPr>
        <w:t>股权置换策略</w:t>
      </w:r>
      <w:r>
        <w:rPr>
          <w:rFonts w:ascii="等线" w:hAnsi="等线" w:eastAsia="等线" w:cs="等线"/>
          <w:color w:val="030B1A"/>
          <w:sz w:val="21"/>
          <w:szCs w:val="21"/>
        </w:rPr>
        <w:t>：选择</w:t>
      </w:r>
      <w:r>
        <w:rPr>
          <w:rFonts w:ascii="Calibri" w:hAnsi="Calibri" w:eastAsia="Calibri" w:cs="Calibri"/>
          <w:color w:val="030B1A"/>
          <w:sz w:val="21"/>
          <w:szCs w:val="21"/>
        </w:rPr>
        <w:t>5-6</w:t>
      </w:r>
      <w:r>
        <w:rPr>
          <w:rFonts w:ascii="等线" w:hAnsi="等线" w:eastAsia="等线" w:cs="等线"/>
          <w:color w:val="030B1A"/>
          <w:sz w:val="21"/>
          <w:szCs w:val="21"/>
        </w:rPr>
        <w:t>个城市最赚钱</w:t>
      </w:r>
      <w:r>
        <w:rPr>
          <w:rFonts w:ascii="等线" w:hAnsi="等线" w:eastAsia="等线" w:cs="等线"/>
          <w:color w:val="030B1A"/>
          <w:spacing w:val="-1"/>
          <w:sz w:val="21"/>
          <w:szCs w:val="21"/>
        </w:rPr>
        <w:t>的加盟商，用总部</w:t>
      </w:r>
      <w:r>
        <w:rPr>
          <w:rFonts w:ascii="Calibri" w:hAnsi="Calibri" w:eastAsia="Calibri" w:cs="Calibri"/>
          <w:color w:val="030B1A"/>
          <w:spacing w:val="-1"/>
          <w:sz w:val="21"/>
          <w:szCs w:val="21"/>
        </w:rPr>
        <w:t>1%-2%</w:t>
      </w:r>
      <w:r>
        <w:rPr>
          <w:rFonts w:ascii="等线" w:hAnsi="等线" w:eastAsia="等线" w:cs="等线"/>
          <w:color w:val="030B1A"/>
          <w:spacing w:val="-1"/>
          <w:sz w:val="21"/>
          <w:szCs w:val="21"/>
        </w:rPr>
        <w:t>股权置换其门店所有</w:t>
      </w:r>
    </w:p>
    <w:p w14:paraId="78BC7F9C">
      <w:pPr>
        <w:spacing w:before="3" w:line="244" w:lineRule="auto"/>
        <w:ind w:left="461" w:right="16"/>
        <w:rPr>
          <w:rFonts w:ascii="等线" w:hAnsi="等线" w:eastAsia="等线" w:cs="等线"/>
          <w:sz w:val="21"/>
          <w:szCs w:val="21"/>
        </w:rPr>
      </w:pPr>
      <w:r>
        <w:rPr>
          <w:rFonts w:ascii="等线" w:hAnsi="等线" w:eastAsia="等线" w:cs="等线"/>
          <w:color w:val="030B1A"/>
          <w:sz w:val="21"/>
          <w:szCs w:val="21"/>
        </w:rPr>
        <w:t>权，在开曼群岛注册上市主体。黑蚁资本背书增强可信度，强调</w:t>
      </w:r>
      <w:r>
        <w:rPr>
          <w:rFonts w:ascii="Calibri" w:hAnsi="Calibri" w:eastAsia="Calibri" w:cs="Calibri"/>
          <w:color w:val="030B1A"/>
          <w:sz w:val="21"/>
          <w:szCs w:val="21"/>
        </w:rPr>
        <w:t>"</w:t>
      </w:r>
      <w:r>
        <w:rPr>
          <w:rFonts w:ascii="等线" w:hAnsi="等线" w:eastAsia="等线" w:cs="等线"/>
          <w:color w:val="030B1A"/>
          <w:sz w:val="21"/>
          <w:szCs w:val="21"/>
        </w:rPr>
        <w:t>卖</w:t>
      </w:r>
      <w:r>
        <w:rPr>
          <w:rFonts w:ascii="等线" w:hAnsi="等线" w:eastAsia="等线" w:cs="等线"/>
          <w:color w:val="030B1A"/>
          <w:spacing w:val="-1"/>
          <w:sz w:val="21"/>
          <w:szCs w:val="21"/>
        </w:rPr>
        <w:t>股权比卖啤酒更赚</w:t>
      </w:r>
      <w:r>
        <w:rPr>
          <w:rFonts w:ascii="等线" w:hAnsi="等线" w:eastAsia="等线" w:cs="等线"/>
          <w:color w:val="030B1A"/>
          <w:spacing w:val="-6"/>
          <w:sz w:val="21"/>
          <w:szCs w:val="21"/>
        </w:rPr>
        <w:t>钱</w:t>
      </w:r>
      <w:r>
        <w:rPr>
          <w:rFonts w:ascii="Calibri" w:hAnsi="Calibri" w:eastAsia="Calibri" w:cs="Calibri"/>
          <w:color w:val="030B1A"/>
          <w:spacing w:val="-6"/>
          <w:sz w:val="21"/>
          <w:szCs w:val="21"/>
        </w:rPr>
        <w:t>"</w:t>
      </w:r>
      <w:r>
        <w:rPr>
          <w:rFonts w:ascii="Calibri" w:hAnsi="Calibri" w:eastAsia="Calibri" w:cs="Calibri"/>
          <w:color w:val="030B1A"/>
          <w:spacing w:val="-18"/>
          <w:sz w:val="21"/>
          <w:szCs w:val="21"/>
        </w:rPr>
        <w:t xml:space="preserve"> </w:t>
      </w:r>
      <w:r>
        <w:rPr>
          <w:rFonts w:ascii="等线" w:hAnsi="等线" w:eastAsia="等线" w:cs="等线"/>
          <w:color w:val="030B1A"/>
          <w:spacing w:val="-6"/>
          <w:sz w:val="21"/>
          <w:szCs w:val="21"/>
        </w:rPr>
        <w:t>的</w:t>
      </w:r>
      <w:r>
        <w:rPr>
          <w:rFonts w:ascii="Calibri" w:hAnsi="Calibri" w:eastAsia="Calibri" w:cs="Calibri"/>
          <w:color w:val="030B1A"/>
          <w:spacing w:val="-6"/>
          <w:sz w:val="21"/>
          <w:szCs w:val="21"/>
        </w:rPr>
        <w:t>IPO</w:t>
      </w:r>
      <w:r>
        <w:rPr>
          <w:rFonts w:ascii="等线" w:hAnsi="等线" w:eastAsia="等线" w:cs="等线"/>
          <w:color w:val="030B1A"/>
          <w:spacing w:val="-6"/>
          <w:sz w:val="21"/>
          <w:szCs w:val="21"/>
        </w:rPr>
        <w:t>预期。</w:t>
      </w:r>
    </w:p>
    <w:p w14:paraId="2A67D558">
      <w:pPr>
        <w:spacing w:before="2" w:line="249" w:lineRule="auto"/>
        <w:ind w:left="476" w:right="109" w:hanging="44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8"/>
          <w:sz w:val="21"/>
          <w:szCs w:val="21"/>
        </w:rPr>
        <w:t xml:space="preserve"> </w:t>
      </w:r>
      <w:r>
        <w:rPr>
          <w:rFonts w:ascii="等线" w:hAnsi="等线" w:eastAsia="等线" w:cs="等线"/>
          <w:b/>
          <w:bCs/>
          <w:color w:val="030B1A"/>
          <w:spacing w:val="-1"/>
          <w:sz w:val="21"/>
          <w:szCs w:val="21"/>
        </w:rPr>
        <w:t>门店分类管理</w:t>
      </w:r>
      <w:r>
        <w:rPr>
          <w:rFonts w:ascii="等线" w:hAnsi="等线" w:eastAsia="等线" w:cs="等线"/>
          <w:color w:val="030B1A"/>
          <w:spacing w:val="-1"/>
          <w:sz w:val="21"/>
          <w:szCs w:val="21"/>
        </w:rPr>
        <w:t>：优质门店转为直营店统一宣传，经</w:t>
      </w:r>
      <w:r>
        <w:rPr>
          <w:rFonts w:ascii="等线" w:hAnsi="等线" w:eastAsia="等线" w:cs="等线"/>
          <w:color w:val="030B1A"/>
          <w:spacing w:val="-2"/>
          <w:sz w:val="21"/>
          <w:szCs w:val="21"/>
        </w:rPr>
        <w:t>营不善的门店保留为经销商，选址</w:t>
      </w:r>
      <w:r>
        <w:rPr>
          <w:rFonts w:ascii="等线" w:hAnsi="等线" w:eastAsia="等线" w:cs="等线"/>
          <w:color w:val="030B1A"/>
          <w:spacing w:val="-4"/>
          <w:sz w:val="21"/>
          <w:szCs w:val="21"/>
        </w:rPr>
        <w:t>隐蔽区域避免商誉损失。</w:t>
      </w:r>
    </w:p>
    <w:p w14:paraId="2ED4620E">
      <w:pPr>
        <w:spacing w:line="256" w:lineRule="auto"/>
        <w:rPr>
          <w:rFonts w:ascii="Arial"/>
          <w:sz w:val="21"/>
        </w:rPr>
      </w:pPr>
    </w:p>
    <w:p w14:paraId="783B4914">
      <w:pPr>
        <w:spacing w:line="256" w:lineRule="auto"/>
        <w:rPr>
          <w:rFonts w:ascii="Arial"/>
          <w:sz w:val="21"/>
        </w:rPr>
      </w:pPr>
    </w:p>
    <w:p w14:paraId="192D265A">
      <w:pPr>
        <w:spacing w:line="256" w:lineRule="auto"/>
        <w:rPr>
          <w:rFonts w:ascii="Arial"/>
          <w:sz w:val="21"/>
        </w:rPr>
      </w:pPr>
    </w:p>
    <w:p w14:paraId="52D2AC87">
      <w:pPr>
        <w:spacing w:line="256" w:lineRule="auto"/>
        <w:rPr>
          <w:rFonts w:ascii="Arial"/>
          <w:sz w:val="21"/>
        </w:rPr>
      </w:pPr>
    </w:p>
    <w:p w14:paraId="53727665">
      <w:pPr>
        <w:spacing w:line="256" w:lineRule="auto"/>
        <w:rPr>
          <w:rFonts w:ascii="Arial"/>
          <w:sz w:val="21"/>
        </w:rPr>
      </w:pPr>
    </w:p>
    <w:p w14:paraId="7892A1A4">
      <w:pPr>
        <w:spacing w:line="256" w:lineRule="auto"/>
        <w:rPr>
          <w:rFonts w:ascii="Arial"/>
          <w:sz w:val="21"/>
        </w:rPr>
      </w:pPr>
    </w:p>
    <w:p w14:paraId="151CB228">
      <w:pPr>
        <w:spacing w:line="257" w:lineRule="auto"/>
        <w:rPr>
          <w:rFonts w:ascii="Arial"/>
          <w:sz w:val="21"/>
        </w:rPr>
      </w:pPr>
    </w:p>
    <w:p w14:paraId="12F4B851">
      <w:pPr>
        <w:spacing w:line="257" w:lineRule="auto"/>
        <w:rPr>
          <w:rFonts w:ascii="Arial"/>
          <w:sz w:val="21"/>
        </w:rPr>
      </w:pPr>
    </w:p>
    <w:p w14:paraId="5DF03E0B">
      <w:pPr>
        <w:spacing w:line="257" w:lineRule="auto"/>
        <w:rPr>
          <w:rFonts w:ascii="Arial"/>
          <w:sz w:val="21"/>
        </w:rPr>
      </w:pPr>
    </w:p>
    <w:p w14:paraId="0A036043">
      <w:pPr>
        <w:spacing w:line="257" w:lineRule="auto"/>
        <w:rPr>
          <w:rFonts w:ascii="Arial"/>
          <w:sz w:val="21"/>
        </w:rPr>
      </w:pPr>
    </w:p>
    <w:p w14:paraId="2B8895B4">
      <w:pPr>
        <w:spacing w:before="58" w:line="293" w:lineRule="exact"/>
        <w:ind w:left="33"/>
        <w:rPr>
          <w:rFonts w:ascii="Wingdings" w:hAnsi="Wingdings" w:eastAsia="Wingdings" w:cs="Wingdings"/>
          <w:sz w:val="21"/>
          <w:szCs w:val="21"/>
        </w:rPr>
      </w:pPr>
      <w:r>
        <w:rPr>
          <w:rFonts w:ascii="Wingdings" w:hAnsi="Wingdings" w:eastAsia="Wingdings" w:cs="Wingdings"/>
          <w:color w:val="030B1A"/>
          <w:position w:val="1"/>
          <w:sz w:val="21"/>
          <w:szCs w:val="21"/>
        </w:rPr>
        <w:t>l</w:t>
      </w:r>
    </w:p>
    <w:p w14:paraId="23EF5709">
      <w:pPr>
        <w:spacing w:line="293" w:lineRule="exact"/>
        <w:rPr>
          <w:rFonts w:ascii="Wingdings" w:hAnsi="Wingdings" w:eastAsia="Wingdings" w:cs="Wingdings"/>
          <w:sz w:val="21"/>
          <w:szCs w:val="21"/>
        </w:rPr>
        <w:sectPr>
          <w:headerReference r:id="rId83" w:type="default"/>
          <w:pgSz w:w="11895" w:h="16830"/>
          <w:pgMar w:top="2030" w:right="1784" w:bottom="0" w:left="1784" w:header="1414" w:footer="0" w:gutter="0"/>
          <w:cols w:space="720" w:num="1"/>
        </w:sectPr>
      </w:pPr>
    </w:p>
    <w:p w14:paraId="1F941C3C">
      <w:pPr>
        <w:spacing w:line="244" w:lineRule="auto"/>
        <w:rPr>
          <w:rFonts w:ascii="Arial"/>
          <w:sz w:val="21"/>
        </w:rPr>
      </w:pPr>
    </w:p>
    <w:p w14:paraId="57B97CC1">
      <w:pPr>
        <w:spacing w:line="244" w:lineRule="auto"/>
        <w:rPr>
          <w:rFonts w:ascii="Arial"/>
          <w:sz w:val="21"/>
        </w:rPr>
      </w:pPr>
    </w:p>
    <w:p w14:paraId="5EA1AB44">
      <w:pPr>
        <w:spacing w:line="244" w:lineRule="auto"/>
        <w:rPr>
          <w:rFonts w:ascii="Arial"/>
          <w:sz w:val="21"/>
        </w:rPr>
      </w:pPr>
    </w:p>
    <w:p w14:paraId="70B41284">
      <w:pPr>
        <w:spacing w:line="245" w:lineRule="auto"/>
        <w:rPr>
          <w:rFonts w:ascii="Arial"/>
          <w:sz w:val="21"/>
        </w:rPr>
      </w:pPr>
    </w:p>
    <w:p w14:paraId="463FCAF0">
      <w:pPr>
        <w:spacing w:before="71"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4"/>
          <w:sz w:val="21"/>
          <w:szCs w:val="21"/>
        </w:rPr>
        <w:t>裂变式营销</w:t>
      </w:r>
      <w:r>
        <w:rPr>
          <w:rFonts w:ascii="等线" w:hAnsi="等线" w:eastAsia="等线" w:cs="等线"/>
          <w:color w:val="030B1A"/>
          <w:spacing w:val="-4"/>
          <w:sz w:val="21"/>
          <w:szCs w:val="21"/>
        </w:rPr>
        <w:t>：</w:t>
      </w:r>
    </w:p>
    <w:p w14:paraId="3C7725AE">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1"/>
          <w:sz w:val="21"/>
          <w:szCs w:val="21"/>
        </w:rPr>
        <w:t xml:space="preserve">  </w:t>
      </w:r>
      <w:r>
        <w:rPr>
          <w:rFonts w:ascii="等线" w:hAnsi="等线" w:eastAsia="等线" w:cs="等线"/>
          <w:color w:val="030B1A"/>
          <w:spacing w:val="-2"/>
          <w:sz w:val="21"/>
          <w:szCs w:val="21"/>
        </w:rPr>
        <w:t>新店开业</w:t>
      </w:r>
      <w:r>
        <w:rPr>
          <w:rFonts w:ascii="Calibri" w:hAnsi="Calibri" w:eastAsia="Calibri" w:cs="Calibri"/>
          <w:color w:val="030B1A"/>
          <w:spacing w:val="-2"/>
          <w:sz w:val="21"/>
          <w:szCs w:val="21"/>
        </w:rPr>
        <w:t>7</w:t>
      </w:r>
      <w:r>
        <w:rPr>
          <w:rFonts w:ascii="等线" w:hAnsi="等线" w:eastAsia="等线" w:cs="等线"/>
          <w:color w:val="030B1A"/>
          <w:spacing w:val="-2"/>
          <w:sz w:val="21"/>
          <w:szCs w:val="21"/>
        </w:rPr>
        <w:t>天每人每天送</w:t>
      </w:r>
      <w:r>
        <w:rPr>
          <w:rFonts w:ascii="Calibri" w:hAnsi="Calibri" w:eastAsia="Calibri" w:cs="Calibri"/>
          <w:color w:val="030B1A"/>
          <w:spacing w:val="-2"/>
          <w:sz w:val="21"/>
          <w:szCs w:val="21"/>
        </w:rPr>
        <w:t>6</w:t>
      </w:r>
      <w:r>
        <w:rPr>
          <w:rFonts w:ascii="等线" w:hAnsi="等线" w:eastAsia="等线" w:cs="等线"/>
          <w:color w:val="030B1A"/>
          <w:spacing w:val="-2"/>
          <w:sz w:val="21"/>
          <w:szCs w:val="21"/>
        </w:rPr>
        <w:t>瓶啤酒</w:t>
      </w:r>
    </w:p>
    <w:p w14:paraId="12AC1DBC">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2"/>
          <w:sz w:val="21"/>
          <w:szCs w:val="21"/>
        </w:rPr>
        <w:t>每日前</w:t>
      </w:r>
      <w:r>
        <w:rPr>
          <w:rFonts w:ascii="Calibri" w:hAnsi="Calibri" w:eastAsia="Calibri" w:cs="Calibri"/>
          <w:color w:val="030B1A"/>
          <w:spacing w:val="-2"/>
          <w:sz w:val="21"/>
          <w:szCs w:val="21"/>
        </w:rPr>
        <w:t>30</w:t>
      </w:r>
      <w:r>
        <w:rPr>
          <w:rFonts w:ascii="等线" w:hAnsi="等线" w:eastAsia="等线" w:cs="等线"/>
          <w:color w:val="030B1A"/>
          <w:spacing w:val="-2"/>
          <w:sz w:val="21"/>
          <w:szCs w:val="21"/>
        </w:rPr>
        <w:t>桌送可乐桶</w:t>
      </w:r>
    </w:p>
    <w:p w14:paraId="279AEB18">
      <w:pPr>
        <w:spacing w:before="35" w:line="210"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6"/>
          <w:sz w:val="21"/>
          <w:szCs w:val="21"/>
        </w:rPr>
        <w:t xml:space="preserve">  </w:t>
      </w:r>
      <w:r>
        <w:rPr>
          <w:rFonts w:ascii="等线" w:hAnsi="等线" w:eastAsia="等线" w:cs="等线"/>
          <w:color w:val="030B1A"/>
          <w:spacing w:val="-2"/>
          <w:sz w:val="21"/>
          <w:szCs w:val="21"/>
        </w:rPr>
        <w:t>开业</w:t>
      </w:r>
      <w:r>
        <w:rPr>
          <w:rFonts w:ascii="Calibri" w:hAnsi="Calibri" w:eastAsia="Calibri" w:cs="Calibri"/>
          <w:color w:val="030B1A"/>
          <w:spacing w:val="-2"/>
          <w:sz w:val="21"/>
          <w:szCs w:val="21"/>
        </w:rPr>
        <w:t>15</w:t>
      </w:r>
      <w:r>
        <w:rPr>
          <w:rFonts w:ascii="等线" w:hAnsi="等线" w:eastAsia="等线" w:cs="等线"/>
          <w:color w:val="030B1A"/>
          <w:spacing w:val="-2"/>
          <w:sz w:val="21"/>
          <w:szCs w:val="21"/>
        </w:rPr>
        <w:t>天内买酒水送同款</w:t>
      </w:r>
      <w:r>
        <w:rPr>
          <w:rFonts w:ascii="Calibri" w:hAnsi="Calibri" w:eastAsia="Calibri" w:cs="Calibri"/>
          <w:color w:val="030B1A"/>
          <w:spacing w:val="-2"/>
          <w:sz w:val="21"/>
          <w:szCs w:val="21"/>
        </w:rPr>
        <w:t>+66</w:t>
      </w:r>
      <w:r>
        <w:rPr>
          <w:rFonts w:ascii="等线" w:hAnsi="等线" w:eastAsia="等线" w:cs="等线"/>
          <w:color w:val="030B1A"/>
          <w:spacing w:val="-2"/>
          <w:sz w:val="21"/>
          <w:szCs w:val="21"/>
        </w:rPr>
        <w:t>元无门槛券</w:t>
      </w:r>
    </w:p>
    <w:p w14:paraId="27291ED6">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7"/>
          <w:sz w:val="21"/>
          <w:szCs w:val="21"/>
        </w:rPr>
        <w:t xml:space="preserve">  </w:t>
      </w:r>
      <w:r>
        <w:rPr>
          <w:rFonts w:ascii="等线" w:hAnsi="等线" w:eastAsia="等线" w:cs="等线"/>
          <w:color w:val="030B1A"/>
          <w:spacing w:val="-3"/>
          <w:sz w:val="21"/>
          <w:szCs w:val="21"/>
        </w:rPr>
        <w:t>微信群立减</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节日福利（如情人节送玫瑰花）</w:t>
      </w:r>
    </w:p>
    <w:p w14:paraId="7754177F">
      <w:pPr>
        <w:spacing w:before="14" w:line="242" w:lineRule="auto"/>
        <w:ind w:left="460" w:right="184" w:hanging="427"/>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89"/>
          <w:sz w:val="21"/>
          <w:szCs w:val="21"/>
        </w:rPr>
        <w:t xml:space="preserve"> </w:t>
      </w:r>
      <w:r>
        <w:rPr>
          <w:rFonts w:ascii="等线" w:hAnsi="等线" w:eastAsia="等线" w:cs="等线"/>
          <w:b/>
          <w:bCs/>
          <w:color w:val="030B1A"/>
          <w:spacing w:val="-3"/>
          <w:sz w:val="21"/>
          <w:szCs w:val="21"/>
        </w:rPr>
        <w:t>资本叙事逻辑</w:t>
      </w:r>
      <w:r>
        <w:rPr>
          <w:rFonts w:ascii="等线" w:hAnsi="等线" w:eastAsia="等线" w:cs="等线"/>
          <w:color w:val="030B1A"/>
          <w:spacing w:val="-3"/>
          <w:sz w:val="21"/>
          <w:szCs w:val="21"/>
        </w:rPr>
        <w:t>：所有运营动作均强化</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用户经营</w:t>
      </w:r>
      <w:r>
        <w:rPr>
          <w:rFonts w:ascii="等线" w:hAnsi="等线" w:eastAsia="等线" w:cs="等线"/>
          <w:color w:val="030B1A"/>
          <w:spacing w:val="-27"/>
          <w:sz w:val="21"/>
          <w:szCs w:val="21"/>
        </w:rPr>
        <w:t xml:space="preserve"> </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而非</w:t>
      </w:r>
      <w:r>
        <w:rPr>
          <w:rFonts w:ascii="等线" w:hAnsi="等线" w:eastAsia="等线" w:cs="等线"/>
          <w:color w:val="030B1A"/>
          <w:spacing w:val="-26"/>
          <w:sz w:val="21"/>
          <w:szCs w:val="21"/>
        </w:rPr>
        <w:t xml:space="preserve"> </w:t>
      </w:r>
      <w:r>
        <w:rPr>
          <w:rFonts w:ascii="Calibri" w:hAnsi="Calibri" w:eastAsia="Calibri" w:cs="Calibri"/>
          <w:color w:val="030B1A"/>
          <w:spacing w:val="-3"/>
          <w:sz w:val="21"/>
          <w:szCs w:val="21"/>
        </w:rPr>
        <w:t>"</w:t>
      </w:r>
      <w:r>
        <w:rPr>
          <w:rFonts w:ascii="等线" w:hAnsi="等线" w:eastAsia="等线" w:cs="等线"/>
          <w:color w:val="030B1A"/>
          <w:spacing w:val="-3"/>
          <w:sz w:val="21"/>
          <w:szCs w:val="21"/>
        </w:rPr>
        <w:t>啤酒销售</w:t>
      </w:r>
      <w:r>
        <w:rPr>
          <w:rFonts w:ascii="Calibri" w:hAnsi="Calibri" w:eastAsia="Calibri" w:cs="Calibri"/>
          <w:color w:val="030B1A"/>
          <w:spacing w:val="-3"/>
          <w:sz w:val="21"/>
          <w:szCs w:val="21"/>
        </w:rPr>
        <w:t>"</w:t>
      </w:r>
      <w:r>
        <w:rPr>
          <w:rFonts w:ascii="Calibri" w:hAnsi="Calibri" w:eastAsia="Calibri" w:cs="Calibri"/>
          <w:color w:val="030B1A"/>
          <w:spacing w:val="-25"/>
          <w:sz w:val="21"/>
          <w:szCs w:val="21"/>
        </w:rPr>
        <w:t xml:space="preserve"> </w:t>
      </w:r>
      <w:r>
        <w:rPr>
          <w:rFonts w:ascii="等线" w:hAnsi="等线" w:eastAsia="等线" w:cs="等线"/>
          <w:color w:val="030B1A"/>
          <w:spacing w:val="-3"/>
          <w:sz w:val="21"/>
          <w:szCs w:val="21"/>
        </w:rPr>
        <w:t>的定位，向资本市场</w:t>
      </w:r>
      <w:r>
        <w:rPr>
          <w:rFonts w:ascii="等线" w:hAnsi="等线" w:eastAsia="等线" w:cs="等线"/>
          <w:color w:val="030B1A"/>
          <w:spacing w:val="-1"/>
          <w:sz w:val="21"/>
          <w:szCs w:val="21"/>
        </w:rPr>
        <w:t>展示数字化管理能力。核心是通过金融思维利用他人资金和概率盈利。</w:t>
      </w:r>
    </w:p>
    <w:p w14:paraId="043ED177">
      <w:pPr>
        <w:spacing w:before="187"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59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6"/>
        <w:gridCol w:w="1496"/>
        <w:gridCol w:w="1503"/>
      </w:tblGrid>
      <w:tr w14:paraId="12435D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602" w:hRule="atLeast"/>
        </w:trPr>
        <w:tc>
          <w:tcPr>
            <w:tcW w:w="1504" w:type="dxa"/>
            <w:vAlign w:val="top"/>
          </w:tcPr>
          <w:p w14:paraId="315082CB">
            <w:pPr>
              <w:spacing w:before="35" w:line="211" w:lineRule="auto"/>
              <w:ind w:left="109"/>
              <w:rPr>
                <w:rFonts w:ascii="等线" w:hAnsi="等线" w:eastAsia="等线" w:cs="等线"/>
                <w:sz w:val="22"/>
                <w:szCs w:val="22"/>
              </w:rPr>
            </w:pPr>
            <w:r>
              <w:rPr>
                <w:rFonts w:ascii="等线" w:hAnsi="等线" w:eastAsia="等线" w:cs="等线"/>
                <w:spacing w:val="-3"/>
                <w:sz w:val="22"/>
                <w:szCs w:val="22"/>
              </w:rPr>
              <w:t>知识点</w:t>
            </w:r>
          </w:p>
        </w:tc>
        <w:tc>
          <w:tcPr>
            <w:tcW w:w="1496" w:type="dxa"/>
            <w:vAlign w:val="top"/>
          </w:tcPr>
          <w:p w14:paraId="7EDC6BDC">
            <w:pPr>
              <w:spacing w:before="37" w:line="210" w:lineRule="auto"/>
              <w:ind w:left="103"/>
              <w:rPr>
                <w:rFonts w:ascii="等线" w:hAnsi="等线" w:eastAsia="等线" w:cs="等线"/>
                <w:sz w:val="22"/>
                <w:szCs w:val="22"/>
              </w:rPr>
            </w:pPr>
            <w:r>
              <w:rPr>
                <w:rFonts w:ascii="等线" w:hAnsi="等线" w:eastAsia="等线" w:cs="等线"/>
                <w:spacing w:val="-2"/>
                <w:sz w:val="22"/>
                <w:szCs w:val="22"/>
              </w:rPr>
              <w:t>核心内容</w:t>
            </w:r>
          </w:p>
        </w:tc>
        <w:tc>
          <w:tcPr>
            <w:tcW w:w="1496" w:type="dxa"/>
            <w:vAlign w:val="top"/>
          </w:tcPr>
          <w:p w14:paraId="45881A0B">
            <w:pPr>
              <w:spacing w:line="238" w:lineRule="auto"/>
              <w:ind w:left="105" w:right="195" w:firstLine="10"/>
              <w:rPr>
                <w:rFonts w:ascii="等线" w:hAnsi="等线" w:eastAsia="等线" w:cs="等线"/>
                <w:sz w:val="22"/>
                <w:szCs w:val="22"/>
              </w:rPr>
            </w:pPr>
            <w:r>
              <w:rPr>
                <w:rFonts w:ascii="等线" w:hAnsi="等线" w:eastAsia="等线" w:cs="等线"/>
                <w:spacing w:val="-3"/>
                <w:sz w:val="22"/>
                <w:szCs w:val="22"/>
              </w:rPr>
              <w:t>商业逻辑</w:t>
            </w:r>
            <w:r>
              <w:rPr>
                <w:rFonts w:ascii="Calibri" w:hAnsi="Calibri" w:eastAsia="Calibri" w:cs="Calibri"/>
                <w:spacing w:val="-3"/>
                <w:sz w:val="22"/>
                <w:szCs w:val="22"/>
              </w:rPr>
              <w:t>/</w:t>
            </w:r>
            <w:r>
              <w:rPr>
                <w:rFonts w:ascii="等线" w:hAnsi="等线" w:eastAsia="等线" w:cs="等线"/>
                <w:spacing w:val="-3"/>
                <w:sz w:val="22"/>
                <w:szCs w:val="22"/>
              </w:rPr>
              <w:t>关</w:t>
            </w:r>
            <w:r>
              <w:rPr>
                <w:rFonts w:ascii="等线" w:hAnsi="等线" w:eastAsia="等线" w:cs="等线"/>
                <w:spacing w:val="-2"/>
                <w:sz w:val="22"/>
                <w:szCs w:val="22"/>
              </w:rPr>
              <w:t>键策略</w:t>
            </w:r>
          </w:p>
        </w:tc>
        <w:tc>
          <w:tcPr>
            <w:tcW w:w="1503" w:type="dxa"/>
            <w:vAlign w:val="top"/>
          </w:tcPr>
          <w:p w14:paraId="288CE5A2">
            <w:pPr>
              <w:spacing w:before="36" w:line="210" w:lineRule="auto"/>
              <w:ind w:left="114"/>
              <w:rPr>
                <w:rFonts w:ascii="等线" w:hAnsi="等线" w:eastAsia="等线" w:cs="等线"/>
                <w:sz w:val="22"/>
                <w:szCs w:val="22"/>
              </w:rPr>
            </w:pPr>
            <w:r>
              <w:rPr>
                <w:rFonts w:ascii="等线" w:hAnsi="等线" w:eastAsia="等线" w:cs="等线"/>
                <w:spacing w:val="-5"/>
                <w:sz w:val="22"/>
                <w:szCs w:val="22"/>
              </w:rPr>
              <w:t>行业痛点</w:t>
            </w:r>
          </w:p>
        </w:tc>
      </w:tr>
      <w:tr w14:paraId="24015B8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380" w:hRule="atLeast"/>
        </w:trPr>
        <w:tc>
          <w:tcPr>
            <w:tcW w:w="1504" w:type="dxa"/>
            <w:vAlign w:val="top"/>
          </w:tcPr>
          <w:p w14:paraId="2756743B">
            <w:pPr>
              <w:spacing w:before="27" w:line="249" w:lineRule="auto"/>
              <w:ind w:left="101" w:right="288" w:firstLine="7"/>
              <w:rPr>
                <w:rFonts w:ascii="等线" w:hAnsi="等线" w:eastAsia="等线" w:cs="等线"/>
                <w:sz w:val="22"/>
                <w:szCs w:val="22"/>
              </w:rPr>
            </w:pPr>
            <w:r>
              <w:rPr>
                <w:rFonts w:ascii="等线" w:hAnsi="等线" w:eastAsia="等线" w:cs="等线"/>
                <w:b/>
                <w:bCs/>
                <w:spacing w:val="-2"/>
                <w:sz w:val="22"/>
                <w:szCs w:val="22"/>
              </w:rPr>
              <w:t>海伦斯加盟</w:t>
            </w:r>
            <w:r>
              <w:rPr>
                <w:rFonts w:ascii="等线" w:hAnsi="等线" w:eastAsia="等线" w:cs="等线"/>
                <w:b/>
                <w:bCs/>
                <w:spacing w:val="-1"/>
                <w:sz w:val="22"/>
                <w:szCs w:val="22"/>
              </w:rPr>
              <w:t>模式</w:t>
            </w:r>
          </w:p>
        </w:tc>
        <w:tc>
          <w:tcPr>
            <w:tcW w:w="1496" w:type="dxa"/>
            <w:vAlign w:val="top"/>
          </w:tcPr>
          <w:p w14:paraId="7B38D88F">
            <w:pPr>
              <w:spacing w:before="29" w:line="211" w:lineRule="auto"/>
              <w:ind w:left="107"/>
              <w:rPr>
                <w:rFonts w:ascii="等线" w:hAnsi="等线" w:eastAsia="等线" w:cs="等线"/>
                <w:sz w:val="22"/>
                <w:szCs w:val="22"/>
              </w:rPr>
            </w:pPr>
            <w:r>
              <w:rPr>
                <w:rFonts w:ascii="等线" w:hAnsi="等线" w:eastAsia="等线" w:cs="等线"/>
                <w:spacing w:val="-3"/>
                <w:sz w:val="22"/>
                <w:szCs w:val="22"/>
              </w:rPr>
              <w:t>单店投入</w:t>
            </w:r>
          </w:p>
          <w:p w14:paraId="28C0818A">
            <w:pPr>
              <w:spacing w:before="40" w:line="207" w:lineRule="auto"/>
              <w:ind w:left="102"/>
              <w:rPr>
                <w:rFonts w:ascii="等线" w:hAnsi="等线" w:eastAsia="等线" w:cs="等线"/>
                <w:sz w:val="22"/>
                <w:szCs w:val="22"/>
              </w:rPr>
            </w:pPr>
            <w:r>
              <w:rPr>
                <w:rFonts w:ascii="等线" w:hAnsi="等线" w:eastAsia="等线" w:cs="等线"/>
                <w:spacing w:val="-1"/>
                <w:sz w:val="22"/>
                <w:szCs w:val="22"/>
              </w:rPr>
              <w:t>低、现金回</w:t>
            </w:r>
          </w:p>
          <w:p w14:paraId="1891A7D4">
            <w:pPr>
              <w:spacing w:before="36" w:line="211" w:lineRule="auto"/>
              <w:ind w:left="109"/>
              <w:rPr>
                <w:rFonts w:ascii="等线" w:hAnsi="等线" w:eastAsia="等线" w:cs="等线"/>
                <w:sz w:val="22"/>
                <w:szCs w:val="22"/>
              </w:rPr>
            </w:pPr>
            <w:r>
              <w:rPr>
                <w:rFonts w:ascii="等线" w:hAnsi="等线" w:eastAsia="等线" w:cs="等线"/>
                <w:spacing w:val="-3"/>
                <w:sz w:val="22"/>
                <w:szCs w:val="22"/>
              </w:rPr>
              <w:t>收快，吸引</w:t>
            </w:r>
          </w:p>
          <w:p w14:paraId="039E1A2E">
            <w:pPr>
              <w:spacing w:before="38" w:line="209" w:lineRule="auto"/>
              <w:ind w:left="106"/>
              <w:rPr>
                <w:rFonts w:ascii="等线" w:hAnsi="等线" w:eastAsia="等线" w:cs="等线"/>
                <w:sz w:val="22"/>
                <w:szCs w:val="22"/>
              </w:rPr>
            </w:pPr>
            <w:r>
              <w:rPr>
                <w:rFonts w:ascii="等线" w:hAnsi="等线" w:eastAsia="等线" w:cs="等线"/>
                <w:spacing w:val="-2"/>
                <w:sz w:val="22"/>
                <w:szCs w:val="22"/>
              </w:rPr>
              <w:t>加盟商；后</w:t>
            </w:r>
          </w:p>
          <w:p w14:paraId="61F4A025">
            <w:pPr>
              <w:spacing w:before="37" w:line="210" w:lineRule="auto"/>
              <w:ind w:left="107"/>
              <w:rPr>
                <w:rFonts w:ascii="等线" w:hAnsi="等线" w:eastAsia="等线" w:cs="等线"/>
                <w:sz w:val="22"/>
                <w:szCs w:val="22"/>
              </w:rPr>
            </w:pPr>
            <w:r>
              <w:rPr>
                <w:rFonts w:ascii="等线" w:hAnsi="等线" w:eastAsia="等线" w:cs="等线"/>
                <w:spacing w:val="-2"/>
                <w:sz w:val="22"/>
                <w:szCs w:val="22"/>
              </w:rPr>
              <w:t>期通过股权</w:t>
            </w:r>
          </w:p>
          <w:p w14:paraId="5B65AE6A">
            <w:pPr>
              <w:spacing w:before="36" w:line="211" w:lineRule="auto"/>
              <w:ind w:left="111"/>
              <w:rPr>
                <w:rFonts w:ascii="等线" w:hAnsi="等线" w:eastAsia="等线" w:cs="等线"/>
                <w:sz w:val="22"/>
                <w:szCs w:val="22"/>
              </w:rPr>
            </w:pPr>
            <w:r>
              <w:rPr>
                <w:rFonts w:ascii="等线" w:hAnsi="等线" w:eastAsia="等线" w:cs="等线"/>
                <w:spacing w:val="-3"/>
                <w:sz w:val="22"/>
                <w:szCs w:val="22"/>
              </w:rPr>
              <w:t>并购收回加</w:t>
            </w:r>
          </w:p>
          <w:p w14:paraId="6EFA598F">
            <w:pPr>
              <w:spacing w:before="37" w:line="222" w:lineRule="auto"/>
              <w:ind w:left="108" w:right="284" w:hanging="3"/>
              <w:rPr>
                <w:rFonts w:ascii="等线" w:hAnsi="等线" w:eastAsia="等线" w:cs="等线"/>
                <w:sz w:val="22"/>
                <w:szCs w:val="22"/>
              </w:rPr>
            </w:pPr>
            <w:r>
              <w:rPr>
                <w:rFonts w:ascii="等线" w:hAnsi="等线" w:eastAsia="等线" w:cs="等线"/>
                <w:spacing w:val="-2"/>
                <w:sz w:val="22"/>
                <w:szCs w:val="22"/>
              </w:rPr>
              <w:t>盟权，转为</w:t>
            </w:r>
            <w:r>
              <w:rPr>
                <w:rFonts w:ascii="等线" w:hAnsi="等线" w:eastAsia="等线" w:cs="等线"/>
                <w:spacing w:val="-3"/>
                <w:sz w:val="22"/>
                <w:szCs w:val="22"/>
              </w:rPr>
              <w:t>直营店</w:t>
            </w:r>
          </w:p>
        </w:tc>
        <w:tc>
          <w:tcPr>
            <w:tcW w:w="1496" w:type="dxa"/>
            <w:vAlign w:val="top"/>
          </w:tcPr>
          <w:p w14:paraId="3E367C97">
            <w:pPr>
              <w:spacing w:before="32" w:line="209" w:lineRule="auto"/>
              <w:ind w:left="105"/>
              <w:rPr>
                <w:rFonts w:ascii="等线" w:hAnsi="等线" w:eastAsia="等线" w:cs="等线"/>
                <w:sz w:val="22"/>
                <w:szCs w:val="22"/>
              </w:rPr>
            </w:pPr>
            <w:r>
              <w:rPr>
                <w:rFonts w:ascii="等线" w:hAnsi="等线" w:eastAsia="等线" w:cs="等线"/>
                <w:b/>
                <w:bCs/>
                <w:spacing w:val="-3"/>
                <w:sz w:val="22"/>
                <w:szCs w:val="22"/>
              </w:rPr>
              <w:t>金融思维运</w:t>
            </w:r>
          </w:p>
          <w:p w14:paraId="56A8C092">
            <w:pPr>
              <w:spacing w:before="36" w:line="211" w:lineRule="auto"/>
              <w:ind w:left="109"/>
              <w:rPr>
                <w:rFonts w:ascii="等线" w:hAnsi="等线" w:eastAsia="等线" w:cs="等线"/>
                <w:sz w:val="22"/>
                <w:szCs w:val="22"/>
              </w:rPr>
            </w:pPr>
            <w:r>
              <w:rPr>
                <w:rFonts w:ascii="等线" w:hAnsi="等线" w:eastAsia="等线" w:cs="等线"/>
                <w:b/>
                <w:bCs/>
                <w:spacing w:val="-4"/>
                <w:sz w:val="22"/>
                <w:szCs w:val="22"/>
              </w:rPr>
              <w:t>作</w:t>
            </w:r>
            <w:r>
              <w:rPr>
                <w:rFonts w:ascii="等线" w:hAnsi="等线" w:eastAsia="等线" w:cs="等线"/>
                <w:spacing w:val="-4"/>
                <w:sz w:val="22"/>
                <w:szCs w:val="22"/>
              </w:rPr>
              <w:t>：用加盟</w:t>
            </w:r>
          </w:p>
          <w:p w14:paraId="34D2EAE5">
            <w:pPr>
              <w:spacing w:before="38" w:line="239" w:lineRule="auto"/>
              <w:ind w:left="116" w:right="280"/>
              <w:rPr>
                <w:rFonts w:ascii="等线" w:hAnsi="等线" w:eastAsia="等线" w:cs="等线"/>
                <w:sz w:val="22"/>
                <w:szCs w:val="22"/>
              </w:rPr>
            </w:pPr>
            <w:r>
              <w:rPr>
                <w:rFonts w:ascii="等线" w:hAnsi="等线" w:eastAsia="等线" w:cs="等线"/>
                <w:spacing w:val="-4"/>
                <w:sz w:val="22"/>
                <w:szCs w:val="22"/>
              </w:rPr>
              <w:t>商投资和经营风险扩</w:t>
            </w:r>
          </w:p>
          <w:p w14:paraId="0A2595AD">
            <w:pPr>
              <w:spacing w:line="211" w:lineRule="auto"/>
              <w:ind w:left="112"/>
              <w:rPr>
                <w:rFonts w:ascii="等线" w:hAnsi="等线" w:eastAsia="等线" w:cs="等线"/>
                <w:sz w:val="22"/>
                <w:szCs w:val="22"/>
              </w:rPr>
            </w:pPr>
            <w:r>
              <w:rPr>
                <w:rFonts w:ascii="等线" w:hAnsi="等线" w:eastAsia="等线" w:cs="等线"/>
                <w:spacing w:val="-2"/>
                <w:sz w:val="22"/>
                <w:szCs w:val="22"/>
              </w:rPr>
              <w:t>张，总部集</w:t>
            </w:r>
          </w:p>
          <w:p w14:paraId="281EB690">
            <w:pPr>
              <w:spacing w:before="35" w:line="247" w:lineRule="auto"/>
              <w:ind w:left="107" w:right="280" w:firstLine="23"/>
              <w:rPr>
                <w:rFonts w:ascii="等线" w:hAnsi="等线" w:eastAsia="等线" w:cs="等线"/>
                <w:sz w:val="22"/>
                <w:szCs w:val="22"/>
              </w:rPr>
            </w:pPr>
            <w:r>
              <w:rPr>
                <w:rFonts w:ascii="等线" w:hAnsi="等线" w:eastAsia="等线" w:cs="等线"/>
                <w:spacing w:val="-7"/>
                <w:sz w:val="22"/>
                <w:szCs w:val="22"/>
              </w:rPr>
              <w:t>中数据与股</w:t>
            </w:r>
            <w:r>
              <w:rPr>
                <w:rFonts w:ascii="等线" w:hAnsi="等线" w:eastAsia="等线" w:cs="等线"/>
                <w:spacing w:val="-2"/>
                <w:sz w:val="22"/>
                <w:szCs w:val="22"/>
              </w:rPr>
              <w:t>权控制</w:t>
            </w:r>
          </w:p>
        </w:tc>
        <w:tc>
          <w:tcPr>
            <w:tcW w:w="1503" w:type="dxa"/>
            <w:vAlign w:val="top"/>
          </w:tcPr>
          <w:p w14:paraId="586A5C30">
            <w:pPr>
              <w:spacing w:before="2" w:line="249" w:lineRule="auto"/>
              <w:ind w:left="110" w:right="283" w:firstLine="20"/>
              <w:jc w:val="both"/>
              <w:rPr>
                <w:rFonts w:ascii="等线" w:hAnsi="等线" w:eastAsia="等线" w:cs="等线"/>
                <w:sz w:val="22"/>
                <w:szCs w:val="22"/>
              </w:rPr>
            </w:pPr>
            <w:r>
              <w:rPr>
                <w:rFonts w:ascii="等线" w:hAnsi="等线" w:eastAsia="等线" w:cs="等线"/>
                <w:spacing w:val="-6"/>
                <w:sz w:val="22"/>
                <w:szCs w:val="22"/>
              </w:rPr>
              <w:t>品牌忠诚度</w:t>
            </w:r>
            <w:r>
              <w:rPr>
                <w:rFonts w:ascii="等线" w:hAnsi="等线" w:eastAsia="等线" w:cs="等线"/>
                <w:spacing w:val="-2"/>
                <w:sz w:val="22"/>
                <w:szCs w:val="22"/>
              </w:rPr>
              <w:t>低，用户价格敏感，产品无壁垒</w:t>
            </w:r>
          </w:p>
        </w:tc>
      </w:tr>
      <w:tr w14:paraId="790132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083" w:hRule="atLeast"/>
        </w:trPr>
        <w:tc>
          <w:tcPr>
            <w:tcW w:w="1504" w:type="dxa"/>
            <w:vAlign w:val="top"/>
          </w:tcPr>
          <w:p w14:paraId="2C7AB940">
            <w:pPr>
              <w:spacing w:before="34" w:line="248" w:lineRule="auto"/>
              <w:ind w:left="109" w:right="300"/>
              <w:rPr>
                <w:rFonts w:ascii="等线" w:hAnsi="等线" w:eastAsia="等线" w:cs="等线"/>
                <w:sz w:val="22"/>
                <w:szCs w:val="22"/>
              </w:rPr>
            </w:pPr>
            <w:r>
              <w:rPr>
                <w:rFonts w:ascii="等线" w:hAnsi="等线" w:eastAsia="等线" w:cs="等线"/>
                <w:b/>
                <w:bCs/>
                <w:spacing w:val="-5"/>
                <w:sz w:val="22"/>
                <w:szCs w:val="22"/>
              </w:rPr>
              <w:t>资本运作手</w:t>
            </w:r>
            <w:r>
              <w:rPr>
                <w:rFonts w:ascii="等线" w:hAnsi="等线" w:eastAsia="等线" w:cs="等线"/>
                <w:b/>
                <w:bCs/>
                <w:sz w:val="22"/>
                <w:szCs w:val="22"/>
              </w:rPr>
              <w:t>法</w:t>
            </w:r>
          </w:p>
        </w:tc>
        <w:tc>
          <w:tcPr>
            <w:tcW w:w="1496" w:type="dxa"/>
            <w:vAlign w:val="top"/>
          </w:tcPr>
          <w:p w14:paraId="5A84EE79">
            <w:pPr>
              <w:spacing w:line="247" w:lineRule="auto"/>
              <w:ind w:left="107" w:right="190" w:hanging="5"/>
              <w:rPr>
                <w:rFonts w:ascii="等线" w:hAnsi="等线" w:eastAsia="等线" w:cs="等线"/>
                <w:sz w:val="22"/>
                <w:szCs w:val="22"/>
              </w:rPr>
            </w:pPr>
            <w:r>
              <w:rPr>
                <w:rFonts w:ascii="等线" w:hAnsi="等线" w:eastAsia="等线" w:cs="等线"/>
                <w:spacing w:val="-2"/>
                <w:sz w:val="22"/>
                <w:szCs w:val="22"/>
              </w:rPr>
              <w:t>投资机构背书，用</w:t>
            </w:r>
            <w:r>
              <w:rPr>
                <w:rFonts w:ascii="Calibri" w:hAnsi="Calibri" w:eastAsia="Calibri" w:cs="Calibri"/>
                <w:spacing w:val="-2"/>
                <w:sz w:val="22"/>
                <w:szCs w:val="22"/>
              </w:rPr>
              <w:t>IPO</w:t>
            </w:r>
            <w:r>
              <w:rPr>
                <w:rFonts w:ascii="等线" w:hAnsi="等线" w:eastAsia="等线" w:cs="等线"/>
                <w:spacing w:val="-2"/>
                <w:sz w:val="22"/>
                <w:szCs w:val="22"/>
              </w:rPr>
              <w:t>预</w:t>
            </w:r>
            <w:r>
              <w:rPr>
                <w:rFonts w:ascii="等线" w:hAnsi="等线" w:eastAsia="等线" w:cs="等线"/>
                <w:spacing w:val="-3"/>
                <w:sz w:val="22"/>
                <w:szCs w:val="22"/>
              </w:rPr>
              <w:t>期吸引加盟商置换股</w:t>
            </w:r>
          </w:p>
          <w:p w14:paraId="3D0CEE90">
            <w:pPr>
              <w:spacing w:line="227" w:lineRule="auto"/>
              <w:ind w:left="103" w:right="174"/>
              <w:rPr>
                <w:rFonts w:ascii="等线" w:hAnsi="等线" w:eastAsia="等线" w:cs="等线"/>
                <w:sz w:val="22"/>
                <w:szCs w:val="22"/>
              </w:rPr>
            </w:pPr>
            <w:r>
              <w:rPr>
                <w:rFonts w:ascii="等线" w:hAnsi="等线" w:eastAsia="等线" w:cs="等线"/>
                <w:spacing w:val="-2"/>
                <w:sz w:val="22"/>
                <w:szCs w:val="22"/>
              </w:rPr>
              <w:t>权；</w:t>
            </w:r>
            <w:r>
              <w:rPr>
                <w:rFonts w:ascii="等线" w:hAnsi="等线" w:eastAsia="等线" w:cs="等线"/>
                <w:b/>
                <w:bCs/>
                <w:spacing w:val="-2"/>
                <w:sz w:val="22"/>
                <w:szCs w:val="22"/>
              </w:rPr>
              <w:t>标准化</w:t>
            </w:r>
            <w:r>
              <w:rPr>
                <w:rFonts w:ascii="Calibri" w:hAnsi="Calibri" w:eastAsia="Calibri" w:cs="Calibri"/>
                <w:b/>
                <w:bCs/>
                <w:spacing w:val="-2"/>
                <w:sz w:val="22"/>
                <w:szCs w:val="22"/>
              </w:rPr>
              <w:t>+</w:t>
            </w:r>
            <w:r>
              <w:rPr>
                <w:rFonts w:ascii="等线" w:hAnsi="等线" w:eastAsia="等线" w:cs="等线"/>
                <w:b/>
                <w:bCs/>
                <w:spacing w:val="-2"/>
                <w:sz w:val="22"/>
                <w:szCs w:val="22"/>
              </w:rPr>
              <w:t>数字化</w:t>
            </w:r>
            <w:r>
              <w:rPr>
                <w:rFonts w:ascii="等线" w:hAnsi="等线" w:eastAsia="等线" w:cs="等线"/>
                <w:spacing w:val="-2"/>
                <w:sz w:val="22"/>
                <w:szCs w:val="22"/>
              </w:rPr>
              <w:t>提升估值</w:t>
            </w:r>
          </w:p>
        </w:tc>
        <w:tc>
          <w:tcPr>
            <w:tcW w:w="1496" w:type="dxa"/>
            <w:vAlign w:val="top"/>
          </w:tcPr>
          <w:p w14:paraId="4F3AFAE3">
            <w:pPr>
              <w:spacing w:before="35" w:line="210" w:lineRule="auto"/>
              <w:ind w:left="118"/>
              <w:rPr>
                <w:rFonts w:ascii="等线" w:hAnsi="等线" w:eastAsia="等线" w:cs="等线"/>
                <w:sz w:val="22"/>
                <w:szCs w:val="22"/>
              </w:rPr>
            </w:pPr>
            <w:r>
              <w:rPr>
                <w:rFonts w:ascii="等线" w:hAnsi="等线" w:eastAsia="等线" w:cs="等线"/>
                <w:b/>
                <w:bCs/>
                <w:spacing w:val="-4"/>
                <w:sz w:val="22"/>
                <w:szCs w:val="22"/>
              </w:rPr>
              <w:t>画饼策略</w:t>
            </w:r>
            <w:r>
              <w:rPr>
                <w:rFonts w:ascii="等线" w:hAnsi="等线" w:eastAsia="等线" w:cs="等线"/>
                <w:spacing w:val="-4"/>
                <w:sz w:val="22"/>
                <w:szCs w:val="22"/>
              </w:rPr>
              <w:t>：</w:t>
            </w:r>
          </w:p>
          <w:p w14:paraId="6E0F6C02">
            <w:pPr>
              <w:spacing w:before="35" w:line="243" w:lineRule="auto"/>
              <w:ind w:left="106" w:right="201" w:firstLine="7"/>
              <w:rPr>
                <w:rFonts w:ascii="等线" w:hAnsi="等线" w:eastAsia="等线" w:cs="等线"/>
                <w:sz w:val="22"/>
                <w:szCs w:val="22"/>
              </w:rPr>
            </w:pPr>
            <w:r>
              <w:rPr>
                <w:rFonts w:ascii="等线" w:hAnsi="等线" w:eastAsia="等线" w:cs="等线"/>
                <w:spacing w:val="-3"/>
                <w:sz w:val="22"/>
                <w:szCs w:val="22"/>
              </w:rPr>
              <w:t>强调“卖股权比卖产品赚钱”，</w:t>
            </w:r>
            <w:r>
              <w:rPr>
                <w:rFonts w:ascii="Calibri" w:hAnsi="Calibri" w:eastAsia="Calibri" w:cs="Calibri"/>
                <w:spacing w:val="-3"/>
                <w:sz w:val="22"/>
                <w:szCs w:val="22"/>
              </w:rPr>
              <w:t>24</w:t>
            </w:r>
            <w:r>
              <w:rPr>
                <w:rFonts w:ascii="等线" w:hAnsi="等线" w:eastAsia="等线" w:cs="等线"/>
                <w:spacing w:val="-3"/>
                <w:sz w:val="22"/>
                <w:szCs w:val="22"/>
              </w:rPr>
              <w:t>小时</w:t>
            </w:r>
            <w:r>
              <w:rPr>
                <w:rFonts w:ascii="等线" w:hAnsi="等线" w:eastAsia="等线" w:cs="等线"/>
                <w:spacing w:val="-2"/>
                <w:sz w:val="22"/>
                <w:szCs w:val="22"/>
              </w:rPr>
              <w:t>限时决策制造紧迫感</w:t>
            </w:r>
          </w:p>
        </w:tc>
        <w:tc>
          <w:tcPr>
            <w:tcW w:w="1503" w:type="dxa"/>
            <w:vAlign w:val="top"/>
          </w:tcPr>
          <w:p w14:paraId="59D3FC95">
            <w:pPr>
              <w:spacing w:before="34" w:line="210" w:lineRule="auto"/>
              <w:ind w:left="108"/>
              <w:rPr>
                <w:rFonts w:ascii="等线" w:hAnsi="等线" w:eastAsia="等线" w:cs="等线"/>
                <w:sz w:val="22"/>
                <w:szCs w:val="22"/>
              </w:rPr>
            </w:pPr>
            <w:r>
              <w:rPr>
                <w:rFonts w:ascii="等线" w:hAnsi="等线" w:eastAsia="等线" w:cs="等线"/>
                <w:spacing w:val="-1"/>
                <w:sz w:val="22"/>
                <w:szCs w:val="22"/>
              </w:rPr>
              <w:t>依赖资本催</w:t>
            </w:r>
          </w:p>
          <w:p w14:paraId="2C21D9BD">
            <w:pPr>
              <w:spacing w:before="2" w:line="318" w:lineRule="exact"/>
              <w:ind w:left="117"/>
              <w:rPr>
                <w:rFonts w:ascii="等线" w:hAnsi="等线" w:eastAsia="等线" w:cs="等线"/>
                <w:sz w:val="22"/>
                <w:szCs w:val="22"/>
              </w:rPr>
            </w:pPr>
            <w:r>
              <w:rPr>
                <w:rFonts w:ascii="等线" w:hAnsi="等线" w:eastAsia="等线" w:cs="等线"/>
                <w:spacing w:val="-3"/>
                <w:position w:val="2"/>
                <w:sz w:val="22"/>
                <w:szCs w:val="22"/>
              </w:rPr>
              <w:t>熟，先发优</w:t>
            </w:r>
          </w:p>
          <w:p w14:paraId="5695E48E">
            <w:pPr>
              <w:spacing w:before="13" w:line="211" w:lineRule="auto"/>
              <w:ind w:left="116"/>
              <w:rPr>
                <w:rFonts w:ascii="等线" w:hAnsi="等线" w:eastAsia="等线" w:cs="等线"/>
                <w:sz w:val="22"/>
                <w:szCs w:val="22"/>
              </w:rPr>
            </w:pPr>
            <w:r>
              <w:rPr>
                <w:rFonts w:ascii="等线" w:hAnsi="等线" w:eastAsia="等线" w:cs="等线"/>
                <w:spacing w:val="-2"/>
                <w:sz w:val="22"/>
                <w:szCs w:val="22"/>
              </w:rPr>
              <w:t>势易被复制</w:t>
            </w:r>
          </w:p>
          <w:p w14:paraId="3F825E74">
            <w:pPr>
              <w:spacing w:before="38" w:line="209" w:lineRule="auto"/>
              <w:ind w:left="146"/>
              <w:rPr>
                <w:rFonts w:ascii="等线" w:hAnsi="等线" w:eastAsia="等线" w:cs="等线"/>
                <w:sz w:val="22"/>
                <w:szCs w:val="22"/>
              </w:rPr>
            </w:pPr>
            <w:r>
              <w:rPr>
                <w:rFonts w:ascii="等线" w:hAnsi="等线" w:eastAsia="等线" w:cs="等线"/>
                <w:spacing w:val="-9"/>
                <w:sz w:val="22"/>
                <w:szCs w:val="22"/>
              </w:rPr>
              <w:t>（如竞品瑞</w:t>
            </w:r>
          </w:p>
          <w:p w14:paraId="164069B6">
            <w:pPr>
              <w:spacing w:before="3" w:line="313" w:lineRule="exact"/>
              <w:ind w:left="112"/>
              <w:rPr>
                <w:rFonts w:ascii="等线" w:hAnsi="等线" w:eastAsia="等线" w:cs="等线"/>
                <w:sz w:val="22"/>
                <w:szCs w:val="22"/>
              </w:rPr>
            </w:pPr>
            <w:r>
              <w:rPr>
                <w:rFonts w:ascii="等线" w:hAnsi="等线" w:eastAsia="等线" w:cs="等线"/>
                <w:spacing w:val="-9"/>
                <w:position w:val="2"/>
                <w:sz w:val="22"/>
                <w:szCs w:val="22"/>
              </w:rPr>
              <w:t>思酒馆等）</w:t>
            </w:r>
          </w:p>
        </w:tc>
      </w:tr>
      <w:tr w14:paraId="583EAAE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380" w:hRule="atLeast"/>
        </w:trPr>
        <w:tc>
          <w:tcPr>
            <w:tcW w:w="1504" w:type="dxa"/>
            <w:vAlign w:val="top"/>
          </w:tcPr>
          <w:p w14:paraId="501A3B7D">
            <w:pPr>
              <w:spacing w:before="35" w:line="246" w:lineRule="auto"/>
              <w:ind w:left="111" w:right="307"/>
              <w:rPr>
                <w:rFonts w:ascii="等线" w:hAnsi="等线" w:eastAsia="等线" w:cs="等线"/>
                <w:sz w:val="22"/>
                <w:szCs w:val="22"/>
              </w:rPr>
            </w:pPr>
            <w:r>
              <w:rPr>
                <w:rFonts w:ascii="等线" w:hAnsi="等线" w:eastAsia="等线" w:cs="等线"/>
                <w:b/>
                <w:bCs/>
                <w:spacing w:val="-6"/>
                <w:sz w:val="22"/>
                <w:szCs w:val="22"/>
              </w:rPr>
              <w:t>用户运营与</w:t>
            </w:r>
            <w:r>
              <w:rPr>
                <w:rFonts w:ascii="等线" w:hAnsi="等线" w:eastAsia="等线" w:cs="等线"/>
                <w:b/>
                <w:bCs/>
                <w:spacing w:val="-3"/>
                <w:sz w:val="22"/>
                <w:szCs w:val="22"/>
              </w:rPr>
              <w:t>市值管理</w:t>
            </w:r>
          </w:p>
        </w:tc>
        <w:tc>
          <w:tcPr>
            <w:tcW w:w="1496" w:type="dxa"/>
            <w:vAlign w:val="top"/>
          </w:tcPr>
          <w:p w14:paraId="1160ED7D">
            <w:pPr>
              <w:spacing w:before="38"/>
              <w:ind w:left="138" w:right="314" w:hanging="31"/>
              <w:rPr>
                <w:rFonts w:ascii="等线" w:hAnsi="等线" w:eastAsia="等线" w:cs="等线"/>
                <w:sz w:val="22"/>
                <w:szCs w:val="22"/>
              </w:rPr>
            </w:pPr>
            <w:r>
              <w:rPr>
                <w:rFonts w:ascii="等线" w:hAnsi="等线" w:eastAsia="等线" w:cs="等线"/>
                <w:spacing w:val="-3"/>
                <w:sz w:val="22"/>
                <w:szCs w:val="22"/>
              </w:rPr>
              <w:t>新店促销</w:t>
            </w:r>
            <w:r>
              <w:rPr>
                <w:rFonts w:ascii="等线" w:hAnsi="等线" w:eastAsia="等线" w:cs="等线"/>
                <w:spacing w:val="-15"/>
                <w:sz w:val="22"/>
                <w:szCs w:val="22"/>
              </w:rPr>
              <w:t>（送啤酒、</w:t>
            </w:r>
          </w:p>
          <w:p w14:paraId="1306EBFC">
            <w:pPr>
              <w:spacing w:before="2" w:line="239" w:lineRule="auto"/>
              <w:ind w:left="105" w:right="314" w:firstLine="3"/>
              <w:rPr>
                <w:rFonts w:ascii="等线" w:hAnsi="等线" w:eastAsia="等线" w:cs="等线"/>
                <w:sz w:val="22"/>
                <w:szCs w:val="22"/>
              </w:rPr>
            </w:pPr>
            <w:r>
              <w:rPr>
                <w:rFonts w:ascii="等线" w:hAnsi="等线" w:eastAsia="等线" w:cs="等线"/>
                <w:spacing w:val="-9"/>
                <w:sz w:val="22"/>
                <w:szCs w:val="22"/>
              </w:rPr>
              <w:t>可乐桶）、</w:t>
            </w:r>
            <w:r>
              <w:rPr>
                <w:rFonts w:ascii="等线" w:hAnsi="等线" w:eastAsia="等线" w:cs="等线"/>
                <w:spacing w:val="-2"/>
                <w:sz w:val="22"/>
                <w:szCs w:val="22"/>
              </w:rPr>
              <w:t>私域运营</w:t>
            </w:r>
          </w:p>
          <w:p w14:paraId="0FA283D7">
            <w:pPr>
              <w:spacing w:before="1" w:line="209" w:lineRule="auto"/>
              <w:ind w:left="138"/>
              <w:rPr>
                <w:rFonts w:ascii="等线" w:hAnsi="等线" w:eastAsia="等线" w:cs="等线"/>
                <w:sz w:val="22"/>
                <w:szCs w:val="22"/>
              </w:rPr>
            </w:pPr>
            <w:r>
              <w:rPr>
                <w:rFonts w:ascii="等线" w:hAnsi="等线" w:eastAsia="等线" w:cs="等线"/>
                <w:spacing w:val="-8"/>
                <w:sz w:val="22"/>
                <w:szCs w:val="22"/>
              </w:rPr>
              <w:t>（微信群优</w:t>
            </w:r>
          </w:p>
          <w:p w14:paraId="05F3591D">
            <w:pPr>
              <w:spacing w:before="38" w:line="209" w:lineRule="auto"/>
              <w:ind w:left="106"/>
              <w:rPr>
                <w:rFonts w:ascii="等线" w:hAnsi="等线" w:eastAsia="等线" w:cs="等线"/>
                <w:sz w:val="22"/>
                <w:szCs w:val="22"/>
              </w:rPr>
            </w:pPr>
            <w:r>
              <w:rPr>
                <w:rFonts w:ascii="等线" w:hAnsi="等线" w:eastAsia="等线" w:cs="等线"/>
                <w:spacing w:val="-9"/>
                <w:sz w:val="22"/>
                <w:szCs w:val="22"/>
              </w:rPr>
              <w:t>惠）、节日</w:t>
            </w:r>
          </w:p>
          <w:p w14:paraId="4550C0F6">
            <w:pPr>
              <w:spacing w:before="37" w:line="219" w:lineRule="auto"/>
              <w:ind w:left="103" w:right="284" w:firstLine="3"/>
              <w:rPr>
                <w:rFonts w:ascii="等线" w:hAnsi="等线" w:eastAsia="等线" w:cs="等线"/>
                <w:sz w:val="22"/>
                <w:szCs w:val="22"/>
              </w:rPr>
            </w:pPr>
            <w:r>
              <w:rPr>
                <w:rFonts w:ascii="等线" w:hAnsi="等线" w:eastAsia="等线" w:cs="等线"/>
                <w:spacing w:val="-3"/>
                <w:sz w:val="22"/>
                <w:szCs w:val="22"/>
              </w:rPr>
              <w:t>活动（赠玫</w:t>
            </w:r>
            <w:r>
              <w:rPr>
                <w:rFonts w:ascii="等线" w:hAnsi="等线" w:eastAsia="等线" w:cs="等线"/>
                <w:spacing w:val="-12"/>
                <w:sz w:val="22"/>
                <w:szCs w:val="22"/>
              </w:rPr>
              <w:t>瑰花）</w:t>
            </w:r>
          </w:p>
        </w:tc>
        <w:tc>
          <w:tcPr>
            <w:tcW w:w="1496" w:type="dxa"/>
            <w:vAlign w:val="top"/>
          </w:tcPr>
          <w:p w14:paraId="74588B31">
            <w:pPr>
              <w:spacing w:before="36"/>
              <w:ind w:left="105" w:right="280" w:firstLine="5"/>
              <w:rPr>
                <w:rFonts w:ascii="等线" w:hAnsi="等线" w:eastAsia="等线" w:cs="等线"/>
                <w:sz w:val="22"/>
                <w:szCs w:val="22"/>
              </w:rPr>
            </w:pPr>
            <w:r>
              <w:rPr>
                <w:rFonts w:ascii="等线" w:hAnsi="等线" w:eastAsia="等线" w:cs="等线"/>
                <w:b/>
                <w:bCs/>
                <w:spacing w:val="-2"/>
                <w:sz w:val="22"/>
                <w:szCs w:val="22"/>
              </w:rPr>
              <w:t>数据驱动</w:t>
            </w:r>
            <w:r>
              <w:rPr>
                <w:rFonts w:ascii="等线" w:hAnsi="等线" w:eastAsia="等线" w:cs="等线"/>
                <w:spacing w:val="-2"/>
                <w:sz w:val="22"/>
                <w:szCs w:val="22"/>
              </w:rPr>
              <w:t>：</w:t>
            </w:r>
            <w:r>
              <w:rPr>
                <w:rFonts w:ascii="等线" w:hAnsi="等线" w:eastAsia="等线" w:cs="等线"/>
                <w:spacing w:val="-1"/>
                <w:sz w:val="22"/>
                <w:szCs w:val="22"/>
              </w:rPr>
              <w:t>全部门店经</w:t>
            </w:r>
          </w:p>
          <w:p w14:paraId="724AEB0F">
            <w:pPr>
              <w:spacing w:before="2"/>
              <w:ind w:left="109" w:right="280" w:firstLine="7"/>
              <w:rPr>
                <w:rFonts w:ascii="等线" w:hAnsi="等线" w:eastAsia="等线" w:cs="等线"/>
                <w:sz w:val="22"/>
                <w:szCs w:val="22"/>
              </w:rPr>
            </w:pPr>
            <w:r>
              <w:rPr>
                <w:rFonts w:ascii="等线" w:hAnsi="等线" w:eastAsia="等线" w:cs="等线"/>
                <w:spacing w:val="-4"/>
                <w:sz w:val="22"/>
                <w:szCs w:val="22"/>
              </w:rPr>
              <w:t>营可视化，</w:t>
            </w:r>
            <w:r>
              <w:rPr>
                <w:rFonts w:ascii="等线" w:hAnsi="等线" w:eastAsia="等线" w:cs="等线"/>
                <w:spacing w:val="-2"/>
                <w:sz w:val="22"/>
                <w:szCs w:val="22"/>
              </w:rPr>
              <w:t>择优收购；亏损门店由</w:t>
            </w:r>
          </w:p>
          <w:p w14:paraId="5D198B48">
            <w:pPr>
              <w:spacing w:before="1" w:line="245" w:lineRule="auto"/>
              <w:ind w:left="107" w:right="280" w:firstLine="3"/>
              <w:rPr>
                <w:rFonts w:ascii="等线" w:hAnsi="等线" w:eastAsia="等线" w:cs="等线"/>
                <w:sz w:val="22"/>
                <w:szCs w:val="22"/>
              </w:rPr>
            </w:pPr>
            <w:r>
              <w:rPr>
                <w:rFonts w:ascii="等线" w:hAnsi="等线" w:eastAsia="等线" w:cs="等线"/>
                <w:spacing w:val="-3"/>
                <w:sz w:val="22"/>
                <w:szCs w:val="22"/>
              </w:rPr>
              <w:t>加盟商承担</w:t>
            </w:r>
            <w:r>
              <w:rPr>
                <w:rFonts w:ascii="等线" w:hAnsi="等线" w:eastAsia="等线" w:cs="等线"/>
                <w:spacing w:val="-5"/>
                <w:sz w:val="22"/>
                <w:szCs w:val="22"/>
              </w:rPr>
              <w:t>风险</w:t>
            </w:r>
          </w:p>
        </w:tc>
        <w:tc>
          <w:tcPr>
            <w:tcW w:w="1503" w:type="dxa"/>
            <w:vAlign w:val="top"/>
          </w:tcPr>
          <w:p w14:paraId="0AB4ABE6">
            <w:pPr>
              <w:spacing w:before="36" w:line="211" w:lineRule="auto"/>
              <w:ind w:left="118"/>
              <w:rPr>
                <w:rFonts w:ascii="等线" w:hAnsi="等线" w:eastAsia="等线" w:cs="等线"/>
                <w:sz w:val="22"/>
                <w:szCs w:val="22"/>
              </w:rPr>
            </w:pPr>
            <w:r>
              <w:rPr>
                <w:rFonts w:ascii="等线" w:hAnsi="等线" w:eastAsia="等线" w:cs="等线"/>
                <w:spacing w:val="-5"/>
                <w:sz w:val="22"/>
                <w:szCs w:val="22"/>
              </w:rPr>
              <w:t>用户留存</w:t>
            </w:r>
          </w:p>
          <w:p w14:paraId="435BEA4B">
            <w:pPr>
              <w:spacing w:before="39" w:line="244" w:lineRule="auto"/>
              <w:ind w:left="110" w:right="283"/>
              <w:rPr>
                <w:rFonts w:ascii="等线" w:hAnsi="等线" w:eastAsia="等线" w:cs="等线"/>
                <w:sz w:val="22"/>
                <w:szCs w:val="22"/>
              </w:rPr>
            </w:pPr>
            <w:r>
              <w:rPr>
                <w:rFonts w:ascii="等线" w:hAnsi="等线" w:eastAsia="等线" w:cs="等线"/>
                <w:spacing w:val="-2"/>
                <w:sz w:val="22"/>
                <w:szCs w:val="22"/>
              </w:rPr>
              <w:t>难，低价策略导致品牌廉价化</w:t>
            </w:r>
          </w:p>
        </w:tc>
      </w:tr>
      <w:tr w14:paraId="2437EE7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792" w:hRule="atLeast"/>
        </w:trPr>
        <w:tc>
          <w:tcPr>
            <w:tcW w:w="1504" w:type="dxa"/>
            <w:vAlign w:val="top"/>
          </w:tcPr>
          <w:p w14:paraId="33C8FB65">
            <w:pPr>
              <w:spacing w:before="41" w:line="248" w:lineRule="auto"/>
              <w:ind w:left="102" w:right="292" w:firstLine="3"/>
              <w:rPr>
                <w:rFonts w:ascii="等线" w:hAnsi="等线" w:eastAsia="等线" w:cs="等线"/>
                <w:sz w:val="22"/>
                <w:szCs w:val="22"/>
              </w:rPr>
            </w:pPr>
            <w:r>
              <w:rPr>
                <w:rFonts w:ascii="等线" w:hAnsi="等线" w:eastAsia="等线" w:cs="等线"/>
                <w:b/>
                <w:bCs/>
                <w:spacing w:val="-3"/>
                <w:sz w:val="22"/>
                <w:szCs w:val="22"/>
              </w:rPr>
              <w:t>行业竞争本</w:t>
            </w:r>
            <w:r>
              <w:rPr>
                <w:rFonts w:ascii="等线" w:hAnsi="等线" w:eastAsia="等线" w:cs="等线"/>
                <w:b/>
                <w:bCs/>
                <w:sz w:val="22"/>
                <w:szCs w:val="22"/>
              </w:rPr>
              <w:t>质</w:t>
            </w:r>
          </w:p>
        </w:tc>
        <w:tc>
          <w:tcPr>
            <w:tcW w:w="1496" w:type="dxa"/>
            <w:vAlign w:val="top"/>
          </w:tcPr>
          <w:p w14:paraId="2C065D90">
            <w:pPr>
              <w:spacing w:before="44" w:line="208" w:lineRule="auto"/>
              <w:ind w:left="108"/>
              <w:rPr>
                <w:rFonts w:ascii="等线" w:hAnsi="等线" w:eastAsia="等线" w:cs="等线"/>
                <w:sz w:val="22"/>
                <w:szCs w:val="22"/>
              </w:rPr>
            </w:pPr>
            <w:r>
              <w:rPr>
                <w:rFonts w:ascii="等线" w:hAnsi="等线" w:eastAsia="等线" w:cs="等线"/>
                <w:spacing w:val="-7"/>
                <w:sz w:val="22"/>
                <w:szCs w:val="22"/>
              </w:rPr>
              <w:t>酒馆行业门</w:t>
            </w:r>
          </w:p>
          <w:p w14:paraId="0C033A44">
            <w:pPr>
              <w:spacing w:before="37" w:line="210" w:lineRule="auto"/>
              <w:ind w:left="103"/>
              <w:rPr>
                <w:rFonts w:ascii="等线" w:hAnsi="等线" w:eastAsia="等线" w:cs="等线"/>
                <w:sz w:val="22"/>
                <w:szCs w:val="22"/>
              </w:rPr>
            </w:pPr>
            <w:r>
              <w:rPr>
                <w:rFonts w:ascii="等线" w:hAnsi="等线" w:eastAsia="等线" w:cs="等线"/>
                <w:spacing w:val="-2"/>
                <w:sz w:val="22"/>
                <w:szCs w:val="22"/>
              </w:rPr>
              <w:t>槛低，产品</w:t>
            </w:r>
          </w:p>
          <w:p w14:paraId="679908B0">
            <w:pPr>
              <w:spacing w:before="38" w:line="209" w:lineRule="auto"/>
              <w:ind w:left="123"/>
              <w:rPr>
                <w:rFonts w:ascii="等线" w:hAnsi="等线" w:eastAsia="等线" w:cs="等线"/>
                <w:sz w:val="22"/>
                <w:szCs w:val="22"/>
              </w:rPr>
            </w:pPr>
            <w:r>
              <w:rPr>
                <w:rFonts w:ascii="等线" w:hAnsi="等线" w:eastAsia="等线" w:cs="等线"/>
                <w:spacing w:val="-4"/>
                <w:sz w:val="22"/>
                <w:szCs w:val="22"/>
              </w:rPr>
              <w:t>同质化，</w:t>
            </w:r>
            <w:r>
              <w:rPr>
                <w:rFonts w:ascii="等线" w:hAnsi="等线" w:eastAsia="等线" w:cs="等线"/>
                <w:b/>
                <w:bCs/>
                <w:spacing w:val="-4"/>
                <w:sz w:val="22"/>
                <w:szCs w:val="22"/>
              </w:rPr>
              <w:t>资</w:t>
            </w:r>
          </w:p>
          <w:p w14:paraId="6B153930">
            <w:pPr>
              <w:spacing w:before="35" w:line="246" w:lineRule="auto"/>
              <w:ind w:left="101" w:right="284"/>
              <w:rPr>
                <w:rFonts w:ascii="等线" w:hAnsi="等线" w:eastAsia="等线" w:cs="等线"/>
                <w:sz w:val="22"/>
                <w:szCs w:val="22"/>
              </w:rPr>
            </w:pPr>
            <w:r>
              <w:rPr>
                <w:rFonts w:ascii="等线" w:hAnsi="等线" w:eastAsia="等线" w:cs="等线"/>
                <w:b/>
                <w:bCs/>
                <w:spacing w:val="-2"/>
                <w:sz w:val="22"/>
                <w:szCs w:val="22"/>
              </w:rPr>
              <w:t>本决定扩张速度</w:t>
            </w:r>
          </w:p>
        </w:tc>
        <w:tc>
          <w:tcPr>
            <w:tcW w:w="1496" w:type="dxa"/>
            <w:vAlign w:val="top"/>
          </w:tcPr>
          <w:p w14:paraId="441F29F5">
            <w:pPr>
              <w:spacing w:before="38" w:line="241" w:lineRule="auto"/>
              <w:ind w:left="110" w:right="280" w:hanging="10"/>
              <w:rPr>
                <w:rFonts w:ascii="等线" w:hAnsi="等线" w:eastAsia="等线" w:cs="等线"/>
                <w:sz w:val="22"/>
                <w:szCs w:val="22"/>
              </w:rPr>
            </w:pPr>
            <w:r>
              <w:rPr>
                <w:rFonts w:ascii="等线" w:hAnsi="等线" w:eastAsia="等线" w:cs="等线"/>
                <w:b/>
                <w:bCs/>
                <w:spacing w:val="-1"/>
                <w:sz w:val="22"/>
                <w:szCs w:val="22"/>
              </w:rPr>
              <w:t>概率游戏</w:t>
            </w:r>
            <w:r>
              <w:rPr>
                <w:rFonts w:ascii="等线" w:hAnsi="等线" w:eastAsia="等线" w:cs="等线"/>
                <w:spacing w:val="-1"/>
                <w:sz w:val="22"/>
                <w:szCs w:val="22"/>
              </w:rPr>
              <w:t>：</w:t>
            </w:r>
            <w:r>
              <w:rPr>
                <w:rFonts w:ascii="等线" w:hAnsi="等线" w:eastAsia="等线" w:cs="等线"/>
                <w:spacing w:val="-3"/>
                <w:sz w:val="22"/>
                <w:szCs w:val="22"/>
              </w:rPr>
              <w:t>通过加盟商</w:t>
            </w:r>
          </w:p>
          <w:p w14:paraId="4369AACC">
            <w:pPr>
              <w:spacing w:line="210" w:lineRule="auto"/>
              <w:ind w:left="109"/>
              <w:rPr>
                <w:rFonts w:ascii="等线" w:hAnsi="等线" w:eastAsia="等线" w:cs="等线"/>
                <w:sz w:val="22"/>
                <w:szCs w:val="22"/>
              </w:rPr>
            </w:pPr>
            <w:r>
              <w:rPr>
                <w:rFonts w:ascii="等线" w:hAnsi="等线" w:eastAsia="等线" w:cs="等线"/>
                <w:spacing w:val="-2"/>
                <w:sz w:val="22"/>
                <w:szCs w:val="22"/>
              </w:rPr>
              <w:t>试错筛选优</w:t>
            </w:r>
          </w:p>
          <w:p w14:paraId="3E27F209">
            <w:pPr>
              <w:spacing w:before="36" w:line="211" w:lineRule="auto"/>
              <w:ind w:left="108"/>
              <w:rPr>
                <w:rFonts w:ascii="等线" w:hAnsi="等线" w:eastAsia="等线" w:cs="等线"/>
                <w:sz w:val="22"/>
                <w:szCs w:val="22"/>
              </w:rPr>
            </w:pPr>
            <w:r>
              <w:rPr>
                <w:rFonts w:ascii="等线" w:hAnsi="等线" w:eastAsia="等线" w:cs="等线"/>
                <w:spacing w:val="-2"/>
                <w:sz w:val="22"/>
                <w:szCs w:val="22"/>
              </w:rPr>
              <w:t>质门店，总</w:t>
            </w:r>
          </w:p>
          <w:p w14:paraId="76F2DE16">
            <w:pPr>
              <w:spacing w:before="36" w:line="221" w:lineRule="auto"/>
              <w:ind w:left="107" w:right="280" w:firstLine="1"/>
              <w:rPr>
                <w:rFonts w:ascii="等线" w:hAnsi="等线" w:eastAsia="等线" w:cs="等线"/>
                <w:sz w:val="22"/>
                <w:szCs w:val="22"/>
              </w:rPr>
            </w:pPr>
            <w:r>
              <w:rPr>
                <w:rFonts w:ascii="等线" w:hAnsi="等线" w:eastAsia="等线" w:cs="等线"/>
                <w:spacing w:val="-2"/>
                <w:sz w:val="22"/>
                <w:szCs w:val="22"/>
              </w:rPr>
              <w:t>部规避经营</w:t>
            </w:r>
            <w:r>
              <w:rPr>
                <w:rFonts w:ascii="等线" w:hAnsi="等线" w:eastAsia="等线" w:cs="等线"/>
                <w:spacing w:val="-5"/>
                <w:sz w:val="22"/>
                <w:szCs w:val="22"/>
              </w:rPr>
              <w:t>风险</w:t>
            </w:r>
          </w:p>
        </w:tc>
        <w:tc>
          <w:tcPr>
            <w:tcW w:w="1503" w:type="dxa"/>
            <w:vAlign w:val="top"/>
          </w:tcPr>
          <w:p w14:paraId="3F3890DB">
            <w:pPr>
              <w:spacing w:before="43" w:line="209" w:lineRule="auto"/>
              <w:ind w:left="117"/>
              <w:rPr>
                <w:rFonts w:ascii="等线" w:hAnsi="等线" w:eastAsia="等线" w:cs="等线"/>
                <w:sz w:val="22"/>
                <w:szCs w:val="22"/>
              </w:rPr>
            </w:pPr>
            <w:r>
              <w:rPr>
                <w:rFonts w:ascii="等线" w:hAnsi="等线" w:eastAsia="等线" w:cs="等线"/>
                <w:spacing w:val="-3"/>
                <w:sz w:val="22"/>
                <w:szCs w:val="22"/>
              </w:rPr>
              <w:t>竞品资本涌</w:t>
            </w:r>
          </w:p>
          <w:p w14:paraId="32A98D42">
            <w:pPr>
              <w:spacing w:before="39" w:line="208" w:lineRule="auto"/>
              <w:ind w:left="110"/>
              <w:rPr>
                <w:rFonts w:ascii="等线" w:hAnsi="等线" w:eastAsia="等线" w:cs="等线"/>
                <w:sz w:val="22"/>
                <w:szCs w:val="22"/>
              </w:rPr>
            </w:pPr>
            <w:r>
              <w:rPr>
                <w:rFonts w:ascii="等线" w:hAnsi="等线" w:eastAsia="等线" w:cs="等线"/>
                <w:spacing w:val="-6"/>
                <w:sz w:val="22"/>
                <w:szCs w:val="22"/>
              </w:rPr>
              <w:t>入（红杉、</w:t>
            </w:r>
          </w:p>
          <w:p w14:paraId="67974300">
            <w:pPr>
              <w:spacing w:before="3" w:line="253" w:lineRule="auto"/>
              <w:ind w:left="130" w:right="298" w:hanging="11"/>
              <w:rPr>
                <w:rFonts w:ascii="等线" w:hAnsi="等线" w:eastAsia="等线" w:cs="等线"/>
                <w:sz w:val="22"/>
                <w:szCs w:val="22"/>
              </w:rPr>
            </w:pPr>
            <w:r>
              <w:rPr>
                <w:rFonts w:ascii="等线" w:hAnsi="等线" w:eastAsia="等线" w:cs="等线"/>
                <w:spacing w:val="-6"/>
                <w:sz w:val="22"/>
                <w:szCs w:val="22"/>
              </w:rPr>
              <w:t>高瓴等投资同类品</w:t>
            </w:r>
          </w:p>
          <w:p w14:paraId="0FB3B734">
            <w:pPr>
              <w:spacing w:line="221" w:lineRule="auto"/>
              <w:ind w:left="110" w:right="283" w:firstLine="1"/>
              <w:rPr>
                <w:rFonts w:ascii="等线" w:hAnsi="等线" w:eastAsia="等线" w:cs="等线"/>
                <w:sz w:val="22"/>
                <w:szCs w:val="22"/>
              </w:rPr>
            </w:pPr>
            <w:r>
              <w:rPr>
                <w:rFonts w:ascii="等线" w:hAnsi="等线" w:eastAsia="等线" w:cs="等线"/>
                <w:spacing w:val="-2"/>
                <w:sz w:val="22"/>
                <w:szCs w:val="22"/>
              </w:rPr>
              <w:t>牌），市场饱和风险</w:t>
            </w:r>
          </w:p>
        </w:tc>
      </w:tr>
    </w:tbl>
    <w:p w14:paraId="43ED85FC">
      <w:pPr>
        <w:rPr>
          <w:rFonts w:ascii="Arial"/>
          <w:sz w:val="21"/>
        </w:rPr>
      </w:pPr>
    </w:p>
    <w:p w14:paraId="45F39466">
      <w:pPr>
        <w:rPr>
          <w:rFonts w:ascii="Arial" w:hAnsi="Arial" w:eastAsia="Arial" w:cs="Arial"/>
          <w:sz w:val="21"/>
          <w:szCs w:val="21"/>
        </w:rPr>
        <w:sectPr>
          <w:headerReference r:id="rId84" w:type="default"/>
          <w:pgSz w:w="11895" w:h="16830"/>
          <w:pgMar w:top="400" w:right="1784" w:bottom="0" w:left="1784" w:header="0" w:footer="0" w:gutter="0"/>
          <w:cols w:space="720" w:num="1"/>
        </w:sectPr>
      </w:pPr>
    </w:p>
    <w:p w14:paraId="2845F145">
      <w:pPr>
        <w:spacing w:before="206" w:line="305" w:lineRule="exact"/>
        <w:ind w:left="27"/>
        <w:outlineLvl w:val="0"/>
        <w:rPr>
          <w:rFonts w:hint="eastAsia" w:ascii="Arial" w:hAnsi="Arial" w:eastAsia="等线" w:cs="Arial"/>
          <w:sz w:val="17"/>
          <w:szCs w:val="17"/>
          <w:lang w:eastAsia="zh-CN"/>
        </w:rPr>
      </w:pPr>
      <w:r>
        <w:rPr>
          <w:rFonts w:ascii="等线" w:hAnsi="等线" w:eastAsia="等线" w:cs="等线"/>
          <w:b/>
          <w:bCs/>
          <w:spacing w:val="4"/>
          <w:position w:val="2"/>
          <w:sz w:val="22"/>
          <w:szCs w:val="22"/>
        </w:rPr>
        <w:t>一、金融思维实战案例之陆正耀</w:t>
      </w:r>
      <w:r>
        <w:rPr>
          <w:rFonts w:ascii="等线" w:hAnsi="等线" w:eastAsia="等线" w:cs="等线"/>
          <w:b/>
          <w:bCs/>
          <w:spacing w:val="-9"/>
          <w:position w:val="2"/>
          <w:sz w:val="22"/>
          <w:szCs w:val="22"/>
        </w:rPr>
        <w:t xml:space="preserve"> </w:t>
      </w:r>
    </w:p>
    <w:p w14:paraId="723CD7D7">
      <w:pPr>
        <w:ind w:left="34" w:right="755" w:hanging="1"/>
        <w:rPr>
          <w:rFonts w:hint="eastAsia" w:ascii="Calibri" w:hAnsi="Calibri" w:eastAsia="等线" w:cs="Calibri"/>
          <w:sz w:val="22"/>
          <w:szCs w:val="22"/>
          <w:lang w:eastAsia="zh-CN"/>
        </w:rPr>
      </w:pPr>
      <w:r>
        <w:rPr>
          <w:rFonts w:ascii="Wingdings" w:hAnsi="Wingdings" w:eastAsia="Wingdings" w:cs="Wingdings"/>
          <w:color w:val="030B1A"/>
          <w:spacing w:val="-2"/>
          <w:sz w:val="21"/>
          <w:szCs w:val="21"/>
        </w:rPr>
        <w:t>l</w:t>
      </w:r>
      <w:r>
        <w:rPr>
          <w:rFonts w:ascii="Wingdings" w:hAnsi="Wingdings" w:eastAsia="Wingdings" w:cs="Wingdings"/>
          <w:color w:val="030B1A"/>
          <w:spacing w:val="100"/>
          <w:sz w:val="21"/>
          <w:szCs w:val="21"/>
        </w:rPr>
        <w:t xml:space="preserve"> </w:t>
      </w:r>
      <w:r>
        <w:rPr>
          <w:rFonts w:ascii="等线" w:hAnsi="等线" w:eastAsia="等线" w:cs="等线"/>
          <w:b/>
          <w:bCs/>
          <w:color w:val="030B1A"/>
          <w:spacing w:val="-2"/>
          <w:sz w:val="21"/>
          <w:szCs w:val="21"/>
        </w:rPr>
        <w:t>案例特点</w:t>
      </w:r>
      <w:r>
        <w:rPr>
          <w:rFonts w:ascii="等线" w:hAnsi="等线" w:eastAsia="等线" w:cs="等线"/>
          <w:color w:val="030B1A"/>
          <w:spacing w:val="-2"/>
          <w:sz w:val="21"/>
          <w:szCs w:val="21"/>
        </w:rPr>
        <w:t>：通过陆正耀的连续创业经历展示金融思维在商业实践中的成功应用</w:t>
      </w:r>
      <w:r>
        <w:rPr>
          <w:rFonts w:ascii="Calibri" w:hAnsi="Calibri" w:eastAsia="Calibri" w:cs="Calibri"/>
          <w:spacing w:val="-2"/>
          <w:sz w:val="22"/>
          <w:szCs w:val="22"/>
        </w:rPr>
        <w:t xml:space="preserve">1. </w:t>
      </w:r>
      <w:r>
        <w:rPr>
          <w:rFonts w:ascii="等线" w:hAnsi="等线" w:eastAsia="等线" w:cs="等线"/>
          <w:spacing w:val="-2"/>
          <w:sz w:val="22"/>
          <w:szCs w:val="22"/>
        </w:rPr>
        <w:t xml:space="preserve">创业者陆正耀 </w:t>
      </w:r>
    </w:p>
    <w:p w14:paraId="72EB6A47">
      <w:pPr>
        <w:spacing w:line="230"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2"/>
          <w:sz w:val="21"/>
          <w:szCs w:val="21"/>
        </w:rPr>
        <w:t>创业特质</w:t>
      </w:r>
      <w:r>
        <w:rPr>
          <w:rFonts w:ascii="等线" w:hAnsi="等线" w:eastAsia="等线" w:cs="等线"/>
          <w:color w:val="030B1A"/>
          <w:spacing w:val="-2"/>
          <w:sz w:val="21"/>
          <w:szCs w:val="21"/>
        </w:rPr>
        <w:t>：作为连续成功创业者，在投资圈具有重要影响力</w:t>
      </w:r>
    </w:p>
    <w:p w14:paraId="10148317">
      <w:pPr>
        <w:spacing w:line="296" w:lineRule="exact"/>
        <w:ind w:left="33"/>
        <w:rPr>
          <w:rFonts w:ascii="等线" w:hAnsi="等线" w:eastAsia="等线" w:cs="等线"/>
          <w:sz w:val="21"/>
          <w:szCs w:val="21"/>
        </w:rPr>
      </w:pPr>
      <w:r>
        <w:rPr>
          <w:rFonts w:ascii="Wingdings" w:hAnsi="Wingdings" w:eastAsia="Wingdings" w:cs="Wingdings"/>
          <w:color w:val="030B1A"/>
          <w:spacing w:val="-1"/>
          <w:position w:val="2"/>
          <w:sz w:val="21"/>
          <w:szCs w:val="21"/>
        </w:rPr>
        <w:t>l</w:t>
      </w:r>
      <w:r>
        <w:rPr>
          <w:rFonts w:ascii="Wingdings" w:hAnsi="Wingdings" w:eastAsia="Wingdings" w:cs="Wingdings"/>
          <w:color w:val="030B1A"/>
          <w:spacing w:val="78"/>
          <w:position w:val="2"/>
          <w:sz w:val="21"/>
          <w:szCs w:val="21"/>
        </w:rPr>
        <w:t xml:space="preserve"> </w:t>
      </w:r>
      <w:r>
        <w:rPr>
          <w:rFonts w:ascii="等线" w:hAnsi="等线" w:eastAsia="等线" w:cs="等线"/>
          <w:b/>
          <w:bCs/>
          <w:color w:val="030B1A"/>
          <w:spacing w:val="-1"/>
          <w:position w:val="2"/>
          <w:sz w:val="21"/>
          <w:szCs w:val="21"/>
        </w:rPr>
        <w:t>成长路径</w:t>
      </w:r>
      <w:r>
        <w:rPr>
          <w:rFonts w:ascii="等线" w:hAnsi="等线" w:eastAsia="等线" w:cs="等线"/>
          <w:color w:val="030B1A"/>
          <w:spacing w:val="-1"/>
          <w:position w:val="2"/>
          <w:sz w:val="21"/>
          <w:szCs w:val="21"/>
        </w:rPr>
        <w:t>：其创业经历展现了创业者与投资机构共同成长的完整过程</w:t>
      </w:r>
    </w:p>
    <w:p w14:paraId="300A17C0">
      <w:pPr>
        <w:spacing w:line="234"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2"/>
          <w:sz w:val="21"/>
          <w:szCs w:val="21"/>
        </w:rPr>
        <w:t>核心认知</w:t>
      </w:r>
      <w:r>
        <w:rPr>
          <w:rFonts w:ascii="等线" w:hAnsi="等线" w:eastAsia="等线" w:cs="等线"/>
          <w:color w:val="030B1A"/>
          <w:spacing w:val="-2"/>
          <w:sz w:val="21"/>
          <w:szCs w:val="21"/>
        </w:rPr>
        <w:t>：早期就认识到商业与金融最终都需要</w:t>
      </w:r>
      <w:r>
        <w:rPr>
          <w:rFonts w:ascii="等线" w:hAnsi="等线" w:eastAsia="等线" w:cs="等线"/>
          <w:color w:val="030B1A"/>
          <w:spacing w:val="-32"/>
          <w:sz w:val="21"/>
          <w:szCs w:val="21"/>
        </w:rPr>
        <w:t xml:space="preserve"> </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拥抱大人物</w:t>
      </w:r>
      <w:r>
        <w:rPr>
          <w:rFonts w:ascii="Calibri" w:hAnsi="Calibri" w:eastAsia="Calibri" w:cs="Calibri"/>
          <w:color w:val="030B1A"/>
          <w:spacing w:val="-2"/>
          <w:sz w:val="21"/>
          <w:szCs w:val="21"/>
        </w:rPr>
        <w:t>"</w:t>
      </w:r>
      <w:r>
        <w:rPr>
          <w:rFonts w:ascii="Calibri" w:hAnsi="Calibri" w:eastAsia="Calibri" w:cs="Calibri"/>
          <w:color w:val="030B1A"/>
          <w:spacing w:val="-25"/>
          <w:sz w:val="21"/>
          <w:szCs w:val="21"/>
        </w:rPr>
        <w:t xml:space="preserve"> </w:t>
      </w:r>
      <w:r>
        <w:rPr>
          <w:rFonts w:ascii="等线" w:hAnsi="等线" w:eastAsia="等线" w:cs="等线"/>
          <w:color w:val="030B1A"/>
          <w:spacing w:val="-2"/>
          <w:sz w:val="21"/>
          <w:szCs w:val="21"/>
        </w:rPr>
        <w:t>的关键思维</w:t>
      </w:r>
    </w:p>
    <w:p w14:paraId="16B03C31">
      <w:pPr>
        <w:spacing w:before="29" w:line="210"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）陆正耀的第一桶金 </w:t>
      </w:r>
    </w:p>
    <w:p w14:paraId="6DE9A69E">
      <w:pPr>
        <w:spacing w:before="14" w:line="237"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75"/>
          <w:sz w:val="21"/>
          <w:szCs w:val="21"/>
        </w:rPr>
        <w:t xml:space="preserve"> </w:t>
      </w:r>
      <w:r>
        <w:rPr>
          <w:rFonts w:ascii="等线" w:hAnsi="等线" w:eastAsia="等线" w:cs="等线"/>
          <w:b/>
          <w:bCs/>
          <w:color w:val="030B1A"/>
          <w:spacing w:val="-2"/>
          <w:sz w:val="21"/>
          <w:szCs w:val="21"/>
        </w:rPr>
        <w:t>创业时间</w:t>
      </w:r>
      <w:r>
        <w:rPr>
          <w:rFonts w:ascii="等线" w:hAnsi="等线" w:eastAsia="等线" w:cs="等线"/>
          <w:b/>
          <w:bCs/>
          <w:color w:val="030B1A"/>
          <w:spacing w:val="-23"/>
          <w:sz w:val="21"/>
          <w:szCs w:val="21"/>
        </w:rPr>
        <w:t xml:space="preserve"> </w:t>
      </w:r>
      <w:r>
        <w:rPr>
          <w:rFonts w:ascii="等线" w:hAnsi="等线" w:eastAsia="等线" w:cs="等线"/>
          <w:color w:val="030B1A"/>
          <w:spacing w:val="-2"/>
          <w:sz w:val="21"/>
          <w:szCs w:val="21"/>
        </w:rPr>
        <w:t>：</w:t>
      </w:r>
      <w:r>
        <w:rPr>
          <w:rFonts w:ascii="Calibri" w:hAnsi="Calibri" w:eastAsia="Calibri" w:cs="Calibri"/>
          <w:color w:val="030B1A"/>
          <w:spacing w:val="-2"/>
          <w:sz w:val="21"/>
          <w:szCs w:val="21"/>
        </w:rPr>
        <w:t>1993</w:t>
      </w:r>
      <w:r>
        <w:rPr>
          <w:rFonts w:ascii="等线" w:hAnsi="等线" w:eastAsia="等线" w:cs="等线"/>
          <w:color w:val="030B1A"/>
          <w:spacing w:val="-2"/>
          <w:sz w:val="21"/>
          <w:szCs w:val="21"/>
        </w:rPr>
        <w:t>年从事国外通讯产品在</w:t>
      </w:r>
      <w:r>
        <w:rPr>
          <w:rFonts w:ascii="等线" w:hAnsi="等线" w:eastAsia="等线" w:cs="等线"/>
          <w:color w:val="030B1A"/>
          <w:spacing w:val="-3"/>
          <w:sz w:val="21"/>
          <w:szCs w:val="21"/>
        </w:rPr>
        <w:t>华代理业务</w:t>
      </w:r>
    </w:p>
    <w:p w14:paraId="3425EE2A">
      <w:pPr>
        <w:spacing w:before="4" w:line="236"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6"/>
          <w:sz w:val="21"/>
          <w:szCs w:val="21"/>
        </w:rPr>
        <w:t xml:space="preserve"> </w:t>
      </w:r>
      <w:r>
        <w:rPr>
          <w:rFonts w:ascii="等线" w:hAnsi="等线" w:eastAsia="等线" w:cs="等线"/>
          <w:b/>
          <w:bCs/>
          <w:color w:val="030B1A"/>
          <w:spacing w:val="-1"/>
          <w:sz w:val="21"/>
          <w:szCs w:val="21"/>
        </w:rPr>
        <w:t>关键突破</w:t>
      </w:r>
      <w:r>
        <w:rPr>
          <w:rFonts w:ascii="等线" w:hAnsi="等线" w:eastAsia="等线" w:cs="等线"/>
          <w:color w:val="030B1A"/>
          <w:spacing w:val="-1"/>
          <w:sz w:val="21"/>
          <w:szCs w:val="21"/>
        </w:rPr>
        <w:t>：在高人指点下获得某电信在北京</w:t>
      </w:r>
      <w:r>
        <w:rPr>
          <w:rFonts w:ascii="Calibri" w:hAnsi="Calibri" w:eastAsia="Calibri" w:cs="Calibri"/>
          <w:color w:val="030B1A"/>
          <w:spacing w:val="-1"/>
          <w:sz w:val="21"/>
          <w:szCs w:val="21"/>
        </w:rPr>
        <w:t>67</w:t>
      </w:r>
      <w:r>
        <w:rPr>
          <w:rFonts w:ascii="Calibri" w:hAnsi="Calibri" w:eastAsia="Calibri" w:cs="Calibri"/>
          <w:color w:val="030B1A"/>
          <w:spacing w:val="-2"/>
          <w:sz w:val="21"/>
          <w:szCs w:val="21"/>
        </w:rPr>
        <w:t>%</w:t>
      </w:r>
      <w:r>
        <w:rPr>
          <w:rFonts w:ascii="等线" w:hAnsi="等线" w:eastAsia="等线" w:cs="等线"/>
          <w:color w:val="030B1A"/>
          <w:spacing w:val="-2"/>
          <w:sz w:val="21"/>
          <w:szCs w:val="21"/>
        </w:rPr>
        <w:t>市场份额</w:t>
      </w:r>
    </w:p>
    <w:p w14:paraId="15328167">
      <w:pPr>
        <w:spacing w:before="5"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89"/>
          <w:sz w:val="21"/>
          <w:szCs w:val="21"/>
        </w:rPr>
        <w:t xml:space="preserve"> </w:t>
      </w:r>
      <w:r>
        <w:rPr>
          <w:rFonts w:ascii="等线" w:hAnsi="等线" w:eastAsia="等线" w:cs="等线"/>
          <w:b/>
          <w:bCs/>
          <w:color w:val="030B1A"/>
          <w:spacing w:val="-4"/>
          <w:sz w:val="21"/>
          <w:szCs w:val="21"/>
        </w:rPr>
        <w:t>成果</w:t>
      </w:r>
      <w:r>
        <w:rPr>
          <w:rFonts w:ascii="等线" w:hAnsi="等线" w:eastAsia="等线" w:cs="等线"/>
          <w:color w:val="030B1A"/>
          <w:spacing w:val="-4"/>
          <w:sz w:val="21"/>
          <w:szCs w:val="21"/>
        </w:rPr>
        <w:t>：首次创业即实现财务自由</w:t>
      </w:r>
    </w:p>
    <w:p w14:paraId="78A93EF4">
      <w:pPr>
        <w:spacing w:before="4" w:line="230"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6"/>
          <w:sz w:val="21"/>
          <w:szCs w:val="21"/>
        </w:rPr>
        <w:t xml:space="preserve"> </w:t>
      </w:r>
      <w:r>
        <w:rPr>
          <w:rFonts w:ascii="等线" w:hAnsi="等线" w:eastAsia="等线" w:cs="等线"/>
          <w:b/>
          <w:bCs/>
          <w:color w:val="030B1A"/>
          <w:spacing w:val="-1"/>
          <w:sz w:val="21"/>
          <w:szCs w:val="21"/>
        </w:rPr>
        <w:t>环境因素</w:t>
      </w:r>
      <w:r>
        <w:rPr>
          <w:rFonts w:ascii="等线" w:hAnsi="等线" w:eastAsia="等线" w:cs="等线"/>
          <w:color w:val="030B1A"/>
          <w:spacing w:val="-1"/>
          <w:sz w:val="21"/>
          <w:szCs w:val="21"/>
        </w:rPr>
        <w:t>：强调改变交往环境对认知提升的重要性，避免被低</w:t>
      </w:r>
      <w:r>
        <w:rPr>
          <w:rFonts w:ascii="等线" w:hAnsi="等线" w:eastAsia="等线" w:cs="等线"/>
          <w:color w:val="030B1A"/>
          <w:spacing w:val="-2"/>
          <w:sz w:val="21"/>
          <w:szCs w:val="21"/>
        </w:rPr>
        <w:t>认知群体影响</w:t>
      </w:r>
    </w:p>
    <w:p w14:paraId="7F9552BB">
      <w:pPr>
        <w:spacing w:line="313" w:lineRule="exact"/>
        <w:ind w:left="27"/>
        <w:rPr>
          <w:rFonts w:hint="eastAsia" w:ascii="Calibri" w:hAnsi="Calibri" w:eastAsia="等线" w:cs="Calibri"/>
          <w:sz w:val="22"/>
          <w:szCs w:val="22"/>
          <w:lang w:eastAsia="zh-CN"/>
        </w:rPr>
      </w:pPr>
      <w:r>
        <w:rPr>
          <w:rFonts w:ascii="Calibri" w:hAnsi="Calibri" w:eastAsia="Calibri" w:cs="Calibri"/>
          <w:spacing w:val="-1"/>
          <w:position w:val="3"/>
          <w:sz w:val="22"/>
          <w:szCs w:val="22"/>
        </w:rPr>
        <w:t>2</w:t>
      </w:r>
      <w:r>
        <w:rPr>
          <w:rFonts w:ascii="等线" w:hAnsi="等线" w:eastAsia="等线" w:cs="等线"/>
          <w:spacing w:val="-1"/>
          <w:position w:val="3"/>
          <w:sz w:val="22"/>
          <w:szCs w:val="22"/>
        </w:rPr>
        <w:t>）</w:t>
      </w:r>
      <w:r>
        <w:rPr>
          <w:rFonts w:ascii="Calibri" w:hAnsi="Calibri" w:eastAsia="Calibri" w:cs="Calibri"/>
          <w:spacing w:val="-1"/>
          <w:position w:val="3"/>
          <w:sz w:val="22"/>
          <w:szCs w:val="22"/>
        </w:rPr>
        <w:t>ua</w:t>
      </w:r>
      <w:r>
        <w:rPr>
          <w:rFonts w:ascii="等线" w:hAnsi="等线" w:eastAsia="等线" w:cs="等线"/>
          <w:spacing w:val="-1"/>
          <w:position w:val="3"/>
          <w:sz w:val="22"/>
          <w:szCs w:val="22"/>
        </w:rPr>
        <w:t xml:space="preserve">联合自动俱乐部创立经过 </w:t>
      </w:r>
    </w:p>
    <w:p w14:paraId="21279BCD">
      <w:pPr>
        <w:spacing w:line="258" w:lineRule="auto"/>
        <w:rPr>
          <w:rFonts w:ascii="Arial"/>
          <w:sz w:val="21"/>
        </w:rPr>
      </w:pPr>
    </w:p>
    <w:p w14:paraId="6302E6FB">
      <w:pPr>
        <w:spacing w:line="258" w:lineRule="auto"/>
        <w:rPr>
          <w:rFonts w:ascii="Arial"/>
          <w:sz w:val="21"/>
        </w:rPr>
      </w:pPr>
    </w:p>
    <w:p w14:paraId="37D5FC59">
      <w:pPr>
        <w:spacing w:line="258" w:lineRule="auto"/>
        <w:rPr>
          <w:rFonts w:ascii="Arial"/>
          <w:sz w:val="21"/>
        </w:rPr>
      </w:pPr>
    </w:p>
    <w:p w14:paraId="41F06149">
      <w:pPr>
        <w:spacing w:line="258" w:lineRule="auto"/>
        <w:rPr>
          <w:rFonts w:ascii="Arial"/>
          <w:sz w:val="21"/>
        </w:rPr>
      </w:pPr>
    </w:p>
    <w:p w14:paraId="7A7771C4">
      <w:pPr>
        <w:spacing w:line="258" w:lineRule="auto"/>
        <w:rPr>
          <w:rFonts w:ascii="Arial"/>
          <w:sz w:val="21"/>
        </w:rPr>
      </w:pPr>
    </w:p>
    <w:p w14:paraId="6D489AE4">
      <w:pPr>
        <w:spacing w:line="258" w:lineRule="auto"/>
        <w:rPr>
          <w:rFonts w:ascii="Arial"/>
          <w:sz w:val="21"/>
        </w:rPr>
      </w:pPr>
    </w:p>
    <w:p w14:paraId="072B9D27">
      <w:pPr>
        <w:spacing w:line="258" w:lineRule="auto"/>
        <w:rPr>
          <w:rFonts w:ascii="Arial"/>
          <w:sz w:val="21"/>
        </w:rPr>
      </w:pPr>
    </w:p>
    <w:p w14:paraId="05525B51">
      <w:pPr>
        <w:spacing w:line="259" w:lineRule="auto"/>
        <w:rPr>
          <w:rFonts w:ascii="Arial"/>
          <w:sz w:val="21"/>
        </w:rPr>
      </w:pPr>
    </w:p>
    <w:p w14:paraId="27AAF989">
      <w:pPr>
        <w:spacing w:line="259" w:lineRule="auto"/>
        <w:rPr>
          <w:rFonts w:ascii="Arial"/>
          <w:sz w:val="21"/>
        </w:rPr>
      </w:pPr>
    </w:p>
    <w:p w14:paraId="3B0E0F5F">
      <w:pPr>
        <w:spacing w:line="259" w:lineRule="auto"/>
        <w:rPr>
          <w:rFonts w:ascii="Arial"/>
          <w:sz w:val="21"/>
        </w:rPr>
      </w:pPr>
    </w:p>
    <w:p w14:paraId="01432FFB">
      <w:pPr>
        <w:spacing w:before="59"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267D00E4">
      <w:pPr>
        <w:spacing w:line="222" w:lineRule="auto"/>
        <w:ind w:left="33"/>
        <w:rPr>
          <w:rFonts w:ascii="Calibri" w:hAnsi="Calibri" w:eastAsia="Calibri" w:cs="Calibri"/>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93"/>
          <w:sz w:val="21"/>
          <w:szCs w:val="21"/>
        </w:rPr>
        <w:t xml:space="preserve"> </w:t>
      </w:r>
      <w:r>
        <w:rPr>
          <w:rFonts w:ascii="等线" w:hAnsi="等线" w:eastAsia="等线" w:cs="等线"/>
          <w:b/>
          <w:bCs/>
          <w:color w:val="030B1A"/>
          <w:spacing w:val="-3"/>
          <w:sz w:val="21"/>
          <w:szCs w:val="21"/>
        </w:rPr>
        <w:t>创立时间</w:t>
      </w:r>
      <w:r>
        <w:rPr>
          <w:rFonts w:ascii="等线" w:hAnsi="等线" w:eastAsia="等线" w:cs="等线"/>
          <w:b/>
          <w:bCs/>
          <w:color w:val="030B1A"/>
          <w:spacing w:val="-24"/>
          <w:sz w:val="21"/>
          <w:szCs w:val="21"/>
        </w:rPr>
        <w:t xml:space="preserve"> </w:t>
      </w:r>
      <w:r>
        <w:rPr>
          <w:rFonts w:ascii="等线" w:hAnsi="等线" w:eastAsia="等线" w:cs="等线"/>
          <w:color w:val="030B1A"/>
          <w:spacing w:val="-3"/>
          <w:sz w:val="21"/>
          <w:szCs w:val="21"/>
        </w:rPr>
        <w:t>：</w:t>
      </w:r>
      <w:r>
        <w:rPr>
          <w:rFonts w:ascii="Calibri" w:hAnsi="Calibri" w:eastAsia="Calibri" w:cs="Calibri"/>
          <w:color w:val="030B1A"/>
          <w:spacing w:val="-3"/>
          <w:sz w:val="21"/>
          <w:szCs w:val="21"/>
        </w:rPr>
        <w:t>2005</w:t>
      </w:r>
      <w:r>
        <w:rPr>
          <w:rFonts w:ascii="等线" w:hAnsi="等线" w:eastAsia="等线" w:cs="等线"/>
          <w:color w:val="030B1A"/>
          <w:spacing w:val="-3"/>
          <w:sz w:val="21"/>
          <w:szCs w:val="21"/>
        </w:rPr>
        <w:t>年受美国</w:t>
      </w:r>
      <w:r>
        <w:rPr>
          <w:rFonts w:ascii="Calibri" w:hAnsi="Calibri" w:eastAsia="Calibri" w:cs="Calibri"/>
          <w:color w:val="030B1A"/>
          <w:spacing w:val="-3"/>
          <w:sz w:val="21"/>
          <w:szCs w:val="21"/>
        </w:rPr>
        <w:t>AAA</w:t>
      </w:r>
      <w:r>
        <w:rPr>
          <w:rFonts w:ascii="等线" w:hAnsi="等线" w:eastAsia="等线" w:cs="等线"/>
          <w:color w:val="030B1A"/>
          <w:spacing w:val="-3"/>
          <w:sz w:val="21"/>
          <w:szCs w:val="21"/>
        </w:rPr>
        <w:t>启发创立</w:t>
      </w:r>
      <w:r>
        <w:rPr>
          <w:rFonts w:ascii="Calibri" w:hAnsi="Calibri" w:eastAsia="Calibri" w:cs="Calibri"/>
          <w:color w:val="030B1A"/>
          <w:spacing w:val="-3"/>
          <w:sz w:val="21"/>
          <w:szCs w:val="21"/>
        </w:rPr>
        <w:t>UAA</w:t>
      </w:r>
    </w:p>
    <w:p w14:paraId="4040A33F">
      <w:pPr>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89"/>
          <w:sz w:val="21"/>
          <w:szCs w:val="21"/>
        </w:rPr>
        <w:t xml:space="preserve"> </w:t>
      </w:r>
      <w:r>
        <w:rPr>
          <w:rFonts w:ascii="等线" w:hAnsi="等线" w:eastAsia="等线" w:cs="等线"/>
          <w:b/>
          <w:bCs/>
          <w:color w:val="030B1A"/>
          <w:spacing w:val="-2"/>
          <w:sz w:val="21"/>
          <w:szCs w:val="21"/>
        </w:rPr>
        <w:t>业务模式</w:t>
      </w:r>
      <w:r>
        <w:rPr>
          <w:rFonts w:ascii="等线" w:hAnsi="等线" w:eastAsia="等线" w:cs="等线"/>
          <w:color w:val="030B1A"/>
          <w:spacing w:val="-2"/>
          <w:sz w:val="21"/>
          <w:szCs w:val="21"/>
        </w:rPr>
        <w:t>：提供汽车救援、维修保险等服务</w:t>
      </w:r>
    </w:p>
    <w:p w14:paraId="572FF4FB">
      <w:pPr>
        <w:spacing w:line="296" w:lineRule="exact"/>
        <w:ind w:left="33"/>
        <w:rPr>
          <w:rFonts w:ascii="等线" w:hAnsi="等线" w:eastAsia="等线" w:cs="等线"/>
          <w:sz w:val="21"/>
          <w:szCs w:val="21"/>
        </w:rPr>
      </w:pPr>
      <w:r>
        <w:rPr>
          <w:rFonts w:ascii="Wingdings" w:hAnsi="Wingdings" w:eastAsia="Wingdings" w:cs="Wingdings"/>
          <w:color w:val="030B1A"/>
          <w:spacing w:val="-2"/>
          <w:position w:val="2"/>
          <w:sz w:val="21"/>
          <w:szCs w:val="21"/>
        </w:rPr>
        <w:t>l</w:t>
      </w:r>
      <w:r>
        <w:rPr>
          <w:rFonts w:ascii="Wingdings" w:hAnsi="Wingdings" w:eastAsia="Wingdings" w:cs="Wingdings"/>
          <w:color w:val="030B1A"/>
          <w:spacing w:val="89"/>
          <w:position w:val="2"/>
          <w:sz w:val="21"/>
          <w:szCs w:val="21"/>
        </w:rPr>
        <w:t xml:space="preserve"> </w:t>
      </w:r>
      <w:r>
        <w:rPr>
          <w:rFonts w:ascii="等线" w:hAnsi="等线" w:eastAsia="等线" w:cs="等线"/>
          <w:b/>
          <w:bCs/>
          <w:color w:val="030B1A"/>
          <w:spacing w:val="-2"/>
          <w:position w:val="2"/>
          <w:sz w:val="21"/>
          <w:szCs w:val="21"/>
        </w:rPr>
        <w:t>竞品对比</w:t>
      </w:r>
      <w:r>
        <w:rPr>
          <w:rFonts w:ascii="等线" w:hAnsi="等线" w:eastAsia="等线" w:cs="等线"/>
          <w:color w:val="030B1A"/>
          <w:spacing w:val="-2"/>
          <w:position w:val="2"/>
          <w:sz w:val="21"/>
          <w:szCs w:val="21"/>
        </w:rPr>
        <w:t>：与李斌的易车业务模式高度相似</w:t>
      </w:r>
    </w:p>
    <w:p w14:paraId="78A0EBBE">
      <w:pPr>
        <w:spacing w:before="2" w:line="234"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91"/>
          <w:sz w:val="21"/>
          <w:szCs w:val="21"/>
        </w:rPr>
        <w:t xml:space="preserve"> </w:t>
      </w:r>
      <w:r>
        <w:rPr>
          <w:rFonts w:ascii="等线" w:hAnsi="等线" w:eastAsia="等线" w:cs="等线"/>
          <w:b/>
          <w:bCs/>
          <w:color w:val="030B1A"/>
          <w:spacing w:val="-2"/>
          <w:sz w:val="21"/>
          <w:szCs w:val="21"/>
        </w:rPr>
        <w:t>融资历程</w:t>
      </w:r>
      <w:r>
        <w:rPr>
          <w:rFonts w:ascii="等线" w:hAnsi="等线" w:eastAsia="等线" w:cs="等线"/>
          <w:color w:val="030B1A"/>
          <w:spacing w:val="-2"/>
          <w:sz w:val="21"/>
          <w:szCs w:val="21"/>
        </w:rPr>
        <w:t>：获得联想投资（君联资本前身）支持</w:t>
      </w:r>
    </w:p>
    <w:p w14:paraId="2D5BFA75">
      <w:pPr>
        <w:spacing w:before="5" w:line="237"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94"/>
          <w:sz w:val="21"/>
          <w:szCs w:val="21"/>
        </w:rPr>
        <w:t xml:space="preserve"> </w:t>
      </w:r>
      <w:r>
        <w:rPr>
          <w:rFonts w:ascii="等线" w:hAnsi="等线" w:eastAsia="等线" w:cs="等线"/>
          <w:b/>
          <w:bCs/>
          <w:color w:val="030B1A"/>
          <w:spacing w:val="-2"/>
          <w:sz w:val="21"/>
          <w:szCs w:val="21"/>
        </w:rPr>
        <w:t>人脉资源</w:t>
      </w:r>
      <w:r>
        <w:rPr>
          <w:rFonts w:ascii="等线" w:hAnsi="等线" w:eastAsia="等线" w:cs="等线"/>
          <w:color w:val="030B1A"/>
          <w:spacing w:val="-2"/>
          <w:sz w:val="21"/>
          <w:szCs w:val="21"/>
        </w:rPr>
        <w:t>：通过江苏镇江同乡关系获得柳传志系资源</w:t>
      </w:r>
    </w:p>
    <w:p w14:paraId="74B65892">
      <w:pPr>
        <w:spacing w:before="2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）神州租车的创立 </w:t>
      </w:r>
    </w:p>
    <w:p w14:paraId="60201C4D">
      <w:pPr>
        <w:spacing w:before="14"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4"/>
          <w:sz w:val="21"/>
          <w:szCs w:val="21"/>
        </w:rPr>
        <w:t>创立时间</w:t>
      </w:r>
      <w:r>
        <w:rPr>
          <w:rFonts w:ascii="等线" w:hAnsi="等线" w:eastAsia="等线" w:cs="等线"/>
          <w:b/>
          <w:bCs/>
          <w:color w:val="030B1A"/>
          <w:spacing w:val="-24"/>
          <w:sz w:val="21"/>
          <w:szCs w:val="21"/>
        </w:rPr>
        <w:t xml:space="preserve"> </w:t>
      </w:r>
      <w:r>
        <w:rPr>
          <w:rFonts w:ascii="等线" w:hAnsi="等线" w:eastAsia="等线" w:cs="等线"/>
          <w:color w:val="030B1A"/>
          <w:spacing w:val="-4"/>
          <w:sz w:val="21"/>
          <w:szCs w:val="21"/>
        </w:rPr>
        <w:t>：</w:t>
      </w:r>
      <w:r>
        <w:rPr>
          <w:rFonts w:ascii="Calibri" w:hAnsi="Calibri" w:eastAsia="Calibri" w:cs="Calibri"/>
          <w:color w:val="030B1A"/>
          <w:spacing w:val="-4"/>
          <w:sz w:val="21"/>
          <w:szCs w:val="21"/>
        </w:rPr>
        <w:t>2007</w:t>
      </w:r>
      <w:r>
        <w:rPr>
          <w:rFonts w:ascii="等线" w:hAnsi="等线" w:eastAsia="等线" w:cs="等线"/>
          <w:color w:val="030B1A"/>
          <w:spacing w:val="-4"/>
          <w:sz w:val="21"/>
          <w:szCs w:val="21"/>
        </w:rPr>
        <w:t>年创立神州租车</w:t>
      </w:r>
    </w:p>
    <w:p w14:paraId="40F84A9B">
      <w:pPr>
        <w:spacing w:before="4" w:line="237"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9"/>
          <w:sz w:val="21"/>
          <w:szCs w:val="21"/>
        </w:rPr>
        <w:t xml:space="preserve"> </w:t>
      </w:r>
      <w:r>
        <w:rPr>
          <w:rFonts w:ascii="等线" w:hAnsi="等线" w:eastAsia="等线" w:cs="等线"/>
          <w:b/>
          <w:bCs/>
          <w:color w:val="030B1A"/>
          <w:spacing w:val="-1"/>
          <w:sz w:val="21"/>
          <w:szCs w:val="21"/>
        </w:rPr>
        <w:t>初期挑战</w:t>
      </w:r>
      <w:r>
        <w:rPr>
          <w:rFonts w:ascii="等线" w:hAnsi="等线" w:eastAsia="等线" w:cs="等线"/>
          <w:color w:val="030B1A"/>
          <w:spacing w:val="-1"/>
          <w:sz w:val="21"/>
          <w:szCs w:val="21"/>
        </w:rPr>
        <w:t>：遭遇</w:t>
      </w:r>
      <w:r>
        <w:rPr>
          <w:rFonts w:ascii="Calibri" w:hAnsi="Calibri" w:eastAsia="Calibri" w:cs="Calibri"/>
          <w:color w:val="030B1A"/>
          <w:spacing w:val="-1"/>
          <w:sz w:val="21"/>
          <w:szCs w:val="21"/>
        </w:rPr>
        <w:t>2008</w:t>
      </w:r>
      <w:r>
        <w:rPr>
          <w:rFonts w:ascii="等线" w:hAnsi="等线" w:eastAsia="等线" w:cs="等线"/>
          <w:color w:val="030B1A"/>
          <w:spacing w:val="-1"/>
          <w:sz w:val="21"/>
          <w:szCs w:val="21"/>
        </w:rPr>
        <w:t>年金融危机导致融资环境恶化</w:t>
      </w:r>
    </w:p>
    <w:p w14:paraId="5E911256">
      <w:pPr>
        <w:spacing w:before="3" w:line="237"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92"/>
          <w:sz w:val="21"/>
          <w:szCs w:val="21"/>
        </w:rPr>
        <w:t xml:space="preserve"> </w:t>
      </w:r>
      <w:r>
        <w:rPr>
          <w:rFonts w:ascii="等线" w:hAnsi="等线" w:eastAsia="等线" w:cs="等线"/>
          <w:b/>
          <w:bCs/>
          <w:color w:val="030B1A"/>
          <w:spacing w:val="-2"/>
          <w:sz w:val="21"/>
          <w:szCs w:val="21"/>
        </w:rPr>
        <w:t>关键支持</w:t>
      </w:r>
      <w:r>
        <w:rPr>
          <w:rFonts w:ascii="等线" w:hAnsi="等线" w:eastAsia="等线" w:cs="等线"/>
          <w:color w:val="030B1A"/>
          <w:spacing w:val="-2"/>
          <w:sz w:val="21"/>
          <w:szCs w:val="21"/>
        </w:rPr>
        <w:t>：联想投资立即追加投资并引入银行资源</w:t>
      </w:r>
    </w:p>
    <w:p w14:paraId="784EADC9">
      <w:pPr>
        <w:spacing w:before="4" w:line="238" w:lineRule="auto"/>
        <w:ind w:left="33"/>
        <w:rPr>
          <w:rFonts w:hint="eastAsia" w:ascii="Calibri" w:hAnsi="Calibri" w:eastAsia="等线" w:cs="Calibri"/>
          <w:sz w:val="21"/>
          <w:szCs w:val="21"/>
          <w:lang w:eastAsia="zh-CN"/>
        </w:rPr>
      </w:pPr>
      <w:r>
        <w:rPr>
          <w:rFonts w:ascii="Wingdings" w:hAnsi="Wingdings" w:eastAsia="Wingdings" w:cs="Wingdings"/>
          <w:color w:val="030B1A"/>
          <w:spacing w:val="-3"/>
          <w:sz w:val="21"/>
          <w:szCs w:val="21"/>
        </w:rPr>
        <w:t>l</w:t>
      </w:r>
      <w:r>
        <w:rPr>
          <w:rFonts w:ascii="Wingdings" w:hAnsi="Wingdings" w:eastAsia="Wingdings" w:cs="Wingdings"/>
          <w:color w:val="030B1A"/>
          <w:spacing w:val="89"/>
          <w:sz w:val="21"/>
          <w:szCs w:val="21"/>
        </w:rPr>
        <w:t xml:space="preserve"> </w:t>
      </w:r>
      <w:r>
        <w:rPr>
          <w:rFonts w:ascii="等线" w:hAnsi="等线" w:eastAsia="等线" w:cs="等线"/>
          <w:color w:val="030B1A"/>
          <w:spacing w:val="-3"/>
          <w:sz w:val="21"/>
          <w:szCs w:val="21"/>
        </w:rPr>
        <w:t xml:space="preserve">神州租车发展过程 </w:t>
      </w:r>
    </w:p>
    <w:p w14:paraId="1FB804E2">
      <w:pPr>
        <w:spacing w:before="24" w:line="210"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3"/>
          <w:sz w:val="21"/>
          <w:szCs w:val="21"/>
        </w:rPr>
        <w:t>扩张策略</w:t>
      </w:r>
      <w:r>
        <w:rPr>
          <w:rFonts w:ascii="等线" w:hAnsi="等线" w:eastAsia="等线" w:cs="等线"/>
          <w:color w:val="030B1A"/>
          <w:spacing w:val="-3"/>
          <w:sz w:val="21"/>
          <w:szCs w:val="21"/>
        </w:rPr>
        <w:t>：</w:t>
      </w:r>
    </w:p>
    <w:p w14:paraId="77EF616B">
      <w:pPr>
        <w:spacing w:before="14" w:line="237" w:lineRule="auto"/>
        <w:ind w:left="913"/>
        <w:rPr>
          <w:rFonts w:ascii="等线" w:hAnsi="等线" w:eastAsia="等线" w:cs="等线"/>
          <w:sz w:val="21"/>
          <w:szCs w:val="21"/>
        </w:rPr>
      </w:pPr>
      <w:r>
        <w:rPr>
          <w:rFonts w:ascii="Wingdings" w:hAnsi="Wingdings" w:eastAsia="Wingdings" w:cs="Wingdings"/>
          <w:color w:val="030B1A"/>
          <w:spacing w:val="-1"/>
          <w:sz w:val="21"/>
          <w:szCs w:val="21"/>
        </w:rPr>
        <w:t>n</w:t>
      </w:r>
      <w:r>
        <w:rPr>
          <w:rFonts w:ascii="Wingdings" w:hAnsi="Wingdings" w:eastAsia="Wingdings" w:cs="Wingdings"/>
          <w:color w:val="030B1A"/>
          <w:spacing w:val="81"/>
          <w:sz w:val="21"/>
          <w:szCs w:val="21"/>
        </w:rPr>
        <w:t xml:space="preserve"> </w:t>
      </w:r>
      <w:r>
        <w:rPr>
          <w:rFonts w:ascii="等线" w:hAnsi="等线" w:eastAsia="等线" w:cs="等线"/>
          <w:color w:val="030B1A"/>
          <w:spacing w:val="-1"/>
          <w:sz w:val="21"/>
          <w:szCs w:val="21"/>
        </w:rPr>
        <w:t>初期投入：用银行授信购买</w:t>
      </w:r>
      <w:r>
        <w:rPr>
          <w:rFonts w:ascii="Calibri" w:hAnsi="Calibri" w:eastAsia="Calibri" w:cs="Calibri"/>
          <w:color w:val="030B1A"/>
          <w:spacing w:val="-1"/>
          <w:sz w:val="21"/>
          <w:szCs w:val="21"/>
        </w:rPr>
        <w:t>1000</w:t>
      </w:r>
      <w:r>
        <w:rPr>
          <w:rFonts w:ascii="等线" w:hAnsi="等线" w:eastAsia="等线" w:cs="等线"/>
          <w:color w:val="030B1A"/>
          <w:spacing w:val="-1"/>
          <w:sz w:val="21"/>
          <w:szCs w:val="21"/>
        </w:rPr>
        <w:t>辆车快速铺开</w:t>
      </w:r>
      <w:r>
        <w:rPr>
          <w:rFonts w:ascii="等线" w:hAnsi="等线" w:eastAsia="等线" w:cs="等线"/>
          <w:color w:val="030B1A"/>
          <w:spacing w:val="-2"/>
          <w:sz w:val="21"/>
          <w:szCs w:val="21"/>
        </w:rPr>
        <w:t>市场</w:t>
      </w:r>
    </w:p>
    <w:p w14:paraId="1D2D78F0">
      <w:pPr>
        <w:spacing w:before="3" w:line="238" w:lineRule="auto"/>
        <w:ind w:left="913"/>
        <w:rPr>
          <w:rFonts w:ascii="等线" w:hAnsi="等线" w:eastAsia="等线" w:cs="等线"/>
          <w:sz w:val="21"/>
          <w:szCs w:val="21"/>
        </w:rPr>
      </w:pPr>
      <w:r>
        <w:rPr>
          <w:rFonts w:ascii="Wingdings" w:hAnsi="Wingdings" w:eastAsia="Wingdings" w:cs="Wingdings"/>
          <w:color w:val="030B1A"/>
          <w:spacing w:val="-1"/>
          <w:sz w:val="21"/>
          <w:szCs w:val="21"/>
        </w:rPr>
        <w:t>n</w:t>
      </w:r>
      <w:r>
        <w:rPr>
          <w:rFonts w:ascii="Wingdings" w:hAnsi="Wingdings" w:eastAsia="Wingdings" w:cs="Wingdings"/>
          <w:color w:val="030B1A"/>
          <w:spacing w:val="81"/>
          <w:sz w:val="21"/>
          <w:szCs w:val="21"/>
        </w:rPr>
        <w:t xml:space="preserve"> </w:t>
      </w:r>
      <w:r>
        <w:rPr>
          <w:rFonts w:ascii="等线" w:hAnsi="等线" w:eastAsia="等线" w:cs="等线"/>
          <w:color w:val="030B1A"/>
          <w:spacing w:val="-1"/>
          <w:sz w:val="21"/>
          <w:szCs w:val="21"/>
        </w:rPr>
        <w:t>价格战：</w:t>
      </w:r>
      <w:r>
        <w:rPr>
          <w:rFonts w:ascii="Calibri" w:hAnsi="Calibri" w:eastAsia="Calibri" w:cs="Calibri"/>
          <w:color w:val="030B1A"/>
          <w:spacing w:val="-1"/>
          <w:sz w:val="21"/>
          <w:szCs w:val="21"/>
        </w:rPr>
        <w:t>2010</w:t>
      </w:r>
      <w:r>
        <w:rPr>
          <w:rFonts w:ascii="等线" w:hAnsi="等线" w:eastAsia="等线" w:cs="等线"/>
          <w:color w:val="030B1A"/>
          <w:spacing w:val="-1"/>
          <w:sz w:val="21"/>
          <w:szCs w:val="21"/>
        </w:rPr>
        <w:t>年发动降价</w:t>
      </w:r>
      <w:r>
        <w:rPr>
          <w:rFonts w:ascii="Calibri" w:hAnsi="Calibri" w:eastAsia="Calibri" w:cs="Calibri"/>
          <w:color w:val="030B1A"/>
          <w:spacing w:val="-1"/>
          <w:sz w:val="21"/>
          <w:szCs w:val="21"/>
        </w:rPr>
        <w:t>30%-50%</w:t>
      </w:r>
      <w:r>
        <w:rPr>
          <w:rFonts w:ascii="等线" w:hAnsi="等线" w:eastAsia="等线" w:cs="等线"/>
          <w:color w:val="030B1A"/>
          <w:spacing w:val="-1"/>
          <w:sz w:val="21"/>
          <w:szCs w:val="21"/>
        </w:rPr>
        <w:t>的市场攻势</w:t>
      </w:r>
    </w:p>
    <w:p w14:paraId="4BBCF516">
      <w:pPr>
        <w:spacing w:before="3" w:line="237"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97"/>
          <w:sz w:val="21"/>
          <w:szCs w:val="21"/>
        </w:rPr>
        <w:t xml:space="preserve"> </w:t>
      </w:r>
      <w:r>
        <w:rPr>
          <w:rFonts w:ascii="等线" w:hAnsi="等线" w:eastAsia="等线" w:cs="等线"/>
          <w:color w:val="030B1A"/>
          <w:spacing w:val="-4"/>
          <w:sz w:val="21"/>
          <w:szCs w:val="21"/>
        </w:rPr>
        <w:t>个人牺牲：陆正耀曾卖房填补公司资金缺口</w:t>
      </w:r>
    </w:p>
    <w:p w14:paraId="11E5E3D9">
      <w:pPr>
        <w:spacing w:before="24"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9"/>
          <w:sz w:val="21"/>
          <w:szCs w:val="21"/>
        </w:rPr>
        <w:t xml:space="preserve">  </w:t>
      </w:r>
      <w:r>
        <w:rPr>
          <w:rFonts w:ascii="等线" w:hAnsi="等线" w:eastAsia="等线" w:cs="等线"/>
          <w:b/>
          <w:bCs/>
          <w:color w:val="030B1A"/>
          <w:spacing w:val="-2"/>
          <w:sz w:val="21"/>
          <w:szCs w:val="21"/>
        </w:rPr>
        <w:t>财务表现</w:t>
      </w:r>
      <w:r>
        <w:rPr>
          <w:rFonts w:ascii="等线" w:hAnsi="等线" w:eastAsia="等线" w:cs="等线"/>
          <w:color w:val="030B1A"/>
          <w:spacing w:val="-2"/>
          <w:sz w:val="21"/>
          <w:szCs w:val="21"/>
        </w:rPr>
        <w:t>：持续亏损但市场份额快速增长</w:t>
      </w:r>
    </w:p>
    <w:p w14:paraId="57DA51B0">
      <w:pPr>
        <w:spacing w:before="14" w:line="237" w:lineRule="auto"/>
        <w:ind w:left="33"/>
        <w:rPr>
          <w:rFonts w:hint="eastAsia" w:ascii="Calibri" w:hAnsi="Calibri" w:eastAsia="等线" w:cs="Calibri"/>
          <w:sz w:val="21"/>
          <w:szCs w:val="21"/>
          <w:lang w:eastAsia="zh-CN"/>
        </w:rPr>
      </w:pPr>
      <w:r>
        <w:rPr>
          <w:rFonts w:ascii="Wingdings" w:hAnsi="Wingdings" w:eastAsia="Wingdings" w:cs="Wingdings"/>
          <w:color w:val="030B1A"/>
          <w:spacing w:val="-2"/>
          <w:sz w:val="21"/>
          <w:szCs w:val="21"/>
        </w:rPr>
        <w:t>l</w:t>
      </w:r>
      <w:r>
        <w:rPr>
          <w:rFonts w:ascii="Wingdings" w:hAnsi="Wingdings" w:eastAsia="Wingdings" w:cs="Wingdings"/>
          <w:color w:val="030B1A"/>
          <w:spacing w:val="84"/>
          <w:sz w:val="21"/>
          <w:szCs w:val="21"/>
        </w:rPr>
        <w:t xml:space="preserve"> </w:t>
      </w:r>
      <w:r>
        <w:rPr>
          <w:rFonts w:ascii="等线" w:hAnsi="等线" w:eastAsia="等线" w:cs="等线"/>
          <w:color w:val="030B1A"/>
          <w:spacing w:val="-2"/>
          <w:sz w:val="21"/>
          <w:szCs w:val="21"/>
        </w:rPr>
        <w:t xml:space="preserve">神州租车上市失败与成功上市 </w:t>
      </w:r>
    </w:p>
    <w:p w14:paraId="14B7D398">
      <w:pPr>
        <w:spacing w:line="237" w:lineRule="auto"/>
        <w:rPr>
          <w:rFonts w:ascii="Calibri" w:hAnsi="Calibri" w:eastAsia="Calibri" w:cs="Calibri"/>
          <w:sz w:val="21"/>
          <w:szCs w:val="21"/>
        </w:rPr>
        <w:sectPr>
          <w:headerReference r:id="rId85" w:type="default"/>
          <w:pgSz w:w="11895" w:h="16830"/>
          <w:pgMar w:top="2030" w:right="1784" w:bottom="0" w:left="1784" w:header="1414" w:footer="0" w:gutter="0"/>
          <w:cols w:space="720" w:num="1"/>
        </w:sectPr>
      </w:pPr>
    </w:p>
    <w:p w14:paraId="10236CA6">
      <w:pPr>
        <w:spacing w:line="253" w:lineRule="auto"/>
        <w:rPr>
          <w:rFonts w:ascii="Arial"/>
          <w:sz w:val="21"/>
        </w:rPr>
      </w:pPr>
    </w:p>
    <w:p w14:paraId="08D1287F">
      <w:pPr>
        <w:spacing w:line="253" w:lineRule="auto"/>
        <w:rPr>
          <w:rFonts w:ascii="Arial"/>
          <w:sz w:val="21"/>
        </w:rPr>
      </w:pPr>
    </w:p>
    <w:p w14:paraId="3345FBD2">
      <w:pPr>
        <w:spacing w:line="253" w:lineRule="auto"/>
        <w:rPr>
          <w:rFonts w:ascii="Arial"/>
          <w:sz w:val="21"/>
        </w:rPr>
      </w:pPr>
    </w:p>
    <w:p w14:paraId="3E1ADBF9">
      <w:pPr>
        <w:spacing w:line="253" w:lineRule="auto"/>
        <w:rPr>
          <w:rFonts w:ascii="Arial"/>
          <w:sz w:val="21"/>
        </w:rPr>
      </w:pPr>
    </w:p>
    <w:p w14:paraId="55B0CAAE">
      <w:pPr>
        <w:spacing w:line="253" w:lineRule="auto"/>
        <w:rPr>
          <w:rFonts w:ascii="Arial"/>
          <w:sz w:val="21"/>
        </w:rPr>
      </w:pPr>
    </w:p>
    <w:p w14:paraId="5DDFEF83">
      <w:pPr>
        <w:spacing w:line="253" w:lineRule="auto"/>
        <w:rPr>
          <w:rFonts w:ascii="Arial"/>
          <w:sz w:val="21"/>
        </w:rPr>
      </w:pPr>
    </w:p>
    <w:p w14:paraId="642F3E1D">
      <w:pPr>
        <w:spacing w:line="253" w:lineRule="auto"/>
        <w:rPr>
          <w:rFonts w:ascii="Arial"/>
          <w:sz w:val="21"/>
        </w:rPr>
      </w:pPr>
    </w:p>
    <w:p w14:paraId="5074286A">
      <w:pPr>
        <w:spacing w:line="253" w:lineRule="auto"/>
        <w:rPr>
          <w:rFonts w:ascii="Arial"/>
          <w:sz w:val="21"/>
        </w:rPr>
      </w:pPr>
    </w:p>
    <w:p w14:paraId="0CC22232">
      <w:pPr>
        <w:spacing w:line="254" w:lineRule="auto"/>
        <w:rPr>
          <w:rFonts w:ascii="Arial"/>
          <w:sz w:val="21"/>
        </w:rPr>
      </w:pPr>
    </w:p>
    <w:p w14:paraId="7CF61A0F">
      <w:pPr>
        <w:spacing w:line="254" w:lineRule="auto"/>
        <w:rPr>
          <w:rFonts w:ascii="Arial"/>
          <w:sz w:val="21"/>
        </w:rPr>
      </w:pPr>
    </w:p>
    <w:p w14:paraId="48DB90E7">
      <w:pPr>
        <w:spacing w:line="254" w:lineRule="auto"/>
        <w:rPr>
          <w:rFonts w:ascii="Arial"/>
          <w:sz w:val="21"/>
        </w:rPr>
      </w:pPr>
    </w:p>
    <w:p w14:paraId="580218E9">
      <w:pPr>
        <w:spacing w:line="254" w:lineRule="auto"/>
        <w:rPr>
          <w:rFonts w:ascii="Arial"/>
          <w:sz w:val="21"/>
        </w:rPr>
      </w:pPr>
    </w:p>
    <w:p w14:paraId="723B7A9D">
      <w:pPr>
        <w:spacing w:line="254" w:lineRule="auto"/>
        <w:rPr>
          <w:rFonts w:ascii="Arial"/>
          <w:sz w:val="21"/>
        </w:rPr>
      </w:pPr>
    </w:p>
    <w:p w14:paraId="0CFF04AB">
      <w:pPr>
        <w:spacing w:line="254" w:lineRule="auto"/>
        <w:rPr>
          <w:rFonts w:ascii="Arial"/>
          <w:sz w:val="21"/>
        </w:rPr>
      </w:pPr>
    </w:p>
    <w:p w14:paraId="797F9F4B">
      <w:pPr>
        <w:spacing w:before="59" w:line="98" w:lineRule="exact"/>
        <w:ind w:left="466"/>
        <w:rPr>
          <w:rFonts w:ascii="Courier New" w:hAnsi="Courier New" w:eastAsia="Courier New" w:cs="Courier New"/>
          <w:sz w:val="21"/>
          <w:szCs w:val="21"/>
        </w:rPr>
      </w:pPr>
      <w:r>
        <w:rPr>
          <w:rFonts w:ascii="Courier New" w:hAnsi="Courier New" w:eastAsia="Courier New" w:cs="Courier New"/>
          <w:color w:val="030B1A"/>
          <w:position w:val="-1"/>
          <w:sz w:val="21"/>
          <w:szCs w:val="21"/>
        </w:rPr>
        <w:t>o</w:t>
      </w:r>
    </w:p>
    <w:p w14:paraId="6E4824A1">
      <w:pPr>
        <w:ind w:left="466"/>
        <w:rPr>
          <w:rFonts w:ascii="等线" w:hAnsi="等线" w:eastAsia="等线" w:cs="等线"/>
          <w:sz w:val="21"/>
          <w:szCs w:val="21"/>
        </w:rPr>
      </w:pPr>
      <w:r>
        <w:rPr>
          <w:rFonts w:ascii="Courier New" w:hAnsi="Courier New" w:eastAsia="Courier New" w:cs="Courier New"/>
          <w:color w:val="030B1A"/>
          <w:spacing w:val="-4"/>
          <w:sz w:val="21"/>
          <w:szCs w:val="21"/>
        </w:rPr>
        <w:t>o</w:t>
      </w:r>
      <w:r>
        <w:rPr>
          <w:rFonts w:ascii="Courier New" w:hAnsi="Courier New" w:eastAsia="Courier New" w:cs="Courier New"/>
          <w:color w:val="030B1A"/>
          <w:spacing w:val="42"/>
          <w:sz w:val="21"/>
          <w:szCs w:val="21"/>
        </w:rPr>
        <w:t xml:space="preserve">  </w:t>
      </w:r>
      <w:r>
        <w:rPr>
          <w:rFonts w:ascii="等线" w:hAnsi="等线" w:eastAsia="等线" w:cs="等线"/>
          <w:b/>
          <w:bCs/>
          <w:color w:val="030B1A"/>
          <w:spacing w:val="-4"/>
          <w:sz w:val="21"/>
          <w:szCs w:val="21"/>
        </w:rPr>
        <w:t>上市挫折</w:t>
      </w:r>
      <w:r>
        <w:rPr>
          <w:rFonts w:ascii="等线" w:hAnsi="等线" w:eastAsia="等线" w:cs="等线"/>
          <w:b/>
          <w:bCs/>
          <w:color w:val="030B1A"/>
          <w:spacing w:val="-24"/>
          <w:sz w:val="21"/>
          <w:szCs w:val="21"/>
        </w:rPr>
        <w:t xml:space="preserve"> </w:t>
      </w:r>
      <w:r>
        <w:rPr>
          <w:rFonts w:ascii="等线" w:hAnsi="等线" w:eastAsia="等线" w:cs="等线"/>
          <w:color w:val="030B1A"/>
          <w:spacing w:val="-4"/>
          <w:sz w:val="21"/>
          <w:szCs w:val="21"/>
        </w:rPr>
        <w:t>：</w:t>
      </w:r>
      <w:r>
        <w:rPr>
          <w:rFonts w:ascii="Calibri" w:hAnsi="Calibri" w:eastAsia="Calibri" w:cs="Calibri"/>
          <w:color w:val="030B1A"/>
          <w:spacing w:val="-4"/>
          <w:sz w:val="21"/>
          <w:szCs w:val="21"/>
        </w:rPr>
        <w:t>2012</w:t>
      </w:r>
      <w:r>
        <w:rPr>
          <w:rFonts w:ascii="等线" w:hAnsi="等线" w:eastAsia="等线" w:cs="等线"/>
          <w:color w:val="030B1A"/>
          <w:spacing w:val="-4"/>
          <w:sz w:val="21"/>
          <w:szCs w:val="21"/>
        </w:rPr>
        <w:t>年赴美上市失败</w:t>
      </w:r>
    </w:p>
    <w:p w14:paraId="4332CE19">
      <w:pPr>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44"/>
          <w:sz w:val="21"/>
          <w:szCs w:val="21"/>
        </w:rPr>
        <w:t xml:space="preserve">  </w:t>
      </w:r>
      <w:r>
        <w:rPr>
          <w:rFonts w:ascii="等线" w:hAnsi="等线" w:eastAsia="等线" w:cs="等线"/>
          <w:b/>
          <w:bCs/>
          <w:color w:val="030B1A"/>
          <w:spacing w:val="-2"/>
          <w:sz w:val="21"/>
          <w:szCs w:val="21"/>
        </w:rPr>
        <w:t>关键转机</w:t>
      </w:r>
      <w:r>
        <w:rPr>
          <w:rFonts w:ascii="等线" w:hAnsi="等线" w:eastAsia="等线" w:cs="等线"/>
          <w:color w:val="030B1A"/>
          <w:spacing w:val="-2"/>
          <w:sz w:val="21"/>
          <w:szCs w:val="21"/>
        </w:rPr>
        <w:t>：华平资本黎辉携</w:t>
      </w:r>
      <w:r>
        <w:rPr>
          <w:rFonts w:ascii="Calibri" w:hAnsi="Calibri" w:eastAsia="Calibri" w:cs="Calibri"/>
          <w:color w:val="030B1A"/>
          <w:spacing w:val="-2"/>
          <w:sz w:val="21"/>
          <w:szCs w:val="21"/>
        </w:rPr>
        <w:t>2</w:t>
      </w:r>
      <w:r>
        <w:rPr>
          <w:rFonts w:ascii="等线" w:hAnsi="等线" w:eastAsia="等线" w:cs="等线"/>
          <w:color w:val="030B1A"/>
          <w:spacing w:val="-2"/>
          <w:sz w:val="21"/>
          <w:szCs w:val="21"/>
        </w:rPr>
        <w:t>亿美元入场</w:t>
      </w:r>
    </w:p>
    <w:p w14:paraId="5CF1CEB3">
      <w:pPr>
        <w:spacing w:line="296" w:lineRule="exact"/>
        <w:ind w:left="913"/>
        <w:rPr>
          <w:rFonts w:ascii="等线" w:hAnsi="等线" w:eastAsia="等线" w:cs="等线"/>
          <w:sz w:val="21"/>
          <w:szCs w:val="21"/>
        </w:rPr>
      </w:pPr>
      <w:r>
        <w:rPr>
          <w:rFonts w:ascii="Wingdings" w:hAnsi="Wingdings" w:eastAsia="Wingdings" w:cs="Wingdings"/>
          <w:color w:val="030B1A"/>
          <w:spacing w:val="-1"/>
          <w:position w:val="2"/>
          <w:sz w:val="21"/>
          <w:szCs w:val="21"/>
        </w:rPr>
        <w:t>n</w:t>
      </w:r>
      <w:r>
        <w:rPr>
          <w:rFonts w:ascii="Wingdings" w:hAnsi="Wingdings" w:eastAsia="Wingdings" w:cs="Wingdings"/>
          <w:color w:val="030B1A"/>
          <w:spacing w:val="84"/>
          <w:position w:val="2"/>
          <w:sz w:val="21"/>
          <w:szCs w:val="21"/>
        </w:rPr>
        <w:t xml:space="preserve"> </w:t>
      </w:r>
      <w:r>
        <w:rPr>
          <w:rFonts w:ascii="等线" w:hAnsi="等线" w:eastAsia="等线" w:cs="等线"/>
          <w:b/>
          <w:bCs/>
          <w:color w:val="030B1A"/>
          <w:spacing w:val="-1"/>
          <w:position w:val="2"/>
          <w:sz w:val="21"/>
          <w:szCs w:val="21"/>
        </w:rPr>
        <w:t>资源引入</w:t>
      </w:r>
      <w:r>
        <w:rPr>
          <w:rFonts w:ascii="等线" w:hAnsi="等线" w:eastAsia="等线" w:cs="等线"/>
          <w:color w:val="030B1A"/>
          <w:spacing w:val="-1"/>
          <w:position w:val="2"/>
          <w:sz w:val="21"/>
          <w:szCs w:val="21"/>
        </w:rPr>
        <w:t>：对接全球第三大租车公司</w:t>
      </w:r>
      <w:r>
        <w:rPr>
          <w:rFonts w:ascii="Calibri" w:hAnsi="Calibri" w:eastAsia="Calibri" w:cs="Calibri"/>
          <w:color w:val="030B1A"/>
          <w:spacing w:val="-1"/>
          <w:position w:val="2"/>
          <w:sz w:val="21"/>
          <w:szCs w:val="21"/>
        </w:rPr>
        <w:t>Localiza</w:t>
      </w:r>
      <w:r>
        <w:rPr>
          <w:rFonts w:ascii="等线" w:hAnsi="等线" w:eastAsia="等线" w:cs="等线"/>
          <w:color w:val="030B1A"/>
          <w:spacing w:val="-1"/>
          <w:position w:val="2"/>
          <w:sz w:val="21"/>
          <w:szCs w:val="21"/>
        </w:rPr>
        <w:t>和美国赫兹</w:t>
      </w:r>
    </w:p>
    <w:p w14:paraId="471E6319">
      <w:pPr>
        <w:spacing w:line="237" w:lineRule="auto"/>
        <w:ind w:left="913"/>
        <w:rPr>
          <w:rFonts w:ascii="等线" w:hAnsi="等线" w:eastAsia="等线" w:cs="等线"/>
          <w:sz w:val="21"/>
          <w:szCs w:val="21"/>
        </w:rPr>
      </w:pPr>
      <w:r>
        <w:rPr>
          <w:rFonts w:ascii="Wingdings" w:hAnsi="Wingdings" w:eastAsia="Wingdings" w:cs="Wingdings"/>
          <w:color w:val="030B1A"/>
          <w:spacing w:val="-4"/>
          <w:sz w:val="21"/>
          <w:szCs w:val="21"/>
        </w:rPr>
        <w:t>n</w:t>
      </w:r>
      <w:r>
        <w:rPr>
          <w:rFonts w:ascii="Wingdings" w:hAnsi="Wingdings" w:eastAsia="Wingdings" w:cs="Wingdings"/>
          <w:color w:val="030B1A"/>
          <w:spacing w:val="101"/>
          <w:sz w:val="21"/>
          <w:szCs w:val="21"/>
        </w:rPr>
        <w:t xml:space="preserve"> </w:t>
      </w:r>
      <w:r>
        <w:rPr>
          <w:rFonts w:ascii="等线" w:hAnsi="等线" w:eastAsia="等线" w:cs="等线"/>
          <w:b/>
          <w:bCs/>
          <w:color w:val="030B1A"/>
          <w:spacing w:val="-4"/>
          <w:sz w:val="21"/>
          <w:szCs w:val="21"/>
        </w:rPr>
        <w:t>战略价值</w:t>
      </w:r>
      <w:r>
        <w:rPr>
          <w:rFonts w:ascii="等线" w:hAnsi="等线" w:eastAsia="等线" w:cs="等线"/>
          <w:color w:val="030B1A"/>
          <w:spacing w:val="-4"/>
          <w:sz w:val="21"/>
          <w:szCs w:val="21"/>
        </w:rPr>
        <w:t>：建立行业标杆合作关系</w:t>
      </w:r>
    </w:p>
    <w:p w14:paraId="5EDE5475">
      <w:pPr>
        <w:spacing w:before="25" w:line="209"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b/>
          <w:bCs/>
          <w:color w:val="030B1A"/>
          <w:spacing w:val="-3"/>
          <w:sz w:val="21"/>
          <w:szCs w:val="21"/>
        </w:rPr>
        <w:t>最终成果</w:t>
      </w:r>
      <w:r>
        <w:rPr>
          <w:rFonts w:ascii="等线" w:hAnsi="等线" w:eastAsia="等线" w:cs="等线"/>
          <w:b/>
          <w:bCs/>
          <w:color w:val="030B1A"/>
          <w:spacing w:val="-24"/>
          <w:sz w:val="21"/>
          <w:szCs w:val="21"/>
        </w:rPr>
        <w:t xml:space="preserve"> </w:t>
      </w:r>
      <w:r>
        <w:rPr>
          <w:rFonts w:ascii="等线" w:hAnsi="等线" w:eastAsia="等线" w:cs="等线"/>
          <w:color w:val="030B1A"/>
          <w:spacing w:val="-3"/>
          <w:sz w:val="21"/>
          <w:szCs w:val="21"/>
        </w:rPr>
        <w:t>：</w:t>
      </w:r>
      <w:r>
        <w:rPr>
          <w:rFonts w:ascii="Calibri" w:hAnsi="Calibri" w:eastAsia="Calibri" w:cs="Calibri"/>
          <w:color w:val="030B1A"/>
          <w:spacing w:val="-3"/>
          <w:sz w:val="21"/>
          <w:szCs w:val="21"/>
        </w:rPr>
        <w:t>2014</w:t>
      </w:r>
      <w:r>
        <w:rPr>
          <w:rFonts w:ascii="等线" w:hAnsi="等线" w:eastAsia="等线" w:cs="等线"/>
          <w:color w:val="030B1A"/>
          <w:spacing w:val="-3"/>
          <w:sz w:val="21"/>
          <w:szCs w:val="21"/>
        </w:rPr>
        <w:t>年在香港成功上市</w:t>
      </w:r>
    </w:p>
    <w:p w14:paraId="50DED31A">
      <w:pPr>
        <w:spacing w:before="13" w:line="237" w:lineRule="auto"/>
        <w:ind w:left="913"/>
        <w:rPr>
          <w:rFonts w:ascii="等线" w:hAnsi="等线" w:eastAsia="等线" w:cs="等线"/>
          <w:sz w:val="21"/>
          <w:szCs w:val="21"/>
        </w:rPr>
      </w:pPr>
      <w:r>
        <w:rPr>
          <w:rFonts w:ascii="Wingdings" w:hAnsi="Wingdings" w:eastAsia="Wingdings" w:cs="Wingdings"/>
          <w:color w:val="030B1A"/>
          <w:spacing w:val="-3"/>
          <w:sz w:val="21"/>
          <w:szCs w:val="21"/>
        </w:rPr>
        <w:t>n</w:t>
      </w:r>
      <w:r>
        <w:rPr>
          <w:rFonts w:ascii="Wingdings" w:hAnsi="Wingdings" w:eastAsia="Wingdings" w:cs="Wingdings"/>
          <w:color w:val="030B1A"/>
          <w:spacing w:val="98"/>
          <w:sz w:val="21"/>
          <w:szCs w:val="21"/>
        </w:rPr>
        <w:t xml:space="preserve"> </w:t>
      </w:r>
      <w:r>
        <w:rPr>
          <w:rFonts w:ascii="等线" w:hAnsi="等线" w:eastAsia="等线" w:cs="等线"/>
          <w:b/>
          <w:bCs/>
          <w:color w:val="030B1A"/>
          <w:spacing w:val="-3"/>
          <w:sz w:val="21"/>
          <w:szCs w:val="21"/>
        </w:rPr>
        <w:t>资本操作</w:t>
      </w:r>
      <w:r>
        <w:rPr>
          <w:rFonts w:ascii="等线" w:hAnsi="等线" w:eastAsia="等线" w:cs="等线"/>
          <w:color w:val="030B1A"/>
          <w:spacing w:val="-3"/>
          <w:sz w:val="21"/>
          <w:szCs w:val="21"/>
        </w:rPr>
        <w:t>：上市前让早期投资者追加投资</w:t>
      </w:r>
    </w:p>
    <w:p w14:paraId="126B0C04">
      <w:pPr>
        <w:spacing w:before="5" w:line="230" w:lineRule="auto"/>
        <w:ind w:left="913"/>
        <w:rPr>
          <w:rFonts w:ascii="等线" w:hAnsi="等线" w:eastAsia="等线" w:cs="等线"/>
          <w:sz w:val="21"/>
          <w:szCs w:val="21"/>
        </w:rPr>
      </w:pPr>
      <w:r>
        <w:rPr>
          <w:rFonts w:ascii="Wingdings" w:hAnsi="Wingdings" w:eastAsia="Wingdings" w:cs="Wingdings"/>
          <w:color w:val="030B1A"/>
          <w:spacing w:val="-2"/>
          <w:sz w:val="21"/>
          <w:szCs w:val="21"/>
        </w:rPr>
        <w:t>n</w:t>
      </w:r>
      <w:r>
        <w:rPr>
          <w:rFonts w:ascii="Wingdings" w:hAnsi="Wingdings" w:eastAsia="Wingdings" w:cs="Wingdings"/>
          <w:color w:val="030B1A"/>
          <w:spacing w:val="83"/>
          <w:sz w:val="21"/>
          <w:szCs w:val="21"/>
        </w:rPr>
        <w:t xml:space="preserve"> </w:t>
      </w:r>
      <w:r>
        <w:rPr>
          <w:rFonts w:ascii="等线" w:hAnsi="等线" w:eastAsia="等线" w:cs="等线"/>
          <w:b/>
          <w:bCs/>
          <w:color w:val="030B1A"/>
          <w:spacing w:val="-2"/>
          <w:sz w:val="21"/>
          <w:szCs w:val="21"/>
        </w:rPr>
        <w:t>退出机制</w:t>
      </w:r>
      <w:r>
        <w:rPr>
          <w:rFonts w:ascii="等线" w:hAnsi="等线" w:eastAsia="等线" w:cs="等线"/>
          <w:color w:val="030B1A"/>
          <w:spacing w:val="-2"/>
          <w:sz w:val="21"/>
          <w:szCs w:val="21"/>
        </w:rPr>
        <w:t>：上市后主要投资者高位套现</w:t>
      </w:r>
    </w:p>
    <w:p w14:paraId="7C89D368">
      <w:pPr>
        <w:spacing w:before="1" w:line="252" w:lineRule="auto"/>
        <w:ind w:left="909" w:right="80" w:hanging="443"/>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43"/>
          <w:sz w:val="21"/>
          <w:szCs w:val="21"/>
        </w:rPr>
        <w:t xml:space="preserve">  </w:t>
      </w:r>
      <w:r>
        <w:rPr>
          <w:rFonts w:ascii="等线" w:hAnsi="等线" w:eastAsia="等线" w:cs="等线"/>
          <w:b/>
          <w:bCs/>
          <w:color w:val="030B1A"/>
          <w:spacing w:val="-1"/>
          <w:sz w:val="21"/>
          <w:szCs w:val="21"/>
        </w:rPr>
        <w:t>商业模式本质</w:t>
      </w:r>
      <w:r>
        <w:rPr>
          <w:rFonts w:ascii="等线" w:hAnsi="等线" w:eastAsia="等线" w:cs="等线"/>
          <w:color w:val="030B1A"/>
          <w:spacing w:val="-1"/>
          <w:sz w:val="21"/>
          <w:szCs w:val="21"/>
        </w:rPr>
        <w:t>：通过不计成本的价格战抢占市场→上市粉饰业绩→做高股价套现</w:t>
      </w:r>
      <w:r>
        <w:rPr>
          <w:rFonts w:ascii="等线" w:hAnsi="等线" w:eastAsia="等线" w:cs="等线"/>
          <w:color w:val="030B1A"/>
          <w:spacing w:val="-4"/>
          <w:sz w:val="21"/>
          <w:szCs w:val="21"/>
        </w:rPr>
        <w:t>离场</w:t>
      </w:r>
    </w:p>
    <w:p w14:paraId="44455584">
      <w:pPr>
        <w:spacing w:before="3" w:line="210"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1"/>
          <w:sz w:val="21"/>
          <w:szCs w:val="21"/>
        </w:rPr>
        <w:t xml:space="preserve">  </w:t>
      </w:r>
      <w:r>
        <w:rPr>
          <w:rFonts w:ascii="等线" w:hAnsi="等线" w:eastAsia="等线" w:cs="等线"/>
          <w:b/>
          <w:bCs/>
          <w:color w:val="030B1A"/>
          <w:spacing w:val="-1"/>
          <w:sz w:val="21"/>
          <w:szCs w:val="21"/>
        </w:rPr>
        <w:t>核心竞争力</w:t>
      </w:r>
      <w:r>
        <w:rPr>
          <w:rFonts w:ascii="等线" w:hAnsi="等线" w:eastAsia="等线" w:cs="等线"/>
          <w:color w:val="030B1A"/>
          <w:spacing w:val="-1"/>
          <w:sz w:val="21"/>
          <w:szCs w:val="21"/>
        </w:rPr>
        <w:t>：依靠强大的金融输血能力耗死竞争对手</w:t>
      </w:r>
    </w:p>
    <w:p w14:paraId="3026FCCD">
      <w:pPr>
        <w:spacing w:before="34"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b/>
          <w:bCs/>
          <w:color w:val="030B1A"/>
          <w:spacing w:val="-1"/>
          <w:sz w:val="21"/>
          <w:szCs w:val="21"/>
        </w:rPr>
        <w:t>行业地位</w:t>
      </w:r>
      <w:r>
        <w:rPr>
          <w:rFonts w:ascii="等线" w:hAnsi="等线" w:eastAsia="等线" w:cs="等线"/>
          <w:color w:val="030B1A"/>
          <w:spacing w:val="-1"/>
          <w:sz w:val="21"/>
          <w:szCs w:val="21"/>
        </w:rPr>
        <w:t>：最终确立中国汽车租赁市场领导</w:t>
      </w:r>
      <w:r>
        <w:rPr>
          <w:rFonts w:ascii="等线" w:hAnsi="等线" w:eastAsia="等线" w:cs="等线"/>
          <w:color w:val="030B1A"/>
          <w:spacing w:val="-2"/>
          <w:sz w:val="21"/>
          <w:szCs w:val="21"/>
        </w:rPr>
        <w:t>地位</w:t>
      </w:r>
    </w:p>
    <w:p w14:paraId="31C3617E">
      <w:pPr>
        <w:spacing w:before="207"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5999"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6"/>
        <w:gridCol w:w="1496"/>
        <w:gridCol w:w="1503"/>
      </w:tblGrid>
      <w:tr w14:paraId="599082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05" w:hRule="atLeast"/>
        </w:trPr>
        <w:tc>
          <w:tcPr>
            <w:tcW w:w="1504" w:type="dxa"/>
            <w:vAlign w:val="top"/>
          </w:tcPr>
          <w:p w14:paraId="5B8D14EF">
            <w:pPr>
              <w:spacing w:before="41" w:line="204" w:lineRule="auto"/>
              <w:ind w:left="116"/>
              <w:rPr>
                <w:rFonts w:ascii="等线" w:hAnsi="等线" w:eastAsia="等线" w:cs="等线"/>
                <w:sz w:val="22"/>
                <w:szCs w:val="22"/>
              </w:rPr>
            </w:pPr>
            <w:r>
              <w:rPr>
                <w:rFonts w:ascii="等线" w:hAnsi="等线" w:eastAsia="等线" w:cs="等线"/>
                <w:spacing w:val="-5"/>
                <w:sz w:val="22"/>
                <w:szCs w:val="22"/>
              </w:rPr>
              <w:t>主题</w:t>
            </w:r>
          </w:p>
        </w:tc>
        <w:tc>
          <w:tcPr>
            <w:tcW w:w="1496" w:type="dxa"/>
            <w:vAlign w:val="top"/>
          </w:tcPr>
          <w:p w14:paraId="21375623">
            <w:pPr>
              <w:spacing w:before="37" w:line="207" w:lineRule="auto"/>
              <w:ind w:left="103"/>
              <w:rPr>
                <w:rFonts w:ascii="等线" w:hAnsi="等线" w:eastAsia="等线" w:cs="等线"/>
                <w:sz w:val="22"/>
                <w:szCs w:val="22"/>
              </w:rPr>
            </w:pPr>
            <w:r>
              <w:rPr>
                <w:rFonts w:ascii="等线" w:hAnsi="等线" w:eastAsia="等线" w:cs="等线"/>
                <w:spacing w:val="-2"/>
                <w:sz w:val="22"/>
                <w:szCs w:val="22"/>
              </w:rPr>
              <w:t>核心观点</w:t>
            </w:r>
          </w:p>
        </w:tc>
        <w:tc>
          <w:tcPr>
            <w:tcW w:w="1496" w:type="dxa"/>
            <w:vAlign w:val="top"/>
          </w:tcPr>
          <w:p w14:paraId="7243CDC9">
            <w:pPr>
              <w:spacing w:before="37" w:line="207" w:lineRule="auto"/>
              <w:ind w:left="116"/>
              <w:rPr>
                <w:rFonts w:ascii="等线" w:hAnsi="等线" w:eastAsia="等线" w:cs="等线"/>
                <w:sz w:val="22"/>
                <w:szCs w:val="22"/>
              </w:rPr>
            </w:pPr>
            <w:r>
              <w:rPr>
                <w:rFonts w:ascii="等线" w:hAnsi="等线" w:eastAsia="等线" w:cs="等线"/>
                <w:spacing w:val="-4"/>
                <w:sz w:val="22"/>
                <w:szCs w:val="22"/>
              </w:rPr>
              <w:t>关键案例</w:t>
            </w:r>
          </w:p>
        </w:tc>
        <w:tc>
          <w:tcPr>
            <w:tcW w:w="1503" w:type="dxa"/>
            <w:vAlign w:val="top"/>
          </w:tcPr>
          <w:p w14:paraId="0DCAE6C1">
            <w:pPr>
              <w:spacing w:before="40" w:line="205" w:lineRule="auto"/>
              <w:ind w:left="111"/>
              <w:rPr>
                <w:rFonts w:ascii="等线" w:hAnsi="等线" w:eastAsia="等线" w:cs="等线"/>
                <w:sz w:val="22"/>
                <w:szCs w:val="22"/>
              </w:rPr>
            </w:pPr>
            <w:r>
              <w:rPr>
                <w:rFonts w:ascii="等线" w:hAnsi="等线" w:eastAsia="等线" w:cs="等线"/>
                <w:spacing w:val="-4"/>
                <w:sz w:val="22"/>
                <w:szCs w:val="22"/>
              </w:rPr>
              <w:t>金融思维</w:t>
            </w:r>
          </w:p>
        </w:tc>
      </w:tr>
      <w:tr w14:paraId="6E9EFB1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89" w:hRule="atLeast"/>
        </w:trPr>
        <w:tc>
          <w:tcPr>
            <w:tcW w:w="1504" w:type="dxa"/>
            <w:vAlign w:val="top"/>
          </w:tcPr>
          <w:p w14:paraId="3819DD4A">
            <w:pPr>
              <w:spacing w:before="30" w:line="247" w:lineRule="auto"/>
              <w:ind w:left="108" w:right="288" w:firstLine="15"/>
              <w:rPr>
                <w:rFonts w:ascii="等线" w:hAnsi="等线" w:eastAsia="等线" w:cs="等线"/>
                <w:sz w:val="22"/>
                <w:szCs w:val="22"/>
              </w:rPr>
            </w:pPr>
            <w:r>
              <w:rPr>
                <w:rFonts w:ascii="等线" w:hAnsi="等线" w:eastAsia="等线" w:cs="等线"/>
                <w:spacing w:val="-5"/>
                <w:sz w:val="22"/>
                <w:szCs w:val="22"/>
              </w:rPr>
              <w:t>陆正耀早期</w:t>
            </w:r>
            <w:r>
              <w:rPr>
                <w:rFonts w:ascii="等线" w:hAnsi="等线" w:eastAsia="等线" w:cs="等线"/>
                <w:spacing w:val="-3"/>
                <w:sz w:val="22"/>
                <w:szCs w:val="22"/>
              </w:rPr>
              <w:t>创业</w:t>
            </w:r>
          </w:p>
        </w:tc>
        <w:tc>
          <w:tcPr>
            <w:tcW w:w="1496" w:type="dxa"/>
            <w:vAlign w:val="top"/>
          </w:tcPr>
          <w:p w14:paraId="377ECBBC">
            <w:pPr>
              <w:spacing w:before="30" w:line="210" w:lineRule="auto"/>
              <w:ind w:left="100"/>
              <w:rPr>
                <w:rFonts w:ascii="等线" w:hAnsi="等线" w:eastAsia="等线" w:cs="等线"/>
                <w:sz w:val="22"/>
                <w:szCs w:val="22"/>
              </w:rPr>
            </w:pPr>
            <w:r>
              <w:rPr>
                <w:rFonts w:ascii="等线" w:hAnsi="等线" w:eastAsia="等线" w:cs="等线"/>
                <w:b/>
                <w:bCs/>
                <w:spacing w:val="-3"/>
                <w:sz w:val="22"/>
                <w:szCs w:val="22"/>
              </w:rPr>
              <w:t>拥抱关键人</w:t>
            </w:r>
          </w:p>
          <w:p w14:paraId="6FC74969">
            <w:pPr>
              <w:spacing w:before="37" w:line="245" w:lineRule="auto"/>
              <w:ind w:left="109" w:right="284" w:hanging="11"/>
              <w:rPr>
                <w:rFonts w:ascii="等线" w:hAnsi="等线" w:eastAsia="等线" w:cs="等线"/>
                <w:sz w:val="22"/>
                <w:szCs w:val="22"/>
              </w:rPr>
            </w:pPr>
            <w:r>
              <w:rPr>
                <w:rFonts w:ascii="等线" w:hAnsi="等线" w:eastAsia="等线" w:cs="等线"/>
                <w:b/>
                <w:bCs/>
                <w:spacing w:val="-1"/>
                <w:sz w:val="22"/>
                <w:szCs w:val="22"/>
              </w:rPr>
              <w:t>脉</w:t>
            </w:r>
            <w:r>
              <w:rPr>
                <w:rFonts w:ascii="等线" w:hAnsi="等线" w:eastAsia="等线" w:cs="等线"/>
                <w:spacing w:val="-1"/>
                <w:sz w:val="22"/>
                <w:szCs w:val="22"/>
              </w:rPr>
              <w:t>是商业成</w:t>
            </w:r>
            <w:r>
              <w:rPr>
                <w:rFonts w:ascii="等线" w:hAnsi="等线" w:eastAsia="等线" w:cs="等线"/>
                <w:spacing w:val="-5"/>
                <w:sz w:val="22"/>
                <w:szCs w:val="22"/>
              </w:rPr>
              <w:t>功核心</w:t>
            </w:r>
          </w:p>
        </w:tc>
        <w:tc>
          <w:tcPr>
            <w:tcW w:w="1496" w:type="dxa"/>
            <w:vAlign w:val="top"/>
          </w:tcPr>
          <w:p w14:paraId="430E9B0D">
            <w:pPr>
              <w:spacing w:before="1" w:line="237" w:lineRule="auto"/>
              <w:ind w:left="105" w:right="120" w:firstLine="13"/>
              <w:rPr>
                <w:rFonts w:ascii="等线" w:hAnsi="等线" w:eastAsia="等线" w:cs="等线"/>
                <w:sz w:val="22"/>
                <w:szCs w:val="22"/>
              </w:rPr>
            </w:pPr>
            <w:r>
              <w:rPr>
                <w:rFonts w:ascii="Calibri" w:hAnsi="Calibri" w:eastAsia="Calibri" w:cs="Calibri"/>
                <w:spacing w:val="-3"/>
                <w:sz w:val="22"/>
                <w:szCs w:val="22"/>
              </w:rPr>
              <w:t>1993</w:t>
            </w:r>
            <w:r>
              <w:rPr>
                <w:rFonts w:ascii="等线" w:hAnsi="等线" w:eastAsia="等线" w:cs="等线"/>
                <w:spacing w:val="-3"/>
                <w:sz w:val="22"/>
                <w:szCs w:val="22"/>
              </w:rPr>
              <w:t>年拿下</w:t>
            </w:r>
            <w:r>
              <w:rPr>
                <w:rFonts w:ascii="等线" w:hAnsi="等线" w:eastAsia="等线" w:cs="等线"/>
                <w:spacing w:val="-1"/>
                <w:sz w:val="22"/>
                <w:szCs w:val="22"/>
              </w:rPr>
              <w:t>北京</w:t>
            </w:r>
            <w:r>
              <w:rPr>
                <w:rFonts w:ascii="Calibri" w:hAnsi="Calibri" w:eastAsia="Calibri" w:cs="Calibri"/>
                <w:spacing w:val="-1"/>
                <w:sz w:val="22"/>
                <w:szCs w:val="22"/>
              </w:rPr>
              <w:t>67%</w:t>
            </w:r>
            <w:r>
              <w:rPr>
                <w:rFonts w:ascii="等线" w:hAnsi="等线" w:eastAsia="等线" w:cs="等线"/>
                <w:spacing w:val="-1"/>
                <w:sz w:val="22"/>
                <w:szCs w:val="22"/>
              </w:rPr>
              <w:t>通讯</w:t>
            </w:r>
            <w:r>
              <w:rPr>
                <w:rFonts w:ascii="等线" w:hAnsi="等线" w:eastAsia="等线" w:cs="等线"/>
                <w:spacing w:val="-2"/>
                <w:sz w:val="22"/>
                <w:szCs w:val="22"/>
              </w:rPr>
              <w:t>产品市场份</w:t>
            </w:r>
            <w:r>
              <w:rPr>
                <w:rFonts w:ascii="等线" w:hAnsi="等线" w:eastAsia="等线" w:cs="等线"/>
                <w:sz w:val="22"/>
                <w:szCs w:val="22"/>
              </w:rPr>
              <w:t>额</w:t>
            </w:r>
          </w:p>
        </w:tc>
        <w:tc>
          <w:tcPr>
            <w:tcW w:w="1503" w:type="dxa"/>
            <w:vAlign w:val="top"/>
          </w:tcPr>
          <w:p w14:paraId="5621EA1C">
            <w:pPr>
              <w:spacing w:before="28" w:line="211" w:lineRule="auto"/>
              <w:ind w:left="115"/>
              <w:rPr>
                <w:rFonts w:ascii="等线" w:hAnsi="等线" w:eastAsia="等线" w:cs="等线"/>
                <w:sz w:val="22"/>
                <w:szCs w:val="22"/>
              </w:rPr>
            </w:pPr>
            <w:r>
              <w:rPr>
                <w:rFonts w:ascii="等线" w:hAnsi="等线" w:eastAsia="等线" w:cs="等线"/>
                <w:spacing w:val="-2"/>
                <w:sz w:val="22"/>
                <w:szCs w:val="22"/>
              </w:rPr>
              <w:t>通过政商关</w:t>
            </w:r>
          </w:p>
          <w:p w14:paraId="6F7DC840">
            <w:pPr>
              <w:spacing w:before="36" w:line="247" w:lineRule="auto"/>
              <w:ind w:left="118" w:right="283" w:firstLine="4"/>
              <w:rPr>
                <w:rFonts w:ascii="等线" w:hAnsi="等线" w:eastAsia="等线" w:cs="等线"/>
                <w:sz w:val="22"/>
                <w:szCs w:val="22"/>
              </w:rPr>
            </w:pPr>
            <w:r>
              <w:rPr>
                <w:rFonts w:ascii="等线" w:hAnsi="等线" w:eastAsia="等线" w:cs="等线"/>
                <w:spacing w:val="-4"/>
                <w:sz w:val="22"/>
                <w:szCs w:val="22"/>
              </w:rPr>
              <w:t>系获取稀缺资源</w:t>
            </w:r>
          </w:p>
        </w:tc>
      </w:tr>
      <w:tr w14:paraId="525298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89" w:hRule="atLeast"/>
        </w:trPr>
        <w:tc>
          <w:tcPr>
            <w:tcW w:w="1504" w:type="dxa"/>
            <w:vAlign w:val="top"/>
          </w:tcPr>
          <w:p w14:paraId="3899D6EC">
            <w:pPr>
              <w:spacing w:before="33" w:line="210" w:lineRule="auto"/>
              <w:ind w:left="118"/>
              <w:rPr>
                <w:rFonts w:ascii="等线" w:hAnsi="等线" w:eastAsia="等线" w:cs="等线"/>
                <w:sz w:val="22"/>
                <w:szCs w:val="22"/>
              </w:rPr>
            </w:pPr>
            <w:r>
              <w:rPr>
                <w:rFonts w:ascii="Calibri" w:hAnsi="Calibri" w:eastAsia="Calibri" w:cs="Calibri"/>
                <w:spacing w:val="-3"/>
                <w:sz w:val="22"/>
                <w:szCs w:val="22"/>
              </w:rPr>
              <w:t>UAA</w:t>
            </w:r>
            <w:r>
              <w:rPr>
                <w:rFonts w:ascii="等线" w:hAnsi="等线" w:eastAsia="等线" w:cs="等线"/>
                <w:spacing w:val="-3"/>
                <w:sz w:val="22"/>
                <w:szCs w:val="22"/>
              </w:rPr>
              <w:t>汽车服务</w:t>
            </w:r>
          </w:p>
        </w:tc>
        <w:tc>
          <w:tcPr>
            <w:tcW w:w="1496" w:type="dxa"/>
            <w:vAlign w:val="top"/>
          </w:tcPr>
          <w:p w14:paraId="45F599A7">
            <w:pPr>
              <w:spacing w:before="31" w:line="246" w:lineRule="auto"/>
              <w:ind w:left="110" w:right="284" w:firstLine="1"/>
              <w:rPr>
                <w:rFonts w:ascii="等线" w:hAnsi="等线" w:eastAsia="等线" w:cs="等线"/>
                <w:sz w:val="22"/>
                <w:szCs w:val="22"/>
              </w:rPr>
            </w:pPr>
            <w:r>
              <w:rPr>
                <w:rFonts w:ascii="等线" w:hAnsi="等线" w:eastAsia="等线" w:cs="等线"/>
                <w:spacing w:val="-4"/>
                <w:sz w:val="22"/>
                <w:szCs w:val="22"/>
              </w:rPr>
              <w:t>商业模式前</w:t>
            </w:r>
            <w:r>
              <w:rPr>
                <w:rFonts w:ascii="等线" w:hAnsi="等线" w:eastAsia="等线" w:cs="等线"/>
                <w:spacing w:val="-3"/>
                <w:sz w:val="22"/>
                <w:szCs w:val="22"/>
              </w:rPr>
              <w:t>瞻性布局</w:t>
            </w:r>
          </w:p>
        </w:tc>
        <w:tc>
          <w:tcPr>
            <w:tcW w:w="1496" w:type="dxa"/>
            <w:vAlign w:val="top"/>
          </w:tcPr>
          <w:p w14:paraId="3FDD4CDD">
            <w:pPr>
              <w:spacing w:before="35" w:line="239" w:lineRule="auto"/>
              <w:ind w:left="111" w:right="280"/>
              <w:rPr>
                <w:rFonts w:ascii="等线" w:hAnsi="等线" w:eastAsia="等线" w:cs="等线"/>
                <w:sz w:val="22"/>
                <w:szCs w:val="22"/>
              </w:rPr>
            </w:pPr>
            <w:r>
              <w:rPr>
                <w:rFonts w:ascii="Calibri" w:hAnsi="Calibri" w:eastAsia="Calibri" w:cs="Calibri"/>
                <w:spacing w:val="-4"/>
                <w:sz w:val="22"/>
                <w:szCs w:val="22"/>
              </w:rPr>
              <w:t>2005</w:t>
            </w:r>
            <w:r>
              <w:rPr>
                <w:rFonts w:ascii="等线" w:hAnsi="等线" w:eastAsia="等线" w:cs="等线"/>
                <w:spacing w:val="-4"/>
                <w:sz w:val="22"/>
                <w:szCs w:val="22"/>
              </w:rPr>
              <w:t>年创立</w:t>
            </w:r>
            <w:r>
              <w:rPr>
                <w:rFonts w:ascii="等线" w:hAnsi="等线" w:eastAsia="等线" w:cs="等线"/>
                <w:spacing w:val="-3"/>
                <w:sz w:val="22"/>
                <w:szCs w:val="22"/>
              </w:rPr>
              <w:t>类似易车的</w:t>
            </w:r>
          </w:p>
          <w:p w14:paraId="679C6ABE">
            <w:pPr>
              <w:spacing w:line="221" w:lineRule="auto"/>
              <w:ind w:left="122" w:right="280" w:hanging="14"/>
              <w:rPr>
                <w:rFonts w:ascii="等线" w:hAnsi="等线" w:eastAsia="等线" w:cs="等线"/>
                <w:sz w:val="22"/>
                <w:szCs w:val="22"/>
              </w:rPr>
            </w:pPr>
            <w:r>
              <w:rPr>
                <w:rFonts w:ascii="等线" w:hAnsi="等线" w:eastAsia="等线" w:cs="等线"/>
                <w:spacing w:val="-2"/>
                <w:sz w:val="22"/>
                <w:szCs w:val="22"/>
              </w:rPr>
              <w:t>汽车服务平</w:t>
            </w:r>
            <w:r>
              <w:rPr>
                <w:rFonts w:ascii="等线" w:hAnsi="等线" w:eastAsia="等线" w:cs="等线"/>
                <w:sz w:val="22"/>
                <w:szCs w:val="22"/>
              </w:rPr>
              <w:t>台</w:t>
            </w:r>
          </w:p>
        </w:tc>
        <w:tc>
          <w:tcPr>
            <w:tcW w:w="1503" w:type="dxa"/>
            <w:vAlign w:val="top"/>
          </w:tcPr>
          <w:p w14:paraId="521534A2">
            <w:pPr>
              <w:spacing w:before="33" w:line="210" w:lineRule="auto"/>
              <w:ind w:left="116"/>
              <w:rPr>
                <w:rFonts w:ascii="等线" w:hAnsi="等线" w:eastAsia="等线" w:cs="等线"/>
                <w:sz w:val="22"/>
                <w:szCs w:val="22"/>
              </w:rPr>
            </w:pPr>
            <w:r>
              <w:rPr>
                <w:rFonts w:ascii="等线" w:hAnsi="等线" w:eastAsia="等线" w:cs="等线"/>
                <w:spacing w:val="-2"/>
                <w:sz w:val="22"/>
                <w:szCs w:val="22"/>
              </w:rPr>
              <w:t>获得联想投</w:t>
            </w:r>
          </w:p>
          <w:p w14:paraId="5405751E">
            <w:pPr>
              <w:spacing w:before="37" w:line="246" w:lineRule="auto"/>
              <w:ind w:left="118" w:right="283"/>
              <w:rPr>
                <w:rFonts w:ascii="等线" w:hAnsi="等线" w:eastAsia="等线" w:cs="等线"/>
                <w:sz w:val="22"/>
                <w:szCs w:val="22"/>
              </w:rPr>
            </w:pPr>
            <w:r>
              <w:rPr>
                <w:rFonts w:ascii="等线" w:hAnsi="等线" w:eastAsia="等线" w:cs="等线"/>
                <w:spacing w:val="-3"/>
                <w:sz w:val="22"/>
                <w:szCs w:val="22"/>
              </w:rPr>
              <w:t>资完成初期资本积累</w:t>
            </w:r>
          </w:p>
        </w:tc>
      </w:tr>
      <w:tr w14:paraId="7BAAFE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892" w:hRule="atLeast"/>
        </w:trPr>
        <w:tc>
          <w:tcPr>
            <w:tcW w:w="1504" w:type="dxa"/>
            <w:vAlign w:val="top"/>
          </w:tcPr>
          <w:p w14:paraId="4702E989">
            <w:pPr>
              <w:spacing w:before="37" w:line="250" w:lineRule="auto"/>
              <w:ind w:left="113" w:right="288" w:hanging="12"/>
              <w:rPr>
                <w:rFonts w:ascii="等线" w:hAnsi="等线" w:eastAsia="等线" w:cs="等线"/>
                <w:sz w:val="22"/>
                <w:szCs w:val="22"/>
              </w:rPr>
            </w:pPr>
            <w:r>
              <w:rPr>
                <w:rFonts w:ascii="等线" w:hAnsi="等线" w:eastAsia="等线" w:cs="等线"/>
                <w:b/>
                <w:bCs/>
                <w:spacing w:val="-1"/>
                <w:sz w:val="22"/>
                <w:szCs w:val="22"/>
              </w:rPr>
              <w:t>神州租车创</w:t>
            </w:r>
            <w:r>
              <w:rPr>
                <w:rFonts w:ascii="等线" w:hAnsi="等线" w:eastAsia="等线" w:cs="等线"/>
                <w:b/>
                <w:bCs/>
                <w:sz w:val="22"/>
                <w:szCs w:val="22"/>
              </w:rPr>
              <w:t>业</w:t>
            </w:r>
          </w:p>
        </w:tc>
        <w:tc>
          <w:tcPr>
            <w:tcW w:w="1496" w:type="dxa"/>
            <w:vAlign w:val="top"/>
          </w:tcPr>
          <w:p w14:paraId="716AFE49">
            <w:pPr>
              <w:spacing w:before="35" w:line="246" w:lineRule="auto"/>
              <w:ind w:left="106" w:right="284" w:hanging="5"/>
              <w:rPr>
                <w:rFonts w:ascii="等线" w:hAnsi="等线" w:eastAsia="等线" w:cs="等线"/>
                <w:sz w:val="22"/>
                <w:szCs w:val="22"/>
              </w:rPr>
            </w:pPr>
            <w:r>
              <w:rPr>
                <w:rFonts w:ascii="等线" w:hAnsi="等线" w:eastAsia="等线" w:cs="等线"/>
                <w:spacing w:val="-1"/>
                <w:sz w:val="22"/>
                <w:szCs w:val="22"/>
              </w:rPr>
              <w:t>价格战抢占</w:t>
            </w:r>
            <w:r>
              <w:rPr>
                <w:rFonts w:ascii="等线" w:hAnsi="等线" w:eastAsia="等线" w:cs="等线"/>
                <w:spacing w:val="-2"/>
                <w:sz w:val="22"/>
                <w:szCs w:val="22"/>
              </w:rPr>
              <w:t>市场份额</w:t>
            </w:r>
          </w:p>
        </w:tc>
        <w:tc>
          <w:tcPr>
            <w:tcW w:w="1496" w:type="dxa"/>
            <w:vAlign w:val="top"/>
          </w:tcPr>
          <w:p w14:paraId="10A831E6">
            <w:pPr>
              <w:spacing w:before="39" w:line="239" w:lineRule="auto"/>
              <w:ind w:left="109" w:right="274" w:firstLine="3"/>
              <w:rPr>
                <w:rFonts w:ascii="等线" w:hAnsi="等线" w:eastAsia="等线" w:cs="等线"/>
                <w:sz w:val="22"/>
                <w:szCs w:val="22"/>
              </w:rPr>
            </w:pPr>
            <w:r>
              <w:rPr>
                <w:rFonts w:ascii="Calibri" w:hAnsi="Calibri" w:eastAsia="Calibri" w:cs="Calibri"/>
                <w:spacing w:val="-2"/>
                <w:sz w:val="22"/>
                <w:szCs w:val="22"/>
              </w:rPr>
              <w:t>2008</w:t>
            </w:r>
            <w:r>
              <w:rPr>
                <w:rFonts w:ascii="等线" w:hAnsi="等线" w:eastAsia="等线" w:cs="等线"/>
                <w:spacing w:val="-2"/>
                <w:sz w:val="22"/>
                <w:szCs w:val="22"/>
              </w:rPr>
              <w:t>年金融危机后获联</w:t>
            </w:r>
          </w:p>
          <w:p w14:paraId="360C8CB1">
            <w:pPr>
              <w:spacing w:line="200" w:lineRule="auto"/>
              <w:ind w:left="109"/>
              <w:rPr>
                <w:rFonts w:ascii="等线" w:hAnsi="等线" w:eastAsia="等线" w:cs="等线"/>
                <w:sz w:val="22"/>
                <w:szCs w:val="22"/>
              </w:rPr>
            </w:pPr>
            <w:r>
              <w:rPr>
                <w:rFonts w:ascii="等线" w:hAnsi="等线" w:eastAsia="等线" w:cs="等线"/>
                <w:spacing w:val="-2"/>
                <w:sz w:val="22"/>
                <w:szCs w:val="22"/>
              </w:rPr>
              <w:t>想追加投资</w:t>
            </w:r>
          </w:p>
        </w:tc>
        <w:tc>
          <w:tcPr>
            <w:tcW w:w="1503" w:type="dxa"/>
            <w:vAlign w:val="top"/>
          </w:tcPr>
          <w:p w14:paraId="27DC1C73">
            <w:pPr>
              <w:spacing w:before="34" w:line="211" w:lineRule="auto"/>
              <w:ind w:left="111"/>
              <w:rPr>
                <w:rFonts w:ascii="等线" w:hAnsi="等线" w:eastAsia="等线" w:cs="等线"/>
                <w:sz w:val="22"/>
                <w:szCs w:val="22"/>
              </w:rPr>
            </w:pPr>
            <w:r>
              <w:rPr>
                <w:rFonts w:ascii="等线" w:hAnsi="等线" w:eastAsia="等线" w:cs="等线"/>
                <w:spacing w:val="-2"/>
                <w:sz w:val="22"/>
                <w:szCs w:val="22"/>
              </w:rPr>
              <w:t>牺牲短期利</w:t>
            </w:r>
          </w:p>
          <w:p w14:paraId="57FF344B">
            <w:pPr>
              <w:spacing w:before="38" w:line="220" w:lineRule="auto"/>
              <w:ind w:left="110" w:right="283" w:firstLine="6"/>
              <w:rPr>
                <w:rFonts w:ascii="等线" w:hAnsi="等线" w:eastAsia="等线" w:cs="等线"/>
                <w:sz w:val="22"/>
                <w:szCs w:val="22"/>
              </w:rPr>
            </w:pPr>
            <w:r>
              <w:rPr>
                <w:rFonts w:ascii="等线" w:hAnsi="等线" w:eastAsia="等线" w:cs="等线"/>
                <w:spacing w:val="-3"/>
                <w:sz w:val="22"/>
                <w:szCs w:val="22"/>
              </w:rPr>
              <w:t>润追求规模</w:t>
            </w:r>
            <w:r>
              <w:rPr>
                <w:rFonts w:ascii="等线" w:hAnsi="等线" w:eastAsia="等线" w:cs="等线"/>
                <w:spacing w:val="-2"/>
                <w:sz w:val="22"/>
                <w:szCs w:val="22"/>
              </w:rPr>
              <w:t>效应</w:t>
            </w:r>
          </w:p>
        </w:tc>
      </w:tr>
      <w:tr w14:paraId="3D56A4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892" w:hRule="atLeast"/>
        </w:trPr>
        <w:tc>
          <w:tcPr>
            <w:tcW w:w="1504" w:type="dxa"/>
            <w:vAlign w:val="top"/>
          </w:tcPr>
          <w:p w14:paraId="7CD82F9E">
            <w:pPr>
              <w:spacing w:before="37" w:line="210" w:lineRule="auto"/>
              <w:ind w:left="114"/>
              <w:rPr>
                <w:rFonts w:ascii="等线" w:hAnsi="等线" w:eastAsia="等线" w:cs="等线"/>
                <w:sz w:val="22"/>
                <w:szCs w:val="22"/>
              </w:rPr>
            </w:pPr>
            <w:r>
              <w:rPr>
                <w:rFonts w:ascii="等线" w:hAnsi="等线" w:eastAsia="等线" w:cs="等线"/>
                <w:spacing w:val="-3"/>
                <w:sz w:val="22"/>
                <w:szCs w:val="22"/>
              </w:rPr>
              <w:t>资本运作</w:t>
            </w:r>
          </w:p>
        </w:tc>
        <w:tc>
          <w:tcPr>
            <w:tcW w:w="1496" w:type="dxa"/>
            <w:vAlign w:val="top"/>
          </w:tcPr>
          <w:p w14:paraId="16C138F5">
            <w:pPr>
              <w:spacing w:before="39" w:line="246" w:lineRule="auto"/>
              <w:ind w:left="110" w:right="284"/>
              <w:rPr>
                <w:rFonts w:ascii="等线" w:hAnsi="等线" w:eastAsia="等线" w:cs="等线"/>
                <w:sz w:val="22"/>
                <w:szCs w:val="22"/>
              </w:rPr>
            </w:pPr>
            <w:r>
              <w:rPr>
                <w:rFonts w:ascii="等线" w:hAnsi="等线" w:eastAsia="等线" w:cs="等线"/>
                <w:spacing w:val="-3"/>
                <w:sz w:val="22"/>
                <w:szCs w:val="22"/>
              </w:rPr>
              <w:t>上市套现的资本路径</w:t>
            </w:r>
          </w:p>
        </w:tc>
        <w:tc>
          <w:tcPr>
            <w:tcW w:w="1496" w:type="dxa"/>
            <w:vAlign w:val="top"/>
          </w:tcPr>
          <w:p w14:paraId="1A27D8A8">
            <w:pPr>
              <w:spacing w:before="40" w:line="226" w:lineRule="auto"/>
              <w:ind w:left="113" w:right="274" w:hanging="1"/>
              <w:jc w:val="both"/>
              <w:rPr>
                <w:rFonts w:ascii="等线" w:hAnsi="等线" w:eastAsia="等线" w:cs="等线"/>
                <w:sz w:val="22"/>
                <w:szCs w:val="22"/>
              </w:rPr>
            </w:pPr>
            <w:r>
              <w:rPr>
                <w:rFonts w:ascii="Calibri" w:hAnsi="Calibri" w:eastAsia="Calibri" w:cs="Calibri"/>
                <w:spacing w:val="-2"/>
                <w:sz w:val="22"/>
                <w:szCs w:val="22"/>
              </w:rPr>
              <w:t>2014</w:t>
            </w:r>
            <w:r>
              <w:rPr>
                <w:rFonts w:ascii="等线" w:hAnsi="等线" w:eastAsia="等线" w:cs="等线"/>
                <w:spacing w:val="-2"/>
                <w:sz w:val="22"/>
                <w:szCs w:val="22"/>
              </w:rPr>
              <w:t>年香港</w:t>
            </w:r>
            <w:r>
              <w:rPr>
                <w:rFonts w:ascii="等线" w:hAnsi="等线" w:eastAsia="等线" w:cs="等线"/>
                <w:spacing w:val="-3"/>
                <w:sz w:val="22"/>
                <w:szCs w:val="22"/>
              </w:rPr>
              <w:t>上市后股东</w:t>
            </w:r>
            <w:r>
              <w:rPr>
                <w:rFonts w:ascii="等线" w:hAnsi="等线" w:eastAsia="等线" w:cs="等线"/>
                <w:spacing w:val="-5"/>
                <w:sz w:val="22"/>
                <w:szCs w:val="22"/>
              </w:rPr>
              <w:t>高位套现</w:t>
            </w:r>
          </w:p>
        </w:tc>
        <w:tc>
          <w:tcPr>
            <w:tcW w:w="1503" w:type="dxa"/>
            <w:vAlign w:val="top"/>
          </w:tcPr>
          <w:p w14:paraId="20EC8E68">
            <w:pPr>
              <w:spacing w:before="38" w:line="210" w:lineRule="auto"/>
              <w:ind w:left="115"/>
              <w:rPr>
                <w:rFonts w:ascii="等线" w:hAnsi="等线" w:eastAsia="等线" w:cs="等线"/>
                <w:sz w:val="22"/>
                <w:szCs w:val="22"/>
              </w:rPr>
            </w:pPr>
            <w:r>
              <w:rPr>
                <w:rFonts w:ascii="等线" w:hAnsi="等线" w:eastAsia="等线" w:cs="等线"/>
                <w:b/>
                <w:bCs/>
                <w:spacing w:val="-2"/>
                <w:sz w:val="22"/>
                <w:szCs w:val="22"/>
              </w:rPr>
              <w:t>通过资本市</w:t>
            </w:r>
          </w:p>
          <w:p w14:paraId="66EB6FB6">
            <w:pPr>
              <w:spacing w:before="34" w:line="221" w:lineRule="auto"/>
              <w:ind w:left="130" w:right="283" w:hanging="20"/>
              <w:rPr>
                <w:rFonts w:ascii="等线" w:hAnsi="等线" w:eastAsia="等线" w:cs="等线"/>
                <w:sz w:val="22"/>
                <w:szCs w:val="22"/>
              </w:rPr>
            </w:pPr>
            <w:r>
              <w:rPr>
                <w:rFonts w:ascii="等线" w:hAnsi="等线" w:eastAsia="等线" w:cs="等线"/>
                <w:b/>
                <w:bCs/>
                <w:spacing w:val="-2"/>
                <w:sz w:val="22"/>
                <w:szCs w:val="22"/>
              </w:rPr>
              <w:t>场实现超额</w:t>
            </w:r>
            <w:r>
              <w:rPr>
                <w:rFonts w:ascii="等线" w:hAnsi="等线" w:eastAsia="等线" w:cs="等线"/>
                <w:b/>
                <w:bCs/>
                <w:spacing w:val="-7"/>
                <w:sz w:val="22"/>
                <w:szCs w:val="22"/>
              </w:rPr>
              <w:t>回报</w:t>
            </w:r>
          </w:p>
        </w:tc>
      </w:tr>
      <w:tr w14:paraId="3F5581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89" w:hRule="atLeast"/>
        </w:trPr>
        <w:tc>
          <w:tcPr>
            <w:tcW w:w="1504" w:type="dxa"/>
            <w:vAlign w:val="top"/>
          </w:tcPr>
          <w:p w14:paraId="48B94965">
            <w:pPr>
              <w:spacing w:before="41" w:line="209" w:lineRule="auto"/>
              <w:ind w:left="116"/>
              <w:rPr>
                <w:rFonts w:ascii="等线" w:hAnsi="等线" w:eastAsia="等线" w:cs="等线"/>
                <w:sz w:val="22"/>
                <w:szCs w:val="22"/>
              </w:rPr>
            </w:pPr>
            <w:r>
              <w:rPr>
                <w:rFonts w:ascii="等线" w:hAnsi="等线" w:eastAsia="等线" w:cs="等线"/>
                <w:spacing w:val="-4"/>
                <w:sz w:val="22"/>
                <w:szCs w:val="22"/>
              </w:rPr>
              <w:t>关键人物</w:t>
            </w:r>
          </w:p>
        </w:tc>
        <w:tc>
          <w:tcPr>
            <w:tcW w:w="1496" w:type="dxa"/>
            <w:vAlign w:val="top"/>
          </w:tcPr>
          <w:p w14:paraId="42974A96">
            <w:pPr>
              <w:spacing w:before="40" w:line="248" w:lineRule="auto"/>
              <w:ind w:left="107" w:right="300" w:hanging="4"/>
              <w:rPr>
                <w:rFonts w:ascii="等线" w:hAnsi="等线" w:eastAsia="等线" w:cs="等线"/>
                <w:sz w:val="22"/>
                <w:szCs w:val="22"/>
              </w:rPr>
            </w:pPr>
            <w:r>
              <w:rPr>
                <w:rFonts w:ascii="等线" w:hAnsi="等线" w:eastAsia="等线" w:cs="等线"/>
                <w:spacing w:val="-5"/>
                <w:sz w:val="22"/>
                <w:szCs w:val="22"/>
              </w:rPr>
              <w:t>人脉网络构</w:t>
            </w:r>
            <w:r>
              <w:rPr>
                <w:rFonts w:ascii="等线" w:hAnsi="等线" w:eastAsia="等线" w:cs="等线"/>
                <w:sz w:val="22"/>
                <w:szCs w:val="22"/>
              </w:rPr>
              <w:t>建</w:t>
            </w:r>
          </w:p>
        </w:tc>
        <w:tc>
          <w:tcPr>
            <w:tcW w:w="1496" w:type="dxa"/>
            <w:vAlign w:val="top"/>
          </w:tcPr>
          <w:p w14:paraId="272139A5">
            <w:pPr>
              <w:spacing w:before="39" w:line="210" w:lineRule="auto"/>
              <w:ind w:left="111"/>
              <w:rPr>
                <w:rFonts w:ascii="等线" w:hAnsi="等线" w:eastAsia="等线" w:cs="等线"/>
                <w:sz w:val="22"/>
                <w:szCs w:val="22"/>
              </w:rPr>
            </w:pPr>
            <w:r>
              <w:rPr>
                <w:rFonts w:ascii="等线" w:hAnsi="等线" w:eastAsia="等线" w:cs="等线"/>
                <w:spacing w:val="-2"/>
                <w:sz w:val="22"/>
                <w:szCs w:val="22"/>
              </w:rPr>
              <w:t>刘二海（联</w:t>
            </w:r>
          </w:p>
          <w:p w14:paraId="1B8DBA91">
            <w:pPr>
              <w:spacing w:before="38" w:line="209" w:lineRule="auto"/>
              <w:ind w:left="109"/>
              <w:rPr>
                <w:rFonts w:ascii="等线" w:hAnsi="等线" w:eastAsia="等线" w:cs="等线"/>
                <w:sz w:val="22"/>
                <w:szCs w:val="22"/>
              </w:rPr>
            </w:pPr>
            <w:r>
              <w:rPr>
                <w:rFonts w:ascii="等线" w:hAnsi="等线" w:eastAsia="等线" w:cs="等线"/>
                <w:spacing w:val="-7"/>
                <w:sz w:val="22"/>
                <w:szCs w:val="22"/>
              </w:rPr>
              <w:t>想投资）、</w:t>
            </w:r>
          </w:p>
          <w:p w14:paraId="3D1DEB1C">
            <w:pPr>
              <w:spacing w:before="38" w:line="218" w:lineRule="auto"/>
              <w:ind w:left="113" w:right="280" w:hanging="5"/>
              <w:rPr>
                <w:rFonts w:ascii="等线" w:hAnsi="等线" w:eastAsia="等线" w:cs="等线"/>
                <w:sz w:val="22"/>
                <w:szCs w:val="22"/>
              </w:rPr>
            </w:pPr>
            <w:r>
              <w:rPr>
                <w:rFonts w:ascii="等线" w:hAnsi="等线" w:eastAsia="等线" w:cs="等线"/>
                <w:spacing w:val="-2"/>
                <w:sz w:val="22"/>
                <w:szCs w:val="22"/>
              </w:rPr>
              <w:t>黎辉（华平</w:t>
            </w:r>
            <w:r>
              <w:rPr>
                <w:rFonts w:ascii="等线" w:hAnsi="等线" w:eastAsia="等线" w:cs="等线"/>
                <w:spacing w:val="-13"/>
                <w:sz w:val="22"/>
                <w:szCs w:val="22"/>
              </w:rPr>
              <w:t>资本）</w:t>
            </w:r>
          </w:p>
        </w:tc>
        <w:tc>
          <w:tcPr>
            <w:tcW w:w="1503" w:type="dxa"/>
            <w:vAlign w:val="top"/>
          </w:tcPr>
          <w:p w14:paraId="316B5E97">
            <w:pPr>
              <w:spacing w:before="39" w:line="210" w:lineRule="auto"/>
              <w:ind w:left="118"/>
              <w:rPr>
                <w:rFonts w:ascii="等线" w:hAnsi="等线" w:eastAsia="等线" w:cs="等线"/>
                <w:sz w:val="22"/>
                <w:szCs w:val="22"/>
              </w:rPr>
            </w:pPr>
            <w:r>
              <w:rPr>
                <w:rFonts w:ascii="等线" w:hAnsi="等线" w:eastAsia="等线" w:cs="等线"/>
                <w:spacing w:val="-3"/>
                <w:sz w:val="22"/>
                <w:szCs w:val="22"/>
              </w:rPr>
              <w:t>资本圈层信</w:t>
            </w:r>
          </w:p>
          <w:p w14:paraId="2B5E7BCD">
            <w:pPr>
              <w:spacing w:before="39" w:line="246" w:lineRule="auto"/>
              <w:ind w:left="109" w:right="283" w:firstLine="1"/>
              <w:rPr>
                <w:rFonts w:ascii="等线" w:hAnsi="等线" w:eastAsia="等线" w:cs="等线"/>
                <w:sz w:val="22"/>
                <w:szCs w:val="22"/>
              </w:rPr>
            </w:pPr>
            <w:r>
              <w:rPr>
                <w:rFonts w:ascii="等线" w:hAnsi="等线" w:eastAsia="等线" w:cs="等线"/>
                <w:spacing w:val="-2"/>
                <w:sz w:val="22"/>
                <w:szCs w:val="22"/>
              </w:rPr>
              <w:t>任传递创造价值</w:t>
            </w:r>
          </w:p>
        </w:tc>
      </w:tr>
      <w:tr w14:paraId="37894C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899" w:hRule="atLeast"/>
        </w:trPr>
        <w:tc>
          <w:tcPr>
            <w:tcW w:w="1504" w:type="dxa"/>
            <w:vAlign w:val="top"/>
          </w:tcPr>
          <w:p w14:paraId="081FC535">
            <w:pPr>
              <w:spacing w:before="43" w:line="210" w:lineRule="auto"/>
              <w:ind w:left="113"/>
              <w:rPr>
                <w:rFonts w:ascii="等线" w:hAnsi="等线" w:eastAsia="等线" w:cs="等线"/>
                <w:sz w:val="22"/>
                <w:szCs w:val="22"/>
              </w:rPr>
            </w:pPr>
            <w:r>
              <w:rPr>
                <w:rFonts w:ascii="等线" w:hAnsi="等线" w:eastAsia="等线" w:cs="等线"/>
                <w:spacing w:val="-3"/>
                <w:sz w:val="22"/>
                <w:szCs w:val="22"/>
              </w:rPr>
              <w:t>竞争策略</w:t>
            </w:r>
          </w:p>
        </w:tc>
        <w:tc>
          <w:tcPr>
            <w:tcW w:w="1496" w:type="dxa"/>
            <w:vAlign w:val="top"/>
          </w:tcPr>
          <w:p w14:paraId="50C51F6E">
            <w:pPr>
              <w:spacing w:before="42" w:line="248" w:lineRule="auto"/>
              <w:ind w:left="106" w:right="284" w:firstLine="3"/>
              <w:rPr>
                <w:rFonts w:ascii="等线" w:hAnsi="等线" w:eastAsia="等线" w:cs="等线"/>
                <w:sz w:val="22"/>
                <w:szCs w:val="22"/>
              </w:rPr>
            </w:pPr>
            <w:r>
              <w:rPr>
                <w:rFonts w:ascii="等线" w:hAnsi="等线" w:eastAsia="等线" w:cs="等线"/>
                <w:spacing w:val="-3"/>
                <w:sz w:val="22"/>
                <w:szCs w:val="22"/>
              </w:rPr>
              <w:t>垄断性市场策略</w:t>
            </w:r>
          </w:p>
        </w:tc>
        <w:tc>
          <w:tcPr>
            <w:tcW w:w="1496" w:type="dxa"/>
            <w:vAlign w:val="top"/>
          </w:tcPr>
          <w:p w14:paraId="7794B692">
            <w:pPr>
              <w:spacing w:before="41" w:line="211" w:lineRule="auto"/>
              <w:ind w:left="108"/>
              <w:rPr>
                <w:rFonts w:ascii="等线" w:hAnsi="等线" w:eastAsia="等线" w:cs="等线"/>
                <w:sz w:val="22"/>
                <w:szCs w:val="22"/>
              </w:rPr>
            </w:pPr>
            <w:r>
              <w:rPr>
                <w:rFonts w:ascii="等线" w:hAnsi="等线" w:eastAsia="等线" w:cs="等线"/>
                <w:spacing w:val="-2"/>
                <w:sz w:val="22"/>
                <w:szCs w:val="22"/>
              </w:rPr>
              <w:t>持续价格战</w:t>
            </w:r>
          </w:p>
          <w:p w14:paraId="5402128C">
            <w:pPr>
              <w:spacing w:before="36" w:line="221" w:lineRule="auto"/>
              <w:ind w:left="111" w:right="280" w:hanging="7"/>
              <w:rPr>
                <w:rFonts w:ascii="等线" w:hAnsi="等线" w:eastAsia="等线" w:cs="等线"/>
                <w:sz w:val="22"/>
                <w:szCs w:val="22"/>
              </w:rPr>
            </w:pPr>
            <w:r>
              <w:rPr>
                <w:rFonts w:ascii="等线" w:hAnsi="等线" w:eastAsia="等线" w:cs="等线"/>
                <w:spacing w:val="-1"/>
                <w:sz w:val="22"/>
                <w:szCs w:val="22"/>
              </w:rPr>
              <w:t>耗死竞争对</w:t>
            </w:r>
            <w:r>
              <w:rPr>
                <w:rFonts w:ascii="等线" w:hAnsi="等线" w:eastAsia="等线" w:cs="等线"/>
                <w:sz w:val="22"/>
                <w:szCs w:val="22"/>
              </w:rPr>
              <w:t>⼿</w:t>
            </w:r>
          </w:p>
        </w:tc>
        <w:tc>
          <w:tcPr>
            <w:tcW w:w="1503" w:type="dxa"/>
            <w:vAlign w:val="top"/>
          </w:tcPr>
          <w:p w14:paraId="54E3AFF5">
            <w:pPr>
              <w:spacing w:before="43" w:line="210" w:lineRule="auto"/>
              <w:ind w:left="110"/>
              <w:rPr>
                <w:rFonts w:ascii="等线" w:hAnsi="等线" w:eastAsia="等线" w:cs="等线"/>
                <w:sz w:val="22"/>
                <w:szCs w:val="22"/>
              </w:rPr>
            </w:pPr>
            <w:r>
              <w:rPr>
                <w:rFonts w:ascii="等线" w:hAnsi="等线" w:eastAsia="等线" w:cs="等线"/>
                <w:spacing w:val="-1"/>
                <w:sz w:val="22"/>
                <w:szCs w:val="22"/>
              </w:rPr>
              <w:t>从业务亏损</w:t>
            </w:r>
          </w:p>
          <w:p w14:paraId="2C7ECF01">
            <w:pPr>
              <w:spacing w:before="38" w:line="220" w:lineRule="auto"/>
              <w:ind w:left="115" w:right="283" w:firstLine="1"/>
              <w:rPr>
                <w:rFonts w:ascii="等线" w:hAnsi="等线" w:eastAsia="等线" w:cs="等线"/>
                <w:sz w:val="22"/>
                <w:szCs w:val="22"/>
              </w:rPr>
            </w:pPr>
            <w:r>
              <w:rPr>
                <w:rFonts w:ascii="等线" w:hAnsi="等线" w:eastAsia="等线" w:cs="等线"/>
                <w:spacing w:val="-3"/>
                <w:sz w:val="22"/>
                <w:szCs w:val="22"/>
              </w:rPr>
              <w:t>转向资本盈</w:t>
            </w:r>
            <w:r>
              <w:rPr>
                <w:rFonts w:ascii="等线" w:hAnsi="等线" w:eastAsia="等线" w:cs="等线"/>
                <w:sz w:val="22"/>
                <w:szCs w:val="22"/>
              </w:rPr>
              <w:t>利</w:t>
            </w:r>
          </w:p>
        </w:tc>
      </w:tr>
    </w:tbl>
    <w:p w14:paraId="4A69461C">
      <w:pPr>
        <w:rPr>
          <w:rFonts w:ascii="Arial"/>
          <w:sz w:val="21"/>
        </w:rPr>
      </w:pPr>
    </w:p>
    <w:p w14:paraId="1C51AD2E">
      <w:pPr>
        <w:rPr>
          <w:rFonts w:ascii="Arial" w:hAnsi="Arial" w:eastAsia="Arial" w:cs="Arial"/>
          <w:sz w:val="21"/>
          <w:szCs w:val="21"/>
        </w:rPr>
        <w:sectPr>
          <w:headerReference r:id="rId86" w:type="default"/>
          <w:pgSz w:w="11895" w:h="16830"/>
          <w:pgMar w:top="400" w:right="1784" w:bottom="0" w:left="1784" w:header="0" w:footer="0" w:gutter="0"/>
          <w:cols w:space="720" w:num="1"/>
        </w:sectPr>
      </w:pPr>
    </w:p>
    <w:p w14:paraId="36C7AD59">
      <w:pPr>
        <w:pStyle w:val="2"/>
        <w:spacing w:before="372" w:line="183" w:lineRule="auto"/>
        <w:ind w:left="24"/>
        <w:outlineLvl w:val="0"/>
        <w:rPr>
          <w:rFonts w:hint="eastAsia" w:ascii="Arial" w:hAnsi="Arial" w:eastAsia="微软雅黑" w:cs="Arial"/>
          <w:sz w:val="16"/>
          <w:szCs w:val="16"/>
          <w:lang w:eastAsia="zh-CN"/>
        </w:rPr>
      </w:pPr>
      <w:r>
        <w:rPr>
          <w:b/>
          <w:bCs/>
          <w:spacing w:val="6"/>
          <w:sz w:val="36"/>
          <w:szCs w:val="36"/>
        </w:rPr>
        <w:t xml:space="preserve">一、陆正耀的连续创业之路 </w:t>
      </w:r>
    </w:p>
    <w:p w14:paraId="4EA5BC31">
      <w:pPr>
        <w:spacing w:before="45"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神州专车上线</w:t>
      </w:r>
    </w:p>
    <w:p w14:paraId="7A01CA1A">
      <w:pPr>
        <w:spacing w:line="244" w:lineRule="auto"/>
        <w:rPr>
          <w:rFonts w:ascii="Arial"/>
          <w:sz w:val="21"/>
        </w:rPr>
      </w:pPr>
    </w:p>
    <w:p w14:paraId="778B54D5">
      <w:pPr>
        <w:spacing w:line="244" w:lineRule="auto"/>
        <w:rPr>
          <w:rFonts w:ascii="Arial"/>
          <w:sz w:val="21"/>
        </w:rPr>
      </w:pPr>
    </w:p>
    <w:p w14:paraId="5455AFFD">
      <w:pPr>
        <w:spacing w:line="244" w:lineRule="auto"/>
        <w:rPr>
          <w:rFonts w:ascii="Arial"/>
          <w:sz w:val="21"/>
        </w:rPr>
      </w:pPr>
    </w:p>
    <w:p w14:paraId="01A003D3">
      <w:pPr>
        <w:spacing w:line="244" w:lineRule="auto"/>
        <w:rPr>
          <w:rFonts w:ascii="Arial"/>
          <w:sz w:val="21"/>
        </w:rPr>
      </w:pPr>
    </w:p>
    <w:p w14:paraId="2E6E3DAC">
      <w:pPr>
        <w:spacing w:line="244" w:lineRule="auto"/>
        <w:rPr>
          <w:rFonts w:ascii="Arial"/>
          <w:sz w:val="21"/>
        </w:rPr>
      </w:pPr>
    </w:p>
    <w:p w14:paraId="20CC0C26">
      <w:pPr>
        <w:spacing w:line="244" w:lineRule="auto"/>
        <w:rPr>
          <w:rFonts w:ascii="Arial"/>
          <w:sz w:val="21"/>
        </w:rPr>
      </w:pPr>
    </w:p>
    <w:p w14:paraId="5B278BBA">
      <w:pPr>
        <w:spacing w:line="244" w:lineRule="auto"/>
        <w:rPr>
          <w:rFonts w:ascii="Arial"/>
          <w:sz w:val="21"/>
        </w:rPr>
      </w:pPr>
    </w:p>
    <w:p w14:paraId="64343666">
      <w:pPr>
        <w:spacing w:line="244" w:lineRule="auto"/>
        <w:rPr>
          <w:rFonts w:ascii="Arial"/>
          <w:sz w:val="21"/>
        </w:rPr>
      </w:pPr>
    </w:p>
    <w:p w14:paraId="15EC3A0D">
      <w:pPr>
        <w:spacing w:line="244" w:lineRule="auto"/>
        <w:rPr>
          <w:rFonts w:ascii="Arial"/>
          <w:sz w:val="21"/>
        </w:rPr>
      </w:pPr>
    </w:p>
    <w:p w14:paraId="782D3F09">
      <w:pPr>
        <w:spacing w:line="244" w:lineRule="auto"/>
        <w:rPr>
          <w:rFonts w:ascii="Arial"/>
          <w:sz w:val="21"/>
        </w:rPr>
      </w:pPr>
    </w:p>
    <w:p w14:paraId="2A457A58">
      <w:pPr>
        <w:spacing w:line="244" w:lineRule="auto"/>
        <w:rPr>
          <w:rFonts w:ascii="Arial"/>
          <w:sz w:val="21"/>
        </w:rPr>
      </w:pPr>
    </w:p>
    <w:p w14:paraId="515608F9">
      <w:pPr>
        <w:spacing w:line="244" w:lineRule="auto"/>
        <w:rPr>
          <w:rFonts w:ascii="Arial"/>
          <w:sz w:val="21"/>
        </w:rPr>
      </w:pPr>
    </w:p>
    <w:p w14:paraId="57AFFE43">
      <w:pPr>
        <w:spacing w:line="244" w:lineRule="auto"/>
        <w:rPr>
          <w:rFonts w:ascii="Arial"/>
          <w:sz w:val="21"/>
        </w:rPr>
      </w:pPr>
    </w:p>
    <w:p w14:paraId="770EBA74">
      <w:pPr>
        <w:spacing w:line="244" w:lineRule="auto"/>
        <w:rPr>
          <w:rFonts w:ascii="Arial"/>
          <w:sz w:val="21"/>
        </w:rPr>
      </w:pPr>
    </w:p>
    <w:p w14:paraId="78096447">
      <w:pPr>
        <w:spacing w:line="244" w:lineRule="auto"/>
        <w:rPr>
          <w:rFonts w:ascii="Arial"/>
          <w:sz w:val="21"/>
        </w:rPr>
      </w:pPr>
    </w:p>
    <w:p w14:paraId="58AB1DCE">
      <w:pPr>
        <w:spacing w:line="244" w:lineRule="auto"/>
        <w:rPr>
          <w:rFonts w:ascii="Arial"/>
          <w:sz w:val="21"/>
        </w:rPr>
      </w:pPr>
    </w:p>
    <w:p w14:paraId="3ACC3C0C">
      <w:pPr>
        <w:spacing w:line="245" w:lineRule="auto"/>
        <w:rPr>
          <w:rFonts w:ascii="Arial"/>
          <w:sz w:val="21"/>
        </w:rPr>
      </w:pPr>
    </w:p>
    <w:p w14:paraId="52BEDD8E">
      <w:pPr>
        <w:spacing w:line="245" w:lineRule="auto"/>
        <w:rPr>
          <w:rFonts w:ascii="Arial"/>
          <w:sz w:val="21"/>
        </w:rPr>
      </w:pPr>
    </w:p>
    <w:p w14:paraId="17A283D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B863124">
      <w:pPr>
        <w:pStyle w:val="2"/>
        <w:spacing w:before="100"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创业时间</w:t>
      </w:r>
      <w:r>
        <w:rPr>
          <w:spacing w:val="-1"/>
        </w:rPr>
        <w:t>: 2015年，这是陆正耀的第四次创业</w:t>
      </w:r>
    </w:p>
    <w:p w14:paraId="5053986A">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资本运作模式</w:t>
      </w:r>
      <w:r>
        <w:rPr>
          <w:spacing w:val="-1"/>
        </w:rPr>
        <w:t>: 采用"同样的配方，同样的味道"的资本运作方式</w:t>
      </w:r>
    </w:p>
    <w:p w14:paraId="0F4AF017">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初期投资者</w:t>
      </w:r>
      <w:r>
        <w:rPr>
          <w:spacing w:val="-4"/>
        </w:rPr>
        <w:t>:</w:t>
      </w:r>
    </w:p>
    <w:p w14:paraId="5BE03598">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刘二海的君联资本</w:t>
      </w:r>
    </w:p>
    <w:p w14:paraId="4A0B43F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黎辉的华平资本首先进场</w:t>
      </w:r>
    </w:p>
    <w:p w14:paraId="547ED300">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随后引入马云的云峰基金和云岭投资</w:t>
      </w:r>
    </w:p>
    <w:p w14:paraId="09FCBFD5">
      <w:pPr>
        <w:rPr>
          <w:rFonts w:ascii="Arial"/>
          <w:sz w:val="21"/>
        </w:rPr>
      </w:pPr>
    </w:p>
    <w:p w14:paraId="7AFAC177">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联想刘总介绍中金入局</w:t>
      </w:r>
    </w:p>
    <w:p w14:paraId="451D56A6">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市场策略</w:t>
      </w:r>
      <w:r>
        <w:rPr>
          <w:spacing w:val="-5"/>
        </w:rPr>
        <w:t>:</w:t>
      </w:r>
    </w:p>
    <w:p w14:paraId="12DBAC22">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采用烧钱低价补贴模式</w:t>
      </w:r>
    </w:p>
    <w:p w14:paraId="37422C12">
      <w:pPr>
        <w:rPr>
          <w:rFonts w:ascii="Arial"/>
          <w:sz w:val="21"/>
        </w:rPr>
      </w:pPr>
    </w:p>
    <w:p w14:paraId="4E2F2BD9">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推出"打车充5000送5000"活动，相当于五折起步</w:t>
      </w:r>
    </w:p>
    <w:p w14:paraId="1AD45675">
      <w:pPr>
        <w:pStyle w:val="2"/>
        <w:spacing w:before="327" w:line="317" w:lineRule="auto"/>
        <w:ind w:left="26" w:right="2014" w:firstLine="6"/>
        <w:rPr>
          <w:rFonts w:hint="eastAsia" w:ascii="Calibri" w:hAnsi="Calibri" w:eastAsia="等线" w:cs="Calibri"/>
          <w:lang w:eastAsia="zh-CN"/>
        </w:rPr>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成果</w:t>
      </w:r>
      <w:r>
        <w:rPr>
          <w:spacing w:val="-1"/>
        </w:rPr>
        <w:t>: 迅速抢占市场，2016年神州优车(神州专车)成功挂牌新三板</w:t>
      </w:r>
      <w:r>
        <w:rPr>
          <w:rFonts w:ascii="Calibri" w:hAnsi="Calibri" w:eastAsia="Calibri" w:cs="Calibri"/>
          <w:spacing w:val="-2"/>
        </w:rPr>
        <w:t>2.</w:t>
      </w:r>
      <w:r>
        <w:rPr>
          <w:rFonts w:ascii="Calibri" w:hAnsi="Calibri" w:eastAsia="Calibri" w:cs="Calibri"/>
          <w:spacing w:val="26"/>
          <w:w w:val="101"/>
        </w:rPr>
        <w:t xml:space="preserve"> </w:t>
      </w:r>
      <w:r>
        <w:rPr>
          <w:rFonts w:ascii="等线" w:hAnsi="等线" w:eastAsia="等线" w:cs="等线"/>
          <w:spacing w:val="-2"/>
        </w:rPr>
        <w:t xml:space="preserve">间接控股五龙电动车，收购宝沃汽车 </w:t>
      </w:r>
    </w:p>
    <w:p w14:paraId="5F782056">
      <w:pPr>
        <w:spacing w:line="317" w:lineRule="auto"/>
        <w:rPr>
          <w:rFonts w:ascii="Calibri" w:hAnsi="Calibri" w:eastAsia="Calibri" w:cs="Calibri"/>
        </w:rPr>
        <w:sectPr>
          <w:headerReference r:id="rId87" w:type="default"/>
          <w:pgSz w:w="11906" w:h="16839"/>
          <w:pgMar w:top="1729" w:right="1370" w:bottom="0" w:left="1785" w:header="1452" w:footer="0" w:gutter="0"/>
          <w:cols w:space="720" w:num="1"/>
        </w:sectPr>
      </w:pPr>
    </w:p>
    <w:p w14:paraId="66389CDD">
      <w:pPr>
        <w:spacing w:line="246" w:lineRule="auto"/>
        <w:rPr>
          <w:rFonts w:ascii="Arial"/>
          <w:sz w:val="21"/>
        </w:rPr>
      </w:pPr>
    </w:p>
    <w:p w14:paraId="0F0F241E">
      <w:pPr>
        <w:spacing w:line="246" w:lineRule="auto"/>
        <w:rPr>
          <w:rFonts w:ascii="Arial"/>
          <w:sz w:val="21"/>
        </w:rPr>
      </w:pPr>
    </w:p>
    <w:p w14:paraId="51FF6A31">
      <w:pPr>
        <w:spacing w:line="246" w:lineRule="auto"/>
        <w:rPr>
          <w:rFonts w:ascii="Arial"/>
          <w:sz w:val="21"/>
        </w:rPr>
      </w:pPr>
    </w:p>
    <w:p w14:paraId="7DA4B3E9">
      <w:pPr>
        <w:spacing w:line="246" w:lineRule="auto"/>
        <w:rPr>
          <w:rFonts w:ascii="Arial"/>
          <w:sz w:val="21"/>
        </w:rPr>
      </w:pPr>
    </w:p>
    <w:p w14:paraId="1CDCE5CA">
      <w:pPr>
        <w:spacing w:line="246" w:lineRule="auto"/>
        <w:rPr>
          <w:rFonts w:ascii="Arial"/>
          <w:sz w:val="21"/>
        </w:rPr>
      </w:pPr>
    </w:p>
    <w:p w14:paraId="0DF3F57C">
      <w:pPr>
        <w:spacing w:line="246" w:lineRule="auto"/>
        <w:rPr>
          <w:rFonts w:ascii="Arial"/>
          <w:sz w:val="21"/>
        </w:rPr>
      </w:pPr>
    </w:p>
    <w:p w14:paraId="7601C048">
      <w:pPr>
        <w:spacing w:line="246" w:lineRule="auto"/>
        <w:rPr>
          <w:rFonts w:ascii="Arial"/>
          <w:sz w:val="21"/>
        </w:rPr>
      </w:pPr>
    </w:p>
    <w:p w14:paraId="1CD2AE23">
      <w:pPr>
        <w:spacing w:line="246" w:lineRule="auto"/>
        <w:rPr>
          <w:rFonts w:ascii="Arial"/>
          <w:sz w:val="21"/>
        </w:rPr>
      </w:pPr>
    </w:p>
    <w:p w14:paraId="65F930A2">
      <w:pPr>
        <w:spacing w:line="246" w:lineRule="auto"/>
        <w:rPr>
          <w:rFonts w:ascii="Arial"/>
          <w:sz w:val="21"/>
        </w:rPr>
      </w:pPr>
    </w:p>
    <w:p w14:paraId="225F66EA">
      <w:pPr>
        <w:spacing w:line="246" w:lineRule="auto"/>
        <w:rPr>
          <w:rFonts w:ascii="Arial"/>
          <w:sz w:val="21"/>
        </w:rPr>
      </w:pPr>
    </w:p>
    <w:p w14:paraId="13E9A5D8">
      <w:pPr>
        <w:spacing w:line="246" w:lineRule="auto"/>
        <w:rPr>
          <w:rFonts w:ascii="Arial"/>
          <w:sz w:val="21"/>
        </w:rPr>
      </w:pPr>
    </w:p>
    <w:p w14:paraId="1D081FD6">
      <w:pPr>
        <w:spacing w:line="246" w:lineRule="auto"/>
        <w:rPr>
          <w:rFonts w:ascii="Arial"/>
          <w:sz w:val="21"/>
        </w:rPr>
      </w:pPr>
    </w:p>
    <w:p w14:paraId="601F471B">
      <w:pPr>
        <w:spacing w:line="246" w:lineRule="auto"/>
        <w:rPr>
          <w:rFonts w:ascii="Arial"/>
          <w:sz w:val="21"/>
        </w:rPr>
      </w:pPr>
    </w:p>
    <w:p w14:paraId="3EFC37FF">
      <w:pPr>
        <w:spacing w:line="246" w:lineRule="auto"/>
        <w:rPr>
          <w:rFonts w:ascii="Arial"/>
          <w:sz w:val="21"/>
        </w:rPr>
      </w:pPr>
    </w:p>
    <w:p w14:paraId="06CD81B4">
      <w:pPr>
        <w:spacing w:line="247" w:lineRule="auto"/>
        <w:rPr>
          <w:rFonts w:ascii="Arial"/>
          <w:sz w:val="21"/>
        </w:rPr>
      </w:pPr>
    </w:p>
    <w:p w14:paraId="5ED0070C">
      <w:pPr>
        <w:spacing w:line="247" w:lineRule="auto"/>
        <w:rPr>
          <w:rFonts w:ascii="Arial"/>
          <w:sz w:val="21"/>
        </w:rPr>
      </w:pPr>
    </w:p>
    <w:p w14:paraId="7839852B">
      <w:pPr>
        <w:spacing w:line="247" w:lineRule="auto"/>
        <w:rPr>
          <w:rFonts w:ascii="Arial"/>
          <w:sz w:val="21"/>
        </w:rPr>
      </w:pPr>
    </w:p>
    <w:p w14:paraId="4ED9ED98">
      <w:pPr>
        <w:spacing w:line="247" w:lineRule="auto"/>
        <w:rPr>
          <w:rFonts w:ascii="Arial"/>
          <w:sz w:val="21"/>
        </w:rPr>
      </w:pPr>
    </w:p>
    <w:p w14:paraId="67915C82">
      <w:pPr>
        <w:spacing w:line="247" w:lineRule="auto"/>
        <w:rPr>
          <w:rFonts w:ascii="Arial"/>
          <w:sz w:val="21"/>
        </w:rPr>
      </w:pPr>
    </w:p>
    <w:p w14:paraId="28425957">
      <w:pPr>
        <w:spacing w:line="247" w:lineRule="auto"/>
        <w:rPr>
          <w:rFonts w:ascii="Arial"/>
          <w:sz w:val="21"/>
        </w:rPr>
      </w:pPr>
    </w:p>
    <w:p w14:paraId="11F7D6B1">
      <w:pPr>
        <w:spacing w:line="247" w:lineRule="auto"/>
        <w:rPr>
          <w:rFonts w:ascii="Arial"/>
          <w:sz w:val="21"/>
        </w:rPr>
      </w:pPr>
    </w:p>
    <w:p w14:paraId="12A77EF5">
      <w:pPr>
        <w:spacing w:line="247" w:lineRule="auto"/>
        <w:rPr>
          <w:rFonts w:ascii="Arial"/>
          <w:sz w:val="21"/>
        </w:rPr>
      </w:pPr>
    </w:p>
    <w:p w14:paraId="21DFB70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B6F9BBF">
      <w:pPr>
        <w:pStyle w:val="2"/>
        <w:spacing w:before="10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产业链闭环构建</w:t>
      </w:r>
      <w:r>
        <w:rPr>
          <w:spacing w:val="-3"/>
        </w:rPr>
        <w:t>:</w:t>
      </w:r>
    </w:p>
    <w:p w14:paraId="17A30178">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前期批量找汽车制造商打折购买新车</w:t>
      </w:r>
    </w:p>
    <w:p w14:paraId="73E0BAA1">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几年后通过神州买买车平台销售二手车</w:t>
      </w:r>
    </w:p>
    <w:p w14:paraId="3208FF8D">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7"/>
        </w:rPr>
        <w:t xml:space="preserve">  </w:t>
      </w:r>
      <w:r>
        <w:rPr>
          <w:spacing w:val="-3"/>
        </w:rPr>
        <w:t>同步提供神州车闪贷金融服务</w:t>
      </w:r>
    </w:p>
    <w:p w14:paraId="2935388C">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战略升级</w:t>
      </w:r>
      <w:r>
        <w:rPr>
          <w:spacing w:val="-1"/>
        </w:rPr>
        <w:t>: 为提升估值，向产业链上游延伸，进军造车领域(特别是电车)</w:t>
      </w:r>
    </w:p>
    <w:p w14:paraId="00459A4E">
      <w:pPr>
        <w:spacing w:before="122" w:line="4666" w:lineRule="exact"/>
        <w:ind w:firstLine="14"/>
        <w:rPr>
          <w:rFonts w:hint="eastAsia" w:eastAsia="宋体"/>
          <w:lang w:eastAsia="zh-CN"/>
        </w:rPr>
      </w:pPr>
    </w:p>
    <w:p w14:paraId="710B32C2">
      <w:pPr>
        <w:pStyle w:val="2"/>
        <w:spacing w:before="208" w:line="201"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2017年投资动作</w:t>
      </w:r>
      <w:r>
        <w:rPr>
          <w:spacing w:val="-3"/>
        </w:rPr>
        <w:t>:</w:t>
      </w:r>
    </w:p>
    <w:p w14:paraId="22B6C6A0">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领投小鹏汽车</w:t>
      </w:r>
    </w:p>
    <w:p w14:paraId="4F69C1BF">
      <w:pPr>
        <w:spacing w:line="183" w:lineRule="auto"/>
        <w:sectPr>
          <w:headerReference r:id="rId88" w:type="default"/>
          <w:pgSz w:w="11906" w:h="16839"/>
          <w:pgMar w:top="400" w:right="1370" w:bottom="0" w:left="1785" w:header="0" w:footer="0" w:gutter="0"/>
          <w:cols w:space="720" w:num="1"/>
        </w:sectPr>
      </w:pPr>
    </w:p>
    <w:p w14:paraId="4766ECCC">
      <w:pPr>
        <w:spacing w:line="287" w:lineRule="auto"/>
        <w:rPr>
          <w:rFonts w:ascii="Arial"/>
          <w:sz w:val="21"/>
        </w:rPr>
      </w:pPr>
    </w:p>
    <w:p w14:paraId="0AF0C022">
      <w:pPr>
        <w:spacing w:line="288" w:lineRule="auto"/>
        <w:rPr>
          <w:rFonts w:ascii="Arial"/>
          <w:sz w:val="21"/>
        </w:rPr>
      </w:pPr>
    </w:p>
    <w:p w14:paraId="30E4BA42">
      <w:pPr>
        <w:spacing w:line="288" w:lineRule="auto"/>
        <w:rPr>
          <w:rFonts w:ascii="Arial"/>
          <w:sz w:val="21"/>
        </w:rPr>
      </w:pPr>
    </w:p>
    <w:p w14:paraId="7DBA642A">
      <w:pPr>
        <w:spacing w:line="288" w:lineRule="auto"/>
        <w:rPr>
          <w:rFonts w:ascii="Arial"/>
          <w:sz w:val="21"/>
        </w:rPr>
      </w:pPr>
    </w:p>
    <w:p w14:paraId="211327EA">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通过子公司间接控股五龙电动车</w:t>
      </w:r>
    </w:p>
    <w:p w14:paraId="04B8F0A8">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新成立长盛兴业作为收购壳公司</w:t>
      </w:r>
    </w:p>
    <w:p w14:paraId="23AEE0ED">
      <w:pPr>
        <w:rPr>
          <w:rFonts w:ascii="Arial"/>
          <w:sz w:val="21"/>
        </w:rPr>
      </w:pPr>
    </w:p>
    <w:p w14:paraId="3F09342D">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花费39.73亿元收购宝沃汽车67%股份</w:t>
      </w:r>
    </w:p>
    <w:p w14:paraId="5E7FBF00">
      <w:pPr>
        <w:spacing w:line="242" w:lineRule="auto"/>
        <w:rPr>
          <w:rFonts w:ascii="Arial"/>
          <w:sz w:val="21"/>
        </w:rPr>
      </w:pPr>
    </w:p>
    <w:p w14:paraId="000FFB25">
      <w:pPr>
        <w:spacing w:line="242" w:lineRule="auto"/>
        <w:rPr>
          <w:rFonts w:ascii="Arial"/>
          <w:sz w:val="21"/>
        </w:rPr>
      </w:pPr>
    </w:p>
    <w:p w14:paraId="1661938D">
      <w:pPr>
        <w:spacing w:line="242" w:lineRule="auto"/>
        <w:rPr>
          <w:rFonts w:ascii="Arial"/>
          <w:sz w:val="21"/>
        </w:rPr>
      </w:pPr>
    </w:p>
    <w:p w14:paraId="6AC8E56A">
      <w:pPr>
        <w:spacing w:line="242" w:lineRule="auto"/>
        <w:rPr>
          <w:rFonts w:ascii="Arial"/>
          <w:sz w:val="21"/>
        </w:rPr>
      </w:pPr>
    </w:p>
    <w:p w14:paraId="4819E672">
      <w:pPr>
        <w:spacing w:line="242" w:lineRule="auto"/>
        <w:rPr>
          <w:rFonts w:ascii="Arial"/>
          <w:sz w:val="21"/>
        </w:rPr>
      </w:pPr>
    </w:p>
    <w:p w14:paraId="2526183F">
      <w:pPr>
        <w:spacing w:line="242" w:lineRule="auto"/>
        <w:rPr>
          <w:rFonts w:ascii="Arial"/>
          <w:sz w:val="21"/>
        </w:rPr>
      </w:pPr>
    </w:p>
    <w:p w14:paraId="6A62E9F6">
      <w:pPr>
        <w:spacing w:line="242" w:lineRule="auto"/>
        <w:rPr>
          <w:rFonts w:ascii="Arial"/>
          <w:sz w:val="21"/>
        </w:rPr>
      </w:pPr>
    </w:p>
    <w:p w14:paraId="1B7C1EBC">
      <w:pPr>
        <w:spacing w:line="242" w:lineRule="auto"/>
        <w:rPr>
          <w:rFonts w:ascii="Arial"/>
          <w:sz w:val="21"/>
        </w:rPr>
      </w:pPr>
    </w:p>
    <w:p w14:paraId="1CE35EAB">
      <w:pPr>
        <w:spacing w:line="242" w:lineRule="auto"/>
        <w:rPr>
          <w:rFonts w:ascii="Arial"/>
          <w:sz w:val="21"/>
        </w:rPr>
      </w:pPr>
    </w:p>
    <w:p w14:paraId="2C5CAFD7">
      <w:pPr>
        <w:spacing w:line="242" w:lineRule="auto"/>
        <w:rPr>
          <w:rFonts w:ascii="Arial"/>
          <w:sz w:val="21"/>
        </w:rPr>
      </w:pPr>
    </w:p>
    <w:p w14:paraId="342C5F8C">
      <w:pPr>
        <w:spacing w:line="242" w:lineRule="auto"/>
        <w:rPr>
          <w:rFonts w:ascii="Arial"/>
          <w:sz w:val="21"/>
        </w:rPr>
      </w:pPr>
    </w:p>
    <w:p w14:paraId="7C4C28E2">
      <w:pPr>
        <w:spacing w:line="242" w:lineRule="auto"/>
        <w:rPr>
          <w:rFonts w:ascii="Arial"/>
          <w:sz w:val="21"/>
        </w:rPr>
      </w:pPr>
    </w:p>
    <w:p w14:paraId="23124CA8">
      <w:pPr>
        <w:spacing w:line="243" w:lineRule="auto"/>
        <w:rPr>
          <w:rFonts w:ascii="Arial"/>
          <w:sz w:val="21"/>
        </w:rPr>
      </w:pPr>
    </w:p>
    <w:p w14:paraId="48427946">
      <w:pPr>
        <w:spacing w:line="243" w:lineRule="auto"/>
        <w:rPr>
          <w:rFonts w:ascii="Arial"/>
          <w:sz w:val="21"/>
        </w:rPr>
      </w:pPr>
    </w:p>
    <w:p w14:paraId="0AFD5D61">
      <w:pPr>
        <w:spacing w:line="243" w:lineRule="auto"/>
        <w:rPr>
          <w:rFonts w:ascii="Arial"/>
          <w:sz w:val="21"/>
        </w:rPr>
      </w:pPr>
    </w:p>
    <w:p w14:paraId="73A6D82F">
      <w:pPr>
        <w:spacing w:line="243" w:lineRule="auto"/>
        <w:rPr>
          <w:rFonts w:ascii="Arial"/>
          <w:sz w:val="21"/>
        </w:rPr>
      </w:pPr>
    </w:p>
    <w:p w14:paraId="3FA03A71">
      <w:pPr>
        <w:spacing w:line="243" w:lineRule="auto"/>
        <w:rPr>
          <w:rFonts w:ascii="Arial"/>
          <w:sz w:val="21"/>
        </w:rPr>
      </w:pPr>
    </w:p>
    <w:p w14:paraId="45321B44">
      <w:pPr>
        <w:spacing w:line="243" w:lineRule="auto"/>
        <w:rPr>
          <w:rFonts w:ascii="Arial"/>
          <w:sz w:val="21"/>
        </w:rPr>
      </w:pPr>
    </w:p>
    <w:p w14:paraId="437106F7">
      <w:pPr>
        <w:spacing w:line="243" w:lineRule="auto"/>
        <w:rPr>
          <w:rFonts w:ascii="Arial"/>
          <w:sz w:val="21"/>
        </w:rPr>
      </w:pPr>
    </w:p>
    <w:p w14:paraId="57506F5C">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60860E37">
      <w:pPr>
        <w:pStyle w:val="2"/>
        <w:spacing w:before="143"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收购动机</w:t>
      </w:r>
      <w:r>
        <w:rPr>
          <w:spacing w:val="-4"/>
        </w:rPr>
        <w:t>:</w:t>
      </w:r>
    </w:p>
    <w:p w14:paraId="4A30057B">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获取宝沃汽车的生产牌照、产品线和品牌</w:t>
      </w:r>
    </w:p>
    <w:p w14:paraId="72FB4EE8">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共享整车和发动机工厂、研发中心</w:t>
      </w:r>
    </w:p>
    <w:p w14:paraId="71E71EFD">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财务操作</w:t>
      </w:r>
      <w:r>
        <w:rPr>
          <w:spacing w:val="-4"/>
        </w:rPr>
        <w:t>:</w:t>
      </w:r>
    </w:p>
    <w:p w14:paraId="307090ED">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通过壳公司收购避免并表</w:t>
      </w:r>
    </w:p>
    <w:p w14:paraId="6581EB4A">
      <w:pPr>
        <w:rPr>
          <w:rFonts w:ascii="Arial"/>
          <w:sz w:val="21"/>
        </w:rPr>
      </w:pPr>
    </w:p>
    <w:p w14:paraId="5F0618B2">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防止影响神州优车财报和新三板转主板计划</w:t>
      </w:r>
    </w:p>
    <w:p w14:paraId="129FCFA4">
      <w:pPr>
        <w:spacing w:before="167"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全面收购并表 </w:t>
      </w:r>
    </w:p>
    <w:p w14:paraId="70BB27F2">
      <w:pPr>
        <w:pStyle w:val="2"/>
        <w:spacing w:before="208" w:line="201" w:lineRule="auto"/>
        <w:ind w:left="32"/>
      </w:pPr>
      <w:r>
        <w:rPr>
          <w:rFonts w:ascii="Wingdings" w:hAnsi="Wingdings" w:eastAsia="Wingdings" w:cs="Wingdings"/>
          <w:spacing w:val="-2"/>
        </w:rPr>
        <w:t>l</w:t>
      </w:r>
      <w:r>
        <w:rPr>
          <w:rFonts w:ascii="Wingdings" w:hAnsi="Wingdings" w:eastAsia="Wingdings" w:cs="Wingdings"/>
          <w:spacing w:val="79"/>
        </w:rPr>
        <w:t xml:space="preserve"> </w:t>
      </w:r>
      <w:r>
        <w:rPr>
          <w:b/>
          <w:bCs/>
          <w:spacing w:val="-2"/>
        </w:rPr>
        <w:t>2019年3月</w:t>
      </w:r>
      <w:r>
        <w:rPr>
          <w:spacing w:val="-2"/>
        </w:rPr>
        <w:t>: 神州全面收购宝沃汽车并表</w:t>
      </w:r>
    </w:p>
    <w:p w14:paraId="3ED7A034">
      <w:pPr>
        <w:pStyle w:val="2"/>
        <w:spacing w:before="308" w:line="201"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套现操作</w:t>
      </w:r>
      <w:r>
        <w:rPr>
          <w:spacing w:val="-1"/>
        </w:rPr>
        <w:t>: 陆正耀在过程中已大量减持套现</w:t>
      </w:r>
    </w:p>
    <w:p w14:paraId="0199C394">
      <w:pPr>
        <w:pStyle w:val="2"/>
        <w:spacing w:before="308"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后续发展</w:t>
      </w:r>
      <w:r>
        <w:rPr>
          <w:spacing w:val="-4"/>
        </w:rPr>
        <w:t>:</w:t>
      </w:r>
    </w:p>
    <w:p w14:paraId="09D4E504">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2022年2月神州租车发布盈利预警</w:t>
      </w:r>
    </w:p>
    <w:p w14:paraId="426C9CA8">
      <w:pPr>
        <w:rPr>
          <w:rFonts w:ascii="Arial"/>
          <w:sz w:val="21"/>
        </w:rPr>
      </w:pPr>
    </w:p>
    <w:p w14:paraId="0446BDA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2019年净利润跌幅超80%</w:t>
      </w:r>
    </w:p>
    <w:p w14:paraId="38270BD0">
      <w:pPr>
        <w:spacing w:line="183" w:lineRule="auto"/>
        <w:sectPr>
          <w:pgSz w:w="11906" w:h="16839"/>
          <w:pgMar w:top="400" w:right="930" w:bottom="0" w:left="1785" w:header="0" w:footer="0" w:gutter="0"/>
          <w:cols w:space="720" w:num="1"/>
        </w:sectPr>
      </w:pPr>
    </w:p>
    <w:p w14:paraId="5A0FEF9C">
      <w:pPr>
        <w:spacing w:before="176"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创业思维总结 </w:t>
      </w:r>
    </w:p>
    <w:p w14:paraId="146809C7">
      <w:pPr>
        <w:spacing w:line="244" w:lineRule="auto"/>
        <w:rPr>
          <w:rFonts w:ascii="Arial"/>
          <w:sz w:val="21"/>
        </w:rPr>
      </w:pPr>
    </w:p>
    <w:p w14:paraId="08DA3BDC">
      <w:pPr>
        <w:spacing w:line="244" w:lineRule="auto"/>
        <w:rPr>
          <w:rFonts w:ascii="Arial"/>
          <w:sz w:val="21"/>
        </w:rPr>
      </w:pPr>
    </w:p>
    <w:p w14:paraId="72471C88">
      <w:pPr>
        <w:spacing w:line="244" w:lineRule="auto"/>
        <w:rPr>
          <w:rFonts w:ascii="Arial"/>
          <w:sz w:val="21"/>
        </w:rPr>
      </w:pPr>
    </w:p>
    <w:p w14:paraId="65833ABA">
      <w:pPr>
        <w:spacing w:line="244" w:lineRule="auto"/>
        <w:rPr>
          <w:rFonts w:ascii="Arial"/>
          <w:sz w:val="21"/>
        </w:rPr>
      </w:pPr>
    </w:p>
    <w:p w14:paraId="4AC404C6">
      <w:pPr>
        <w:spacing w:line="244" w:lineRule="auto"/>
        <w:rPr>
          <w:rFonts w:ascii="Arial"/>
          <w:sz w:val="21"/>
        </w:rPr>
      </w:pPr>
    </w:p>
    <w:p w14:paraId="655AB6F0">
      <w:pPr>
        <w:spacing w:line="244" w:lineRule="auto"/>
        <w:rPr>
          <w:rFonts w:ascii="Arial"/>
          <w:sz w:val="21"/>
        </w:rPr>
      </w:pPr>
    </w:p>
    <w:p w14:paraId="4A6584AC">
      <w:pPr>
        <w:spacing w:line="244" w:lineRule="auto"/>
        <w:rPr>
          <w:rFonts w:ascii="Arial"/>
          <w:sz w:val="21"/>
        </w:rPr>
      </w:pPr>
    </w:p>
    <w:p w14:paraId="40FF34C6">
      <w:pPr>
        <w:spacing w:line="244" w:lineRule="auto"/>
        <w:rPr>
          <w:rFonts w:ascii="Arial"/>
          <w:sz w:val="21"/>
        </w:rPr>
      </w:pPr>
    </w:p>
    <w:p w14:paraId="6738D273">
      <w:pPr>
        <w:spacing w:line="244" w:lineRule="auto"/>
        <w:rPr>
          <w:rFonts w:ascii="Arial"/>
          <w:sz w:val="21"/>
        </w:rPr>
      </w:pPr>
    </w:p>
    <w:p w14:paraId="644D9F7C">
      <w:pPr>
        <w:spacing w:line="244" w:lineRule="auto"/>
        <w:rPr>
          <w:rFonts w:ascii="Arial"/>
          <w:sz w:val="21"/>
        </w:rPr>
      </w:pPr>
    </w:p>
    <w:p w14:paraId="4F5D632B">
      <w:pPr>
        <w:spacing w:line="244" w:lineRule="auto"/>
        <w:rPr>
          <w:rFonts w:ascii="Arial"/>
          <w:sz w:val="21"/>
        </w:rPr>
      </w:pPr>
    </w:p>
    <w:p w14:paraId="5146B59D">
      <w:pPr>
        <w:spacing w:line="244" w:lineRule="auto"/>
        <w:rPr>
          <w:rFonts w:ascii="Arial"/>
          <w:sz w:val="21"/>
        </w:rPr>
      </w:pPr>
    </w:p>
    <w:p w14:paraId="7CC5147B">
      <w:pPr>
        <w:spacing w:line="244" w:lineRule="auto"/>
        <w:rPr>
          <w:rFonts w:ascii="Arial"/>
          <w:sz w:val="21"/>
        </w:rPr>
      </w:pPr>
    </w:p>
    <w:p w14:paraId="7C0BA3BF">
      <w:pPr>
        <w:spacing w:line="244" w:lineRule="auto"/>
        <w:rPr>
          <w:rFonts w:ascii="Arial"/>
          <w:sz w:val="21"/>
        </w:rPr>
      </w:pPr>
    </w:p>
    <w:p w14:paraId="443F363A">
      <w:pPr>
        <w:spacing w:line="244" w:lineRule="auto"/>
        <w:rPr>
          <w:rFonts w:ascii="Arial"/>
          <w:sz w:val="21"/>
        </w:rPr>
      </w:pPr>
    </w:p>
    <w:p w14:paraId="129A2FA1">
      <w:pPr>
        <w:spacing w:line="244" w:lineRule="auto"/>
        <w:rPr>
          <w:rFonts w:ascii="Arial"/>
          <w:sz w:val="21"/>
        </w:rPr>
      </w:pPr>
    </w:p>
    <w:p w14:paraId="5A2B3A8A">
      <w:pPr>
        <w:spacing w:line="245" w:lineRule="auto"/>
        <w:rPr>
          <w:rFonts w:ascii="Arial"/>
          <w:sz w:val="21"/>
        </w:rPr>
      </w:pPr>
    </w:p>
    <w:p w14:paraId="6126B9B4">
      <w:pPr>
        <w:spacing w:line="245" w:lineRule="auto"/>
        <w:rPr>
          <w:rFonts w:ascii="Arial"/>
          <w:sz w:val="21"/>
        </w:rPr>
      </w:pPr>
    </w:p>
    <w:p w14:paraId="50FCA4B7">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74A9F8B">
      <w:pPr>
        <w:pStyle w:val="2"/>
        <w:spacing w:before="99"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商业模式核心</w:t>
      </w:r>
      <w:r>
        <w:rPr>
          <w:spacing w:val="-4"/>
        </w:rPr>
        <w:t>:</w:t>
      </w:r>
    </w:p>
    <w:p w14:paraId="00A95A01">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前期烧钱补贴快速抢占市场</w:t>
      </w:r>
    </w:p>
    <w:p w14:paraId="1AE24268">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形成垄断效应后登陆资本市场</w:t>
      </w:r>
    </w:p>
    <w:p w14:paraId="5EC70719">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吸引二级市场个人投资者入局</w:t>
      </w:r>
    </w:p>
    <w:p w14:paraId="33AFE2A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创始团队高位套现退出</w:t>
      </w:r>
    </w:p>
    <w:p w14:paraId="242D85DC">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资本运作特点</w:t>
      </w:r>
      <w:r>
        <w:rPr>
          <w:spacing w:val="-3"/>
        </w:rPr>
        <w:t>:</w:t>
      </w:r>
    </w:p>
    <w:p w14:paraId="7D58E28C">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使用一级市场资金进行初期烧钱扩张</w:t>
      </w:r>
    </w:p>
    <w:p w14:paraId="6B8EBF5D">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投资者关注股权增值而非企业盈利</w:t>
      </w:r>
    </w:p>
    <w:p w14:paraId="5DA47BF7">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向不同阶段投资者"贩卖赚钱的可能性"</w:t>
      </w:r>
    </w:p>
    <w:p w14:paraId="73708FB1">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市场心理利用</w:t>
      </w:r>
      <w:r>
        <w:rPr>
          <w:spacing w:val="-4"/>
        </w:rPr>
        <w:t>:</w:t>
      </w:r>
    </w:p>
    <w:p w14:paraId="3C41F463">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个人投资者缺乏渠道，追逐行业垄断龙头</w:t>
      </w:r>
    </w:p>
    <w:p w14:paraId="22A19BD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忽视企业实际盈利能力</w:t>
      </w:r>
    </w:p>
    <w:p w14:paraId="6A579EC9">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看重未来盈利可能性而非当下分红</w:t>
      </w:r>
    </w:p>
    <w:p w14:paraId="0048D74A">
      <w:pPr>
        <w:spacing w:line="184" w:lineRule="auto"/>
        <w:sectPr>
          <w:headerReference r:id="rId89" w:type="default"/>
          <w:pgSz w:w="11906" w:h="16839"/>
          <w:pgMar w:top="1930" w:right="1370" w:bottom="0" w:left="1785" w:header="1591" w:footer="0" w:gutter="0"/>
          <w:cols w:space="720" w:num="1"/>
        </w:sectPr>
      </w:pPr>
    </w:p>
    <w:p w14:paraId="17416551">
      <w:pPr>
        <w:spacing w:line="257" w:lineRule="auto"/>
        <w:rPr>
          <w:rFonts w:ascii="Arial"/>
          <w:sz w:val="21"/>
        </w:rPr>
      </w:pPr>
    </w:p>
    <w:p w14:paraId="213AA989">
      <w:pPr>
        <w:spacing w:line="257" w:lineRule="auto"/>
        <w:rPr>
          <w:rFonts w:ascii="Arial"/>
          <w:sz w:val="21"/>
        </w:rPr>
      </w:pPr>
    </w:p>
    <w:p w14:paraId="3B476B85">
      <w:pPr>
        <w:spacing w:line="257" w:lineRule="auto"/>
        <w:rPr>
          <w:rFonts w:ascii="Arial"/>
          <w:sz w:val="21"/>
        </w:rPr>
      </w:pPr>
    </w:p>
    <w:p w14:paraId="4EE5E638">
      <w:pPr>
        <w:spacing w:line="257" w:lineRule="auto"/>
        <w:rPr>
          <w:rFonts w:ascii="Arial"/>
          <w:sz w:val="21"/>
        </w:rPr>
      </w:pPr>
    </w:p>
    <w:p w14:paraId="6811B148">
      <w:pPr>
        <w:pStyle w:val="2"/>
        <w:spacing w:before="155" w:line="183" w:lineRule="auto"/>
        <w:ind w:left="25"/>
        <w:outlineLvl w:val="0"/>
        <w:rPr>
          <w:sz w:val="36"/>
          <w:szCs w:val="36"/>
        </w:rPr>
      </w:pPr>
      <w:r>
        <w:rPr>
          <w:b/>
          <w:bCs/>
          <w:spacing w:val="-2"/>
          <w:sz w:val="36"/>
          <w:szCs w:val="36"/>
        </w:rPr>
        <w:t>二、知识小结</w:t>
      </w:r>
    </w:p>
    <w:p w14:paraId="34B0A9C6">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87"/>
        <w:gridCol w:w="3210"/>
        <w:gridCol w:w="1763"/>
        <w:gridCol w:w="1730"/>
      </w:tblGrid>
      <w:tr w14:paraId="0516660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587" w:type="dxa"/>
            <w:vAlign w:val="top"/>
          </w:tcPr>
          <w:p w14:paraId="540E2567">
            <w:pPr>
              <w:pStyle w:val="6"/>
              <w:spacing w:before="89" w:line="183" w:lineRule="auto"/>
              <w:ind w:left="101"/>
            </w:pPr>
            <w:r>
              <w:rPr>
                <w:spacing w:val="-1"/>
              </w:rPr>
              <w:t>知识点</w:t>
            </w:r>
          </w:p>
        </w:tc>
        <w:tc>
          <w:tcPr>
            <w:tcW w:w="3210" w:type="dxa"/>
            <w:vAlign w:val="top"/>
          </w:tcPr>
          <w:p w14:paraId="7F35E751">
            <w:pPr>
              <w:pStyle w:val="6"/>
              <w:spacing w:before="89" w:line="183" w:lineRule="auto"/>
              <w:ind w:left="98"/>
            </w:pPr>
            <w:r>
              <w:rPr>
                <w:spacing w:val="-1"/>
              </w:rPr>
              <w:t>核心内容</w:t>
            </w:r>
          </w:p>
        </w:tc>
        <w:tc>
          <w:tcPr>
            <w:tcW w:w="1763" w:type="dxa"/>
            <w:vAlign w:val="top"/>
          </w:tcPr>
          <w:p w14:paraId="3102E3B3">
            <w:pPr>
              <w:pStyle w:val="6"/>
              <w:spacing w:before="90" w:line="210" w:lineRule="auto"/>
              <w:ind w:left="104" w:right="231"/>
            </w:pPr>
            <w:r>
              <w:rPr>
                <w:spacing w:val="-1"/>
              </w:rPr>
              <w:t>考试重点/易混淆点</w:t>
            </w:r>
          </w:p>
        </w:tc>
        <w:tc>
          <w:tcPr>
            <w:tcW w:w="1730" w:type="dxa"/>
            <w:vAlign w:val="top"/>
          </w:tcPr>
          <w:p w14:paraId="7BC7843E">
            <w:pPr>
              <w:pStyle w:val="6"/>
              <w:spacing w:before="88" w:line="184" w:lineRule="auto"/>
              <w:ind w:left="108"/>
            </w:pPr>
            <w:r>
              <w:rPr>
                <w:spacing w:val="-1"/>
              </w:rPr>
              <w:t>难度系数</w:t>
            </w:r>
          </w:p>
        </w:tc>
      </w:tr>
      <w:tr w14:paraId="001364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587" w:type="dxa"/>
            <w:vAlign w:val="top"/>
          </w:tcPr>
          <w:p w14:paraId="28C442A3">
            <w:pPr>
              <w:pStyle w:val="6"/>
              <w:spacing w:before="81" w:line="247" w:lineRule="auto"/>
              <w:ind w:left="103" w:right="151" w:firstLine="8"/>
              <w:jc w:val="both"/>
            </w:pPr>
            <w:r>
              <w:rPr>
                <w:b/>
                <w:bCs/>
                <w:spacing w:val="-2"/>
              </w:rPr>
              <w:t>陆总第四次创</w:t>
            </w:r>
            <w:r>
              <w:rPr>
                <w:b/>
                <w:bCs/>
                <w:spacing w:val="-1"/>
              </w:rPr>
              <w:t>业（2015年</w:t>
            </w:r>
            <w:r>
              <w:rPr>
                <w:b/>
                <w:bCs/>
                <w:spacing w:val="-6"/>
              </w:rPr>
              <w:t>神州专车）</w:t>
            </w:r>
          </w:p>
        </w:tc>
        <w:tc>
          <w:tcPr>
            <w:tcW w:w="3210" w:type="dxa"/>
            <w:vAlign w:val="top"/>
          </w:tcPr>
          <w:p w14:paraId="6D4C3C00">
            <w:pPr>
              <w:pStyle w:val="6"/>
              <w:spacing w:before="83"/>
              <w:ind w:left="98" w:right="239"/>
            </w:pPr>
            <w:r>
              <w:rPr>
                <w:spacing w:val="-1"/>
              </w:rPr>
              <w:t>君联资本、华平资本首投，云峰基金、中金跟投；</w:t>
            </w:r>
            <w:r>
              <w:rPr>
                <w:b/>
                <w:bCs/>
                <w:spacing w:val="-1"/>
              </w:rPr>
              <w:t>烧钱补贴策略</w:t>
            </w:r>
            <w:r>
              <w:rPr>
                <w:spacing w:val="-1"/>
              </w:rPr>
              <w:t>（充5000送5000</w:t>
            </w:r>
            <w:r>
              <w:rPr>
                <w:spacing w:val="10"/>
              </w:rPr>
              <w:t>），</w:t>
            </w:r>
          </w:p>
          <w:p w14:paraId="61B61769">
            <w:pPr>
              <w:pStyle w:val="6"/>
              <w:spacing w:before="1" w:line="178" w:lineRule="auto"/>
              <w:ind w:left="107"/>
            </w:pPr>
            <w:r>
              <w:rPr>
                <w:spacing w:val="-1"/>
              </w:rPr>
              <w:t>2016年神州优车挂牌新三板</w:t>
            </w:r>
          </w:p>
        </w:tc>
        <w:tc>
          <w:tcPr>
            <w:tcW w:w="1763" w:type="dxa"/>
            <w:vAlign w:val="top"/>
          </w:tcPr>
          <w:p w14:paraId="7E8F412F">
            <w:pPr>
              <w:pStyle w:val="6"/>
              <w:spacing w:before="81" w:line="225" w:lineRule="auto"/>
              <w:ind w:left="104" w:right="91" w:firstLine="1"/>
              <w:jc w:val="both"/>
            </w:pPr>
            <w:r>
              <w:rPr>
                <w:spacing w:val="1"/>
              </w:rPr>
              <w:t>资本运作链条：</w:t>
            </w:r>
            <w:r>
              <w:rPr>
                <w:spacing w:val="-1"/>
              </w:rPr>
              <w:t>一级市场融资→补贴抢占市场→上市套现</w:t>
            </w:r>
          </w:p>
        </w:tc>
        <w:tc>
          <w:tcPr>
            <w:tcW w:w="1730" w:type="dxa"/>
            <w:vAlign w:val="top"/>
          </w:tcPr>
          <w:p w14:paraId="04DD3DEC">
            <w:pPr>
              <w:pStyle w:val="6"/>
              <w:spacing w:before="20" w:line="233" w:lineRule="auto"/>
              <w:ind w:left="147"/>
            </w:pPr>
            <w:r>
              <w:rPr>
                <w:spacing w:val="33"/>
                <w:w w:val="142"/>
              </w:rPr>
              <w:t>★★★</w:t>
            </w:r>
          </w:p>
        </w:tc>
      </w:tr>
      <w:tr w14:paraId="7E49698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587" w:type="dxa"/>
            <w:vAlign w:val="top"/>
          </w:tcPr>
          <w:p w14:paraId="4280FE7A">
            <w:pPr>
              <w:pStyle w:val="6"/>
              <w:spacing w:before="85" w:line="252" w:lineRule="auto"/>
              <w:ind w:left="102" w:right="151"/>
            </w:pPr>
            <w:r>
              <w:rPr>
                <w:b/>
                <w:bCs/>
                <w:spacing w:val="-1"/>
              </w:rPr>
              <w:t>神州业务闭环模式</w:t>
            </w:r>
          </w:p>
        </w:tc>
        <w:tc>
          <w:tcPr>
            <w:tcW w:w="3210" w:type="dxa"/>
            <w:vAlign w:val="top"/>
          </w:tcPr>
          <w:p w14:paraId="55843509">
            <w:pPr>
              <w:pStyle w:val="6"/>
              <w:spacing w:before="87" w:line="224" w:lineRule="auto"/>
              <w:ind w:left="98" w:right="217"/>
              <w:jc w:val="both"/>
            </w:pPr>
            <w:r>
              <w:rPr>
                <w:spacing w:val="-1"/>
              </w:rPr>
              <w:t>租车（新车采购）→专车（运</w:t>
            </w:r>
            <w:r>
              <w:rPr>
                <w:spacing w:val="1"/>
              </w:rPr>
              <w:t>营）→买买车（二手车电商）</w:t>
            </w:r>
            <w:r>
              <w:rPr>
                <w:spacing w:val="4"/>
              </w:rPr>
              <w:t xml:space="preserve"> </w:t>
            </w:r>
            <w:r>
              <w:rPr>
                <w:spacing w:val="-1"/>
              </w:rPr>
              <w:t>→车闪贷（金融</w:t>
            </w:r>
            <w:r>
              <w:rPr>
                <w:spacing w:val="3"/>
              </w:rPr>
              <w:t>），</w:t>
            </w:r>
            <w:r>
              <w:rPr>
                <w:spacing w:val="-1"/>
              </w:rPr>
              <w:t>覆盖汽车全生命周期</w:t>
            </w:r>
          </w:p>
        </w:tc>
        <w:tc>
          <w:tcPr>
            <w:tcW w:w="1763" w:type="dxa"/>
            <w:vAlign w:val="top"/>
          </w:tcPr>
          <w:p w14:paraId="4CA4EC62">
            <w:pPr>
              <w:pStyle w:val="6"/>
              <w:spacing w:before="88" w:line="247" w:lineRule="auto"/>
              <w:ind w:left="104" w:right="105" w:firstLine="9"/>
              <w:jc w:val="both"/>
            </w:pPr>
            <w:r>
              <w:rPr>
                <w:b/>
                <w:bCs/>
                <w:spacing w:val="-2"/>
              </w:rPr>
              <w:t>闭环逻辑</w:t>
            </w:r>
            <w:r>
              <w:rPr>
                <w:spacing w:val="-2"/>
              </w:rPr>
              <w:t>与</w:t>
            </w:r>
            <w:r>
              <w:rPr>
                <w:b/>
                <w:bCs/>
                <w:spacing w:val="-2"/>
              </w:rPr>
              <w:t>资本</w:t>
            </w:r>
            <w:r>
              <w:rPr>
                <w:b/>
                <w:bCs/>
                <w:spacing w:val="-1"/>
              </w:rPr>
              <w:t>估值提升</w:t>
            </w:r>
            <w:r>
              <w:rPr>
                <w:spacing w:val="-1"/>
              </w:rPr>
              <w:t>的关联</w:t>
            </w:r>
            <w:r>
              <w:t>性</w:t>
            </w:r>
          </w:p>
        </w:tc>
        <w:tc>
          <w:tcPr>
            <w:tcW w:w="1730" w:type="dxa"/>
            <w:vAlign w:val="top"/>
          </w:tcPr>
          <w:p w14:paraId="64B8302B">
            <w:pPr>
              <w:pStyle w:val="6"/>
              <w:spacing w:before="23" w:line="233" w:lineRule="auto"/>
              <w:ind w:left="147"/>
            </w:pPr>
            <w:r>
              <w:rPr>
                <w:spacing w:val="32"/>
                <w:w w:val="144"/>
              </w:rPr>
              <w:t>★★★★</w:t>
            </w:r>
          </w:p>
        </w:tc>
      </w:tr>
      <w:tr w14:paraId="553709D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1587" w:type="dxa"/>
            <w:vAlign w:val="top"/>
          </w:tcPr>
          <w:p w14:paraId="148E6AEF">
            <w:pPr>
              <w:pStyle w:val="6"/>
              <w:spacing w:before="89" w:line="183" w:lineRule="auto"/>
              <w:ind w:left="105"/>
            </w:pPr>
            <w:r>
              <w:rPr>
                <w:b/>
                <w:bCs/>
                <w:spacing w:val="-1"/>
              </w:rPr>
              <w:t>造车布局</w:t>
            </w:r>
          </w:p>
          <w:p w14:paraId="0BAADD3A">
            <w:pPr>
              <w:pStyle w:val="6"/>
              <w:spacing w:before="43" w:line="225" w:lineRule="auto"/>
              <w:ind w:left="129"/>
            </w:pPr>
            <w:r>
              <w:rPr>
                <w:b/>
                <w:bCs/>
                <w:spacing w:val="-7"/>
              </w:rPr>
              <w:t>（2017年）</w:t>
            </w:r>
          </w:p>
        </w:tc>
        <w:tc>
          <w:tcPr>
            <w:tcW w:w="3210" w:type="dxa"/>
            <w:vAlign w:val="top"/>
          </w:tcPr>
          <w:p w14:paraId="671A24D9">
            <w:pPr>
              <w:pStyle w:val="6"/>
              <w:spacing w:before="88" w:line="224" w:lineRule="auto"/>
              <w:ind w:left="74" w:right="110" w:firstLine="23"/>
            </w:pPr>
            <w:r>
              <w:rPr>
                <w:spacing w:val="-1"/>
              </w:rPr>
              <w:t>领投小鹏汽车、控股五龙电动车，</w:t>
            </w:r>
            <w:r>
              <w:rPr>
                <w:spacing w:val="-31"/>
              </w:rPr>
              <w:t xml:space="preserve"> </w:t>
            </w:r>
            <w:r>
              <w:rPr>
                <w:b/>
                <w:bCs/>
                <w:spacing w:val="-1"/>
              </w:rPr>
              <w:t>壳公司收购宝沃67%股份</w:t>
            </w:r>
            <w:r>
              <w:rPr>
                <w:spacing w:val="1"/>
              </w:rPr>
              <w:t>（39.73亿</w:t>
            </w:r>
            <w:r>
              <w:rPr>
                <w:spacing w:val="3"/>
              </w:rPr>
              <w:t>），</w:t>
            </w:r>
            <w:r>
              <w:rPr>
                <w:spacing w:val="1"/>
              </w:rPr>
              <w:t>规避财报并表风</w:t>
            </w:r>
            <w:r>
              <w:rPr>
                <w:spacing w:val="21"/>
              </w:rPr>
              <w:t>险</w:t>
            </w:r>
          </w:p>
        </w:tc>
        <w:tc>
          <w:tcPr>
            <w:tcW w:w="1763" w:type="dxa"/>
            <w:vAlign w:val="top"/>
          </w:tcPr>
          <w:p w14:paraId="09896E22">
            <w:pPr>
              <w:pStyle w:val="6"/>
              <w:spacing w:before="87" w:line="248" w:lineRule="auto"/>
              <w:ind w:left="103" w:right="91" w:firstLine="2"/>
              <w:jc w:val="both"/>
            </w:pPr>
            <w:r>
              <w:rPr>
                <w:b/>
                <w:bCs/>
                <w:spacing w:val="-7"/>
              </w:rPr>
              <w:t xml:space="preserve">资本运作技巧 </w:t>
            </w:r>
            <w:r>
              <w:rPr>
                <w:spacing w:val="-7"/>
              </w:rPr>
              <w:t>：</w:t>
            </w:r>
            <w:r>
              <w:rPr>
                <w:spacing w:val="-1"/>
              </w:rPr>
              <w:t>壳公司收购的财务处理目的</w:t>
            </w:r>
          </w:p>
        </w:tc>
        <w:tc>
          <w:tcPr>
            <w:tcW w:w="1730" w:type="dxa"/>
            <w:vAlign w:val="top"/>
          </w:tcPr>
          <w:p w14:paraId="670ECDEB">
            <w:pPr>
              <w:pStyle w:val="6"/>
              <w:spacing w:before="26" w:line="233" w:lineRule="auto"/>
              <w:ind w:left="147"/>
            </w:pPr>
            <w:r>
              <w:rPr>
                <w:spacing w:val="33"/>
                <w:w w:val="145"/>
              </w:rPr>
              <w:t>★★★★★</w:t>
            </w:r>
          </w:p>
        </w:tc>
      </w:tr>
      <w:tr w14:paraId="72AECD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4" w:hRule="atLeast"/>
        </w:trPr>
        <w:tc>
          <w:tcPr>
            <w:tcW w:w="1587" w:type="dxa"/>
            <w:vAlign w:val="top"/>
          </w:tcPr>
          <w:p w14:paraId="1B61B108">
            <w:pPr>
              <w:pStyle w:val="6"/>
              <w:spacing w:before="89" w:line="226" w:lineRule="auto"/>
              <w:ind w:left="129" w:right="371" w:hanging="26"/>
            </w:pPr>
            <w:r>
              <w:rPr>
                <w:b/>
                <w:bCs/>
                <w:spacing w:val="-1"/>
              </w:rPr>
              <w:t>套现与结局</w:t>
            </w:r>
            <w:r>
              <w:rPr>
                <w:b/>
                <w:bCs/>
                <w:spacing w:val="-3"/>
              </w:rPr>
              <w:t>（2019-</w:t>
            </w:r>
          </w:p>
          <w:p w14:paraId="7D3A81BC">
            <w:pPr>
              <w:pStyle w:val="6"/>
              <w:spacing w:line="225" w:lineRule="auto"/>
              <w:ind w:left="111"/>
            </w:pPr>
            <w:r>
              <w:rPr>
                <w:b/>
                <w:bCs/>
                <w:spacing w:val="-3"/>
              </w:rPr>
              <w:t>2022）</w:t>
            </w:r>
          </w:p>
        </w:tc>
        <w:tc>
          <w:tcPr>
            <w:tcW w:w="3210" w:type="dxa"/>
            <w:vAlign w:val="top"/>
          </w:tcPr>
          <w:p w14:paraId="094802BB">
            <w:pPr>
              <w:pStyle w:val="6"/>
              <w:spacing w:before="88" w:line="227" w:lineRule="auto"/>
              <w:ind w:left="98" w:right="149" w:firstLine="10"/>
              <w:jc w:val="both"/>
            </w:pPr>
            <w:r>
              <w:rPr>
                <w:spacing w:val="-1"/>
              </w:rPr>
              <w:t>陆总减持套现，2019年神州租车净利润跌80%，2022年仅持10%股权；</w:t>
            </w:r>
            <w:r>
              <w:rPr>
                <w:b/>
                <w:bCs/>
                <w:spacing w:val="-1"/>
              </w:rPr>
              <w:t>个人投资者接盘逻</w:t>
            </w:r>
            <w:r>
              <w:rPr>
                <w:b/>
                <w:bCs/>
                <w:spacing w:val="-6"/>
              </w:rPr>
              <w:t xml:space="preserve">辑 </w:t>
            </w:r>
            <w:r>
              <w:rPr>
                <w:spacing w:val="-6"/>
              </w:rPr>
              <w:t>：垄断龙头概念掩盖盈利问</w:t>
            </w:r>
            <w:r>
              <w:t>题</w:t>
            </w:r>
          </w:p>
        </w:tc>
        <w:tc>
          <w:tcPr>
            <w:tcW w:w="1763" w:type="dxa"/>
            <w:vAlign w:val="top"/>
          </w:tcPr>
          <w:p w14:paraId="35C0B535">
            <w:pPr>
              <w:pStyle w:val="6"/>
              <w:spacing w:before="94" w:line="245" w:lineRule="auto"/>
              <w:ind w:left="104" w:right="91" w:firstLine="1"/>
              <w:jc w:val="both"/>
            </w:pPr>
            <w:r>
              <w:rPr>
                <w:b/>
                <w:bCs/>
                <w:spacing w:val="-7"/>
              </w:rPr>
              <w:t xml:space="preserve">资本思维本质 </w:t>
            </w:r>
            <w:r>
              <w:rPr>
                <w:spacing w:val="-7"/>
              </w:rPr>
              <w:t>：</w:t>
            </w:r>
            <w:r>
              <w:rPr>
                <w:spacing w:val="-1"/>
              </w:rPr>
              <w:t>贩卖“盈利可能性”而非实际盈</w:t>
            </w:r>
            <w:r>
              <w:t>利</w:t>
            </w:r>
          </w:p>
        </w:tc>
        <w:tc>
          <w:tcPr>
            <w:tcW w:w="1730" w:type="dxa"/>
            <w:vAlign w:val="top"/>
          </w:tcPr>
          <w:p w14:paraId="2D389FA1">
            <w:pPr>
              <w:pStyle w:val="6"/>
              <w:spacing w:before="28" w:line="233" w:lineRule="auto"/>
              <w:ind w:left="147"/>
            </w:pPr>
            <w:r>
              <w:rPr>
                <w:spacing w:val="32"/>
                <w:w w:val="144"/>
              </w:rPr>
              <w:t>★★★★</w:t>
            </w:r>
          </w:p>
        </w:tc>
      </w:tr>
      <w:tr w14:paraId="08169D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1587" w:type="dxa"/>
            <w:vAlign w:val="top"/>
          </w:tcPr>
          <w:p w14:paraId="0E614632">
            <w:pPr>
              <w:pStyle w:val="6"/>
              <w:spacing w:before="95" w:line="183" w:lineRule="auto"/>
              <w:ind w:left="102"/>
            </w:pPr>
            <w:r>
              <w:rPr>
                <w:b/>
                <w:bCs/>
                <w:spacing w:val="-1"/>
              </w:rPr>
              <w:t>金融思维总结</w:t>
            </w:r>
          </w:p>
        </w:tc>
        <w:tc>
          <w:tcPr>
            <w:tcW w:w="3210" w:type="dxa"/>
            <w:vAlign w:val="top"/>
          </w:tcPr>
          <w:p w14:paraId="3048FC13">
            <w:pPr>
              <w:pStyle w:val="6"/>
              <w:spacing w:before="95" w:line="224" w:lineRule="auto"/>
              <w:ind w:left="98" w:right="239"/>
              <w:jc w:val="both"/>
            </w:pPr>
            <w:r>
              <w:rPr>
                <w:spacing w:val="-1"/>
              </w:rPr>
              <w:t>一级市场融资烧钱→上市吸引二级市场→套现退出；</w:t>
            </w:r>
            <w:r>
              <w:rPr>
                <w:b/>
                <w:bCs/>
                <w:spacing w:val="-1"/>
              </w:rPr>
              <w:t>全环节</w:t>
            </w:r>
            <w:r>
              <w:rPr>
                <w:b/>
                <w:bCs/>
                <w:spacing w:val="-6"/>
              </w:rPr>
              <w:t xml:space="preserve">无人关注实际盈利 </w:t>
            </w:r>
            <w:r>
              <w:rPr>
                <w:spacing w:val="-6"/>
              </w:rPr>
              <w:t>，依赖股权</w:t>
            </w:r>
            <w:r>
              <w:rPr>
                <w:spacing w:val="-1"/>
              </w:rPr>
              <w:t>溢价交易</w:t>
            </w:r>
          </w:p>
        </w:tc>
        <w:tc>
          <w:tcPr>
            <w:tcW w:w="1763" w:type="dxa"/>
            <w:vAlign w:val="top"/>
          </w:tcPr>
          <w:p w14:paraId="19DA48CE">
            <w:pPr>
              <w:pStyle w:val="6"/>
              <w:spacing w:before="94" w:line="251" w:lineRule="auto"/>
              <w:ind w:left="106" w:right="105"/>
            </w:pPr>
            <w:r>
              <w:rPr>
                <w:spacing w:val="-1"/>
              </w:rPr>
              <w:t>资本游戏与实体经营的矛盾点</w:t>
            </w:r>
          </w:p>
        </w:tc>
        <w:tc>
          <w:tcPr>
            <w:tcW w:w="1730" w:type="dxa"/>
            <w:vAlign w:val="top"/>
          </w:tcPr>
          <w:p w14:paraId="00524EB2">
            <w:pPr>
              <w:pStyle w:val="6"/>
              <w:spacing w:before="31" w:line="233" w:lineRule="auto"/>
              <w:ind w:left="147"/>
            </w:pPr>
            <w:r>
              <w:rPr>
                <w:spacing w:val="32"/>
                <w:w w:val="144"/>
              </w:rPr>
              <w:t>★★★★</w:t>
            </w:r>
          </w:p>
        </w:tc>
      </w:tr>
    </w:tbl>
    <w:p w14:paraId="188484FD">
      <w:pPr>
        <w:rPr>
          <w:rFonts w:ascii="Arial"/>
          <w:sz w:val="21"/>
        </w:rPr>
      </w:pPr>
    </w:p>
    <w:p w14:paraId="35BC971B">
      <w:pPr>
        <w:rPr>
          <w:rFonts w:ascii="Arial" w:hAnsi="Arial" w:eastAsia="Arial" w:cs="Arial"/>
          <w:sz w:val="21"/>
          <w:szCs w:val="21"/>
        </w:rPr>
        <w:sectPr>
          <w:headerReference r:id="rId90" w:type="default"/>
          <w:pgSz w:w="11906" w:h="16839"/>
          <w:pgMar w:top="400" w:right="1785" w:bottom="0" w:left="1785" w:header="0" w:footer="0" w:gutter="0"/>
          <w:cols w:space="720" w:num="1"/>
        </w:sectPr>
      </w:pPr>
    </w:p>
    <w:p w14:paraId="7A935A0E">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一、瑞幸咖啡 </w:t>
      </w:r>
    </w:p>
    <w:p w14:paraId="504AB406">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瑞幸咖啡的股权结构 </w:t>
      </w:r>
    </w:p>
    <w:p w14:paraId="009228BA">
      <w:pPr>
        <w:spacing w:line="244" w:lineRule="auto"/>
        <w:rPr>
          <w:rFonts w:ascii="Arial"/>
          <w:sz w:val="21"/>
        </w:rPr>
      </w:pPr>
    </w:p>
    <w:p w14:paraId="6B09E414">
      <w:pPr>
        <w:spacing w:line="244" w:lineRule="auto"/>
        <w:rPr>
          <w:rFonts w:ascii="Arial"/>
          <w:sz w:val="21"/>
        </w:rPr>
      </w:pPr>
    </w:p>
    <w:p w14:paraId="61DC9E5D">
      <w:pPr>
        <w:spacing w:line="244" w:lineRule="auto"/>
        <w:rPr>
          <w:rFonts w:ascii="Arial"/>
          <w:sz w:val="21"/>
        </w:rPr>
      </w:pPr>
    </w:p>
    <w:p w14:paraId="1EC51CE0">
      <w:pPr>
        <w:spacing w:line="244" w:lineRule="auto"/>
        <w:rPr>
          <w:rFonts w:ascii="Arial"/>
          <w:sz w:val="21"/>
        </w:rPr>
      </w:pPr>
    </w:p>
    <w:p w14:paraId="67B39B9F">
      <w:pPr>
        <w:spacing w:line="244" w:lineRule="auto"/>
        <w:rPr>
          <w:rFonts w:ascii="Arial"/>
          <w:sz w:val="21"/>
        </w:rPr>
      </w:pPr>
    </w:p>
    <w:p w14:paraId="5F8074C5">
      <w:pPr>
        <w:spacing w:line="244" w:lineRule="auto"/>
        <w:rPr>
          <w:rFonts w:ascii="Arial"/>
          <w:sz w:val="21"/>
        </w:rPr>
      </w:pPr>
    </w:p>
    <w:p w14:paraId="609685C2">
      <w:pPr>
        <w:spacing w:line="244" w:lineRule="auto"/>
        <w:rPr>
          <w:rFonts w:ascii="Arial"/>
          <w:sz w:val="21"/>
        </w:rPr>
      </w:pPr>
    </w:p>
    <w:p w14:paraId="423CFFBB">
      <w:pPr>
        <w:spacing w:line="244" w:lineRule="auto"/>
        <w:rPr>
          <w:rFonts w:ascii="Arial"/>
          <w:sz w:val="21"/>
        </w:rPr>
      </w:pPr>
    </w:p>
    <w:p w14:paraId="6824E198">
      <w:pPr>
        <w:spacing w:line="244" w:lineRule="auto"/>
        <w:rPr>
          <w:rFonts w:ascii="Arial"/>
          <w:sz w:val="21"/>
        </w:rPr>
      </w:pPr>
    </w:p>
    <w:p w14:paraId="0B9C19F9">
      <w:pPr>
        <w:spacing w:line="244" w:lineRule="auto"/>
        <w:rPr>
          <w:rFonts w:ascii="Arial"/>
          <w:sz w:val="21"/>
        </w:rPr>
      </w:pPr>
    </w:p>
    <w:p w14:paraId="13D7B13F">
      <w:pPr>
        <w:spacing w:line="244" w:lineRule="auto"/>
        <w:rPr>
          <w:rFonts w:ascii="Arial"/>
          <w:sz w:val="21"/>
        </w:rPr>
      </w:pPr>
    </w:p>
    <w:p w14:paraId="4AD4C624">
      <w:pPr>
        <w:spacing w:line="244" w:lineRule="auto"/>
        <w:rPr>
          <w:rFonts w:ascii="Arial"/>
          <w:sz w:val="21"/>
        </w:rPr>
      </w:pPr>
    </w:p>
    <w:p w14:paraId="09DA086F">
      <w:pPr>
        <w:spacing w:line="244" w:lineRule="auto"/>
        <w:rPr>
          <w:rFonts w:ascii="Arial"/>
          <w:sz w:val="21"/>
        </w:rPr>
      </w:pPr>
    </w:p>
    <w:p w14:paraId="79EBEF86">
      <w:pPr>
        <w:spacing w:line="244" w:lineRule="auto"/>
        <w:rPr>
          <w:rFonts w:ascii="Arial"/>
          <w:sz w:val="21"/>
        </w:rPr>
      </w:pPr>
    </w:p>
    <w:p w14:paraId="13C78A22">
      <w:pPr>
        <w:spacing w:line="244" w:lineRule="auto"/>
        <w:rPr>
          <w:rFonts w:ascii="Arial"/>
          <w:sz w:val="21"/>
        </w:rPr>
      </w:pPr>
    </w:p>
    <w:p w14:paraId="669A0514">
      <w:pPr>
        <w:spacing w:line="244" w:lineRule="auto"/>
        <w:rPr>
          <w:rFonts w:ascii="Arial"/>
          <w:sz w:val="21"/>
        </w:rPr>
      </w:pPr>
    </w:p>
    <w:p w14:paraId="68AA6958">
      <w:pPr>
        <w:spacing w:line="245" w:lineRule="auto"/>
        <w:rPr>
          <w:rFonts w:ascii="Arial"/>
          <w:sz w:val="21"/>
        </w:rPr>
      </w:pPr>
    </w:p>
    <w:p w14:paraId="742CF7ED">
      <w:pPr>
        <w:spacing w:line="245" w:lineRule="auto"/>
        <w:rPr>
          <w:rFonts w:ascii="Arial"/>
          <w:sz w:val="21"/>
        </w:rPr>
      </w:pPr>
    </w:p>
    <w:p w14:paraId="7BAE59E1">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7ED1B2E">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最大股东 </w:t>
      </w:r>
      <w:r>
        <w:rPr>
          <w:spacing w:val="-3"/>
        </w:rPr>
        <w:t>：陆正耀持股30.53%，为瑞幸</w:t>
      </w:r>
      <w:r>
        <w:rPr>
          <w:spacing w:val="-4"/>
        </w:rPr>
        <w:t>咖啡最大股东</w:t>
      </w:r>
    </w:p>
    <w:p w14:paraId="78307A2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创始人信托 </w:t>
      </w:r>
      <w:r>
        <w:rPr>
          <w:spacing w:val="-3"/>
        </w:rPr>
        <w:t>：Summer</w:t>
      </w:r>
      <w:r>
        <w:rPr>
          <w:spacing w:val="21"/>
        </w:rPr>
        <w:t xml:space="preserve"> </w:t>
      </w:r>
      <w:r>
        <w:rPr>
          <w:spacing w:val="-3"/>
        </w:rPr>
        <w:t>Fame</w:t>
      </w:r>
      <w:r>
        <w:rPr>
          <w:spacing w:val="21"/>
          <w:w w:val="101"/>
        </w:rPr>
        <w:t xml:space="preserve"> </w:t>
      </w:r>
      <w:r>
        <w:rPr>
          <w:spacing w:val="-3"/>
        </w:rPr>
        <w:t>Limited持股19.68%，为钱治亚的</w:t>
      </w:r>
      <w:r>
        <w:rPr>
          <w:spacing w:val="-4"/>
        </w:rPr>
        <w:t>家族信托</w:t>
      </w:r>
    </w:p>
    <w:p w14:paraId="08265634">
      <w:pPr>
        <w:spacing w:before="115" w:line="4666" w:lineRule="exact"/>
        <w:ind w:firstLine="14"/>
        <w:rPr>
          <w:rFonts w:hint="eastAsia" w:eastAsia="宋体"/>
          <w:lang w:eastAsia="zh-CN"/>
        </w:rPr>
      </w:pPr>
    </w:p>
    <w:p w14:paraId="5857193D">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关联投资方 </w:t>
      </w:r>
      <w:r>
        <w:rPr>
          <w:spacing w:val="-4"/>
        </w:rPr>
        <w:t>：</w:t>
      </w:r>
    </w:p>
    <w:p w14:paraId="2230A8F9">
      <w:pPr>
        <w:pStyle w:val="2"/>
        <w:spacing w:before="280" w:line="209"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spacing w:val="-1"/>
        </w:rPr>
        <w:t>Mayer Investment</w:t>
      </w:r>
      <w:r>
        <w:rPr>
          <w:spacing w:val="22"/>
        </w:rPr>
        <w:t xml:space="preserve"> </w:t>
      </w:r>
      <w:r>
        <w:rPr>
          <w:spacing w:val="-1"/>
        </w:rPr>
        <w:t>Fund持股12</w:t>
      </w:r>
      <w:r>
        <w:rPr>
          <w:spacing w:val="-2"/>
        </w:rPr>
        <w:t>.4%，实际控制人为陆正耀的姐姐</w:t>
      </w:r>
    </w:p>
    <w:p w14:paraId="3E557A55">
      <w:pPr>
        <w:pStyle w:val="2"/>
        <w:spacing w:before="294" w:line="226"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黎辉的大钲资本持股11.9%</w:t>
      </w:r>
    </w:p>
    <w:p w14:paraId="7E672AC8">
      <w:pPr>
        <w:spacing w:line="226" w:lineRule="auto"/>
        <w:sectPr>
          <w:headerReference r:id="rId91" w:type="default"/>
          <w:pgSz w:w="11906" w:h="16839"/>
          <w:pgMar w:top="1729" w:right="1370" w:bottom="0" w:left="1785" w:header="1452" w:footer="0" w:gutter="0"/>
          <w:cols w:space="720" w:num="1"/>
        </w:sectPr>
      </w:pPr>
    </w:p>
    <w:p w14:paraId="36ACAC72">
      <w:pPr>
        <w:spacing w:line="287" w:lineRule="auto"/>
        <w:rPr>
          <w:rFonts w:ascii="Arial"/>
          <w:sz w:val="21"/>
        </w:rPr>
      </w:pPr>
    </w:p>
    <w:p w14:paraId="2E5E9C94">
      <w:pPr>
        <w:spacing w:line="287" w:lineRule="auto"/>
        <w:rPr>
          <w:rFonts w:ascii="Arial"/>
          <w:sz w:val="21"/>
        </w:rPr>
      </w:pPr>
    </w:p>
    <w:p w14:paraId="0085D97A">
      <w:pPr>
        <w:spacing w:line="287" w:lineRule="auto"/>
        <w:rPr>
          <w:rFonts w:ascii="Arial"/>
          <w:sz w:val="21"/>
        </w:rPr>
      </w:pPr>
    </w:p>
    <w:p w14:paraId="63E9585B">
      <w:pPr>
        <w:spacing w:line="288" w:lineRule="auto"/>
        <w:rPr>
          <w:rFonts w:ascii="Arial"/>
          <w:sz w:val="21"/>
        </w:rPr>
      </w:pPr>
    </w:p>
    <w:p w14:paraId="0DF91E95">
      <w:pPr>
        <w:pStyle w:val="2"/>
        <w:spacing w:before="9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刘二海的愉悦资本持股6.75%（2015年创立）</w:t>
      </w:r>
    </w:p>
    <w:p w14:paraId="5F2A1AAF">
      <w:pPr>
        <w:pStyle w:val="2"/>
        <w:spacing w:before="334" w:line="184" w:lineRule="auto"/>
        <w:ind w:left="465"/>
      </w:pPr>
      <w:r>
        <w:rPr>
          <w:rFonts w:ascii="Courier New" w:hAnsi="Courier New" w:eastAsia="Courier New" w:cs="Courier New"/>
          <w:spacing w:val="1"/>
        </w:rPr>
        <w:t xml:space="preserve">o  </w:t>
      </w:r>
      <w:r>
        <w:rPr>
          <w:spacing w:val="1"/>
        </w:rPr>
        <w:t>大钲资本首个投资项目是与神州优车共同投资的小鹏汽车</w:t>
      </w:r>
    </w:p>
    <w:p w14:paraId="14CD64F1">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培养私域流量的粘性 </w:t>
      </w:r>
    </w:p>
    <w:p w14:paraId="3DF744DA">
      <w:pPr>
        <w:pStyle w:val="2"/>
        <w:spacing w:before="208"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用户运营差异 </w:t>
      </w:r>
      <w:r>
        <w:rPr>
          <w:spacing w:val="-4"/>
        </w:rPr>
        <w:t>：</w:t>
      </w:r>
    </w:p>
    <w:p w14:paraId="2C70602D">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星巴克：无法追踪消费者数据</w:t>
      </w:r>
    </w:p>
    <w:p w14:paraId="6273AF33">
      <w:pPr>
        <w:pStyle w:val="2"/>
        <w:spacing w:before="335" w:line="184" w:lineRule="auto"/>
        <w:ind w:left="465"/>
      </w:pPr>
      <w:r>
        <w:rPr>
          <w:rFonts w:ascii="Courier New" w:hAnsi="Courier New" w:eastAsia="Courier New" w:cs="Courier New"/>
          <w:spacing w:val="1"/>
        </w:rPr>
        <w:t xml:space="preserve">o  </w:t>
      </w:r>
      <w:r>
        <w:rPr>
          <w:spacing w:val="1"/>
        </w:rPr>
        <w:t>瑞幸：强制使用</w:t>
      </w:r>
      <w:r>
        <w:t>APP</w:t>
      </w:r>
      <w:r>
        <w:rPr>
          <w:spacing w:val="1"/>
        </w:rPr>
        <w:t>/小程序下单，建立完整用户画像</w:t>
      </w:r>
    </w:p>
    <w:p w14:paraId="1D4169BE">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私域运营策略 </w:t>
      </w:r>
      <w:r>
        <w:rPr>
          <w:spacing w:val="-4"/>
        </w:rPr>
        <w:t>：</w:t>
      </w:r>
    </w:p>
    <w:p w14:paraId="59AE18B0">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通过企业微信加好友、建群、发放优惠券</w:t>
      </w:r>
    </w:p>
    <w:p w14:paraId="573533E1">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44"/>
        </w:rPr>
        <w:t xml:space="preserve">  </w:t>
      </w:r>
      <w:r>
        <w:rPr>
          <w:spacing w:val="-2"/>
        </w:rPr>
        <w:t>目标：占领职场白领流量入口，未来可向存量用户销售新产品</w:t>
      </w:r>
    </w:p>
    <w:p w14:paraId="58247794">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竞争优势 </w:t>
      </w:r>
      <w:r>
        <w:rPr>
          <w:spacing w:val="-5"/>
        </w:rPr>
        <w:t>：</w:t>
      </w:r>
    </w:p>
    <w:p w14:paraId="58B83329">
      <w:pPr>
        <w:pStyle w:val="2"/>
        <w:spacing w:before="320" w:line="184" w:lineRule="auto"/>
        <w:ind w:left="465"/>
      </w:pPr>
      <w:r>
        <w:rPr>
          <w:rFonts w:ascii="Courier New" w:hAnsi="Courier New" w:eastAsia="Courier New" w:cs="Courier New"/>
          <w:spacing w:val="2"/>
        </w:rPr>
        <w:t xml:space="preserve">o  </w:t>
      </w:r>
      <w:r>
        <w:rPr>
          <w:spacing w:val="2"/>
        </w:rPr>
        <w:t>三只松鼠董事长承认其最大竞争对手是</w:t>
      </w:r>
      <w:r>
        <w:rPr>
          <w:spacing w:val="1"/>
        </w:rPr>
        <w:t>瑞幸（用户画像高度一致）</w:t>
      </w:r>
    </w:p>
    <w:p w14:paraId="34888B88">
      <w:pPr>
        <w:pStyle w:val="2"/>
        <w:spacing w:before="334" w:line="184" w:lineRule="auto"/>
        <w:ind w:left="465"/>
      </w:pPr>
      <w:r>
        <w:rPr>
          <w:rFonts w:ascii="Courier New" w:hAnsi="Courier New" w:eastAsia="Courier New" w:cs="Courier New"/>
          <w:spacing w:val="1"/>
        </w:rPr>
        <w:t xml:space="preserve">o  </w:t>
      </w:r>
      <w:r>
        <w:rPr>
          <w:spacing w:val="1"/>
        </w:rPr>
        <w:t>配送时效优势：坚果类产品美团配送需30分钟，瑞幸仅需3分钟</w:t>
      </w:r>
    </w:p>
    <w:p w14:paraId="5738B392">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瑞幸咖啡的自爆 </w:t>
      </w:r>
    </w:p>
    <w:p w14:paraId="164B1C1E">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事件时间点 </w:t>
      </w:r>
      <w:r>
        <w:rPr>
          <w:spacing w:val="-3"/>
        </w:rPr>
        <w:t>：2020年4月2日（浑水做空数月后）</w:t>
      </w:r>
    </w:p>
    <w:p w14:paraId="68126D2B">
      <w:pPr>
        <w:pStyle w:val="2"/>
        <w:spacing w:before="316"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造假规模 </w:t>
      </w:r>
      <w:r>
        <w:rPr>
          <w:spacing w:val="-6"/>
        </w:rPr>
        <w:t>：自曝收入造假22亿元</w:t>
      </w:r>
    </w:p>
    <w:p w14:paraId="35594308">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市场反应 </w:t>
      </w:r>
      <w:r>
        <w:rPr>
          <w:spacing w:val="-6"/>
        </w:rPr>
        <w:t>：</w:t>
      </w:r>
    </w:p>
    <w:p w14:paraId="54F3E327">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股价单日暴跌76%</w:t>
      </w:r>
    </w:p>
    <w:p w14:paraId="78DA777A">
      <w:pPr>
        <w:rPr>
          <w:rFonts w:ascii="Arial"/>
          <w:sz w:val="21"/>
        </w:rPr>
      </w:pPr>
    </w:p>
    <w:p w14:paraId="1790250C">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连续6次熔断</w:t>
      </w:r>
    </w:p>
    <w:p w14:paraId="64A0D96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责任归属 </w:t>
      </w:r>
      <w:r>
        <w:rPr>
          <w:spacing w:val="-5"/>
        </w:rPr>
        <w:t>：COO刘健被指为唯一责任人</w:t>
      </w:r>
    </w:p>
    <w:p w14:paraId="6D7DD6E8">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后续处理 </w:t>
      </w:r>
      <w:r>
        <w:rPr>
          <w:spacing w:val="-5"/>
        </w:rPr>
        <w:t>：</w:t>
      </w:r>
    </w:p>
    <w:p w14:paraId="0002B60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关闭不盈利门店</w:t>
      </w:r>
    </w:p>
    <w:p w14:paraId="0ED4419D">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陆正耀出局，由大钲资本和愉悦资本接管</w:t>
      </w:r>
    </w:p>
    <w:p w14:paraId="450F154C">
      <w:pPr>
        <w:spacing w:before="167" w:line="210"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 xml:space="preserve">4. </w:t>
      </w:r>
      <w:r>
        <w:rPr>
          <w:rFonts w:ascii="等线" w:hAnsi="等线" w:eastAsia="等线" w:cs="等线"/>
          <w:spacing w:val="-2"/>
          <w:sz w:val="22"/>
          <w:szCs w:val="22"/>
        </w:rPr>
        <w:t xml:space="preserve">推出新品 </w:t>
      </w:r>
    </w:p>
    <w:p w14:paraId="19D32B4B">
      <w:pPr>
        <w:pStyle w:val="2"/>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转型措施 </w:t>
      </w:r>
      <w:r>
        <w:rPr>
          <w:spacing w:val="-5"/>
        </w:rPr>
        <w:t>：</w:t>
      </w:r>
    </w:p>
    <w:p w14:paraId="02350E08">
      <w:pPr>
        <w:spacing w:line="200" w:lineRule="auto"/>
        <w:sectPr>
          <w:headerReference r:id="rId92" w:type="default"/>
          <w:pgSz w:w="11906" w:h="16839"/>
          <w:pgMar w:top="400" w:right="1785" w:bottom="0" w:left="1785" w:header="0" w:footer="0" w:gutter="0"/>
          <w:cols w:space="720" w:num="1"/>
        </w:sectPr>
      </w:pPr>
    </w:p>
    <w:p w14:paraId="70503113">
      <w:pPr>
        <w:spacing w:line="287" w:lineRule="auto"/>
        <w:rPr>
          <w:rFonts w:ascii="Arial"/>
          <w:sz w:val="21"/>
        </w:rPr>
      </w:pPr>
    </w:p>
    <w:p w14:paraId="3C0BB37D">
      <w:pPr>
        <w:spacing w:line="288" w:lineRule="auto"/>
        <w:rPr>
          <w:rFonts w:ascii="Arial"/>
          <w:sz w:val="21"/>
        </w:rPr>
      </w:pPr>
    </w:p>
    <w:p w14:paraId="5FF7B701">
      <w:pPr>
        <w:spacing w:line="288" w:lineRule="auto"/>
        <w:rPr>
          <w:rFonts w:ascii="Arial"/>
          <w:sz w:val="21"/>
        </w:rPr>
      </w:pPr>
    </w:p>
    <w:p w14:paraId="52940A42">
      <w:pPr>
        <w:spacing w:line="288" w:lineRule="auto"/>
        <w:rPr>
          <w:rFonts w:ascii="Arial"/>
          <w:sz w:val="21"/>
        </w:rPr>
      </w:pPr>
    </w:p>
    <w:p w14:paraId="31CD5519">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推出新品"小绿茶"进行品牌重塑</w:t>
      </w:r>
    </w:p>
    <w:p w14:paraId="1228707B">
      <w:pPr>
        <w:pStyle w:val="2"/>
        <w:spacing w:before="334" w:line="184" w:lineRule="auto"/>
        <w:ind w:left="465"/>
      </w:pPr>
      <w:r>
        <w:rPr>
          <w:rFonts w:ascii="Courier New" w:hAnsi="Courier New" w:eastAsia="Courier New" w:cs="Courier New"/>
          <w:spacing w:val="1"/>
        </w:rPr>
        <w:t xml:space="preserve">o  </w:t>
      </w:r>
      <w:r>
        <w:rPr>
          <w:spacing w:val="1"/>
        </w:rPr>
        <w:t>陆正耀后续创业项目：趣小面、舌尖英雄、库迪咖啡（沿用相同商业模式）</w:t>
      </w:r>
    </w:p>
    <w:p w14:paraId="1D9B1D99">
      <w:pPr>
        <w:spacing w:before="166" w:line="211" w:lineRule="auto"/>
        <w:ind w:left="24"/>
        <w:rPr>
          <w:rFonts w:hint="eastAsia" w:ascii="Calibri" w:hAnsi="Calibri" w:eastAsia="等线" w:cs="Calibri"/>
          <w:sz w:val="22"/>
          <w:szCs w:val="22"/>
          <w:lang w:eastAsia="zh-CN"/>
        </w:rPr>
      </w:pPr>
      <w:r>
        <w:rPr>
          <w:rFonts w:ascii="Calibri" w:hAnsi="Calibri" w:eastAsia="Calibri" w:cs="Calibri"/>
          <w:spacing w:val="-4"/>
          <w:sz w:val="22"/>
          <w:szCs w:val="22"/>
        </w:rPr>
        <w:t>5.</w:t>
      </w:r>
      <w:r>
        <w:rPr>
          <w:rFonts w:ascii="Calibri" w:hAnsi="Calibri" w:eastAsia="Calibri" w:cs="Calibri"/>
          <w:spacing w:val="13"/>
          <w:w w:val="101"/>
          <w:sz w:val="22"/>
          <w:szCs w:val="22"/>
        </w:rPr>
        <w:t xml:space="preserve"> </w:t>
      </w:r>
      <w:r>
        <w:rPr>
          <w:rFonts w:ascii="等线" w:hAnsi="等线" w:eastAsia="等线" w:cs="等线"/>
          <w:spacing w:val="-4"/>
          <w:sz w:val="22"/>
          <w:szCs w:val="22"/>
        </w:rPr>
        <w:t>垄断职场白领的消费入口</w:t>
      </w:r>
      <w:r>
        <w:rPr>
          <w:rFonts w:ascii="等线" w:hAnsi="等线" w:eastAsia="等线" w:cs="等线"/>
          <w:spacing w:val="38"/>
          <w:w w:val="101"/>
          <w:sz w:val="22"/>
          <w:szCs w:val="22"/>
        </w:rPr>
        <w:t xml:space="preserve"> </w:t>
      </w:r>
    </w:p>
    <w:p w14:paraId="47AE971B">
      <w:pPr>
        <w:spacing w:line="244" w:lineRule="auto"/>
        <w:rPr>
          <w:rFonts w:ascii="Arial"/>
          <w:sz w:val="21"/>
        </w:rPr>
      </w:pPr>
    </w:p>
    <w:p w14:paraId="4954FAEB">
      <w:pPr>
        <w:spacing w:line="244" w:lineRule="auto"/>
        <w:rPr>
          <w:rFonts w:ascii="Arial"/>
          <w:sz w:val="21"/>
        </w:rPr>
      </w:pPr>
    </w:p>
    <w:p w14:paraId="4CC89D85">
      <w:pPr>
        <w:spacing w:line="244" w:lineRule="auto"/>
        <w:rPr>
          <w:rFonts w:ascii="Arial"/>
          <w:sz w:val="21"/>
        </w:rPr>
      </w:pPr>
    </w:p>
    <w:p w14:paraId="7CCDE159">
      <w:pPr>
        <w:spacing w:line="244" w:lineRule="auto"/>
        <w:rPr>
          <w:rFonts w:ascii="Arial"/>
          <w:sz w:val="21"/>
        </w:rPr>
      </w:pPr>
    </w:p>
    <w:p w14:paraId="4DBDAC76">
      <w:pPr>
        <w:spacing w:line="244" w:lineRule="auto"/>
        <w:rPr>
          <w:rFonts w:ascii="Arial"/>
          <w:sz w:val="21"/>
        </w:rPr>
      </w:pPr>
    </w:p>
    <w:p w14:paraId="668AD9B1">
      <w:pPr>
        <w:spacing w:line="244" w:lineRule="auto"/>
        <w:rPr>
          <w:rFonts w:ascii="Arial"/>
          <w:sz w:val="21"/>
        </w:rPr>
      </w:pPr>
    </w:p>
    <w:p w14:paraId="0DE73BE8">
      <w:pPr>
        <w:spacing w:line="244" w:lineRule="auto"/>
        <w:rPr>
          <w:rFonts w:ascii="Arial"/>
          <w:sz w:val="21"/>
        </w:rPr>
      </w:pPr>
    </w:p>
    <w:p w14:paraId="427A7E0E">
      <w:pPr>
        <w:spacing w:line="244" w:lineRule="auto"/>
        <w:rPr>
          <w:rFonts w:ascii="Arial"/>
          <w:sz w:val="21"/>
        </w:rPr>
      </w:pPr>
    </w:p>
    <w:p w14:paraId="7C194FAA">
      <w:pPr>
        <w:spacing w:line="244" w:lineRule="auto"/>
        <w:rPr>
          <w:rFonts w:ascii="Arial"/>
          <w:sz w:val="21"/>
        </w:rPr>
      </w:pPr>
    </w:p>
    <w:p w14:paraId="77DBBA62">
      <w:pPr>
        <w:spacing w:line="244" w:lineRule="auto"/>
        <w:rPr>
          <w:rFonts w:ascii="Arial"/>
          <w:sz w:val="21"/>
        </w:rPr>
      </w:pPr>
    </w:p>
    <w:p w14:paraId="17DC5C7A">
      <w:pPr>
        <w:spacing w:line="244" w:lineRule="auto"/>
        <w:rPr>
          <w:rFonts w:ascii="Arial"/>
          <w:sz w:val="21"/>
        </w:rPr>
      </w:pPr>
    </w:p>
    <w:p w14:paraId="55AC9E8B">
      <w:pPr>
        <w:spacing w:line="244" w:lineRule="auto"/>
        <w:rPr>
          <w:rFonts w:ascii="Arial"/>
          <w:sz w:val="21"/>
        </w:rPr>
      </w:pPr>
    </w:p>
    <w:p w14:paraId="06823B0C">
      <w:pPr>
        <w:spacing w:line="244" w:lineRule="auto"/>
        <w:rPr>
          <w:rFonts w:ascii="Arial"/>
          <w:sz w:val="21"/>
        </w:rPr>
      </w:pPr>
    </w:p>
    <w:p w14:paraId="53E22FC5">
      <w:pPr>
        <w:spacing w:line="244" w:lineRule="auto"/>
        <w:rPr>
          <w:rFonts w:ascii="Arial"/>
          <w:sz w:val="21"/>
        </w:rPr>
      </w:pPr>
    </w:p>
    <w:p w14:paraId="74DCE2B6">
      <w:pPr>
        <w:spacing w:line="244" w:lineRule="auto"/>
        <w:rPr>
          <w:rFonts w:ascii="Arial"/>
          <w:sz w:val="21"/>
        </w:rPr>
      </w:pPr>
    </w:p>
    <w:p w14:paraId="7B9F41AD">
      <w:pPr>
        <w:spacing w:line="244" w:lineRule="auto"/>
        <w:rPr>
          <w:rFonts w:ascii="Arial"/>
          <w:sz w:val="21"/>
        </w:rPr>
      </w:pPr>
    </w:p>
    <w:p w14:paraId="66F1AF05">
      <w:pPr>
        <w:spacing w:line="245" w:lineRule="auto"/>
        <w:rPr>
          <w:rFonts w:ascii="Arial"/>
          <w:sz w:val="21"/>
        </w:rPr>
      </w:pPr>
    </w:p>
    <w:p w14:paraId="3B89076B">
      <w:pPr>
        <w:spacing w:line="245" w:lineRule="auto"/>
        <w:rPr>
          <w:rFonts w:ascii="Arial"/>
          <w:sz w:val="21"/>
        </w:rPr>
      </w:pPr>
    </w:p>
    <w:p w14:paraId="6304F2E4">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063E72A">
      <w:pPr>
        <w:pStyle w:val="2"/>
        <w:spacing w:before="100" w:line="200" w:lineRule="auto"/>
        <w:ind w:left="32"/>
      </w:pPr>
      <w:r>
        <w:rPr>
          <w:rFonts w:ascii="Wingdings" w:hAnsi="Wingdings" w:eastAsia="Wingdings" w:cs="Wingdings"/>
          <w:spacing w:val="-6"/>
        </w:rPr>
        <w:t>l</w:t>
      </w:r>
      <w:r>
        <w:rPr>
          <w:rFonts w:ascii="Wingdings" w:hAnsi="Wingdings" w:eastAsia="Wingdings" w:cs="Wingdings"/>
          <w:spacing w:val="77"/>
        </w:rPr>
        <w:t xml:space="preserve"> </w:t>
      </w:r>
      <w:r>
        <w:rPr>
          <w:b/>
          <w:bCs/>
          <w:spacing w:val="-6"/>
        </w:rPr>
        <w:t xml:space="preserve">核心价值 </w:t>
      </w:r>
      <w:r>
        <w:rPr>
          <w:spacing w:val="-6"/>
        </w:rPr>
        <w:t>：垄断写字楼场景的即时消费入口</w:t>
      </w:r>
    </w:p>
    <w:p w14:paraId="1FE51763">
      <w:pPr>
        <w:pStyle w:val="2"/>
        <w:spacing w:before="309" w:line="317" w:lineRule="auto"/>
        <w:ind w:left="25" w:right="1478" w:firstLine="7"/>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资本逻辑 </w:t>
      </w:r>
      <w:r>
        <w:rPr>
          <w:spacing w:val="-3"/>
        </w:rPr>
        <w:t>：投资者可容忍财务造假，但无法放弃垄断性流量入口的价值</w:t>
      </w:r>
      <w:r>
        <w:rPr>
          <w:rFonts w:ascii="Calibri" w:hAnsi="Calibri" w:eastAsia="Calibri" w:cs="Calibri"/>
          <w:spacing w:val="-3"/>
        </w:rPr>
        <w:t>6.</w:t>
      </w:r>
      <w:r>
        <w:rPr>
          <w:rFonts w:ascii="Calibri" w:hAnsi="Calibri" w:eastAsia="Calibri" w:cs="Calibri"/>
          <w:spacing w:val="21"/>
        </w:rPr>
        <w:t xml:space="preserve"> </w:t>
      </w:r>
      <w:r>
        <w:rPr>
          <w:rFonts w:ascii="等线" w:hAnsi="等线" w:eastAsia="等线" w:cs="等线"/>
          <w:spacing w:val="-3"/>
        </w:rPr>
        <w:t xml:space="preserve">总结创业经历 </w:t>
      </w:r>
    </w:p>
    <w:p w14:paraId="5084C76E">
      <w:pPr>
        <w:spacing w:line="248" w:lineRule="auto"/>
        <w:rPr>
          <w:rFonts w:ascii="Arial"/>
          <w:sz w:val="21"/>
        </w:rPr>
      </w:pPr>
    </w:p>
    <w:p w14:paraId="4A34A1EF">
      <w:pPr>
        <w:spacing w:line="248" w:lineRule="auto"/>
        <w:rPr>
          <w:rFonts w:ascii="Arial"/>
          <w:sz w:val="21"/>
        </w:rPr>
      </w:pPr>
    </w:p>
    <w:p w14:paraId="082B359B">
      <w:pPr>
        <w:spacing w:line="248" w:lineRule="auto"/>
        <w:rPr>
          <w:rFonts w:ascii="Arial"/>
          <w:sz w:val="21"/>
        </w:rPr>
      </w:pPr>
    </w:p>
    <w:p w14:paraId="19724485">
      <w:pPr>
        <w:spacing w:line="249" w:lineRule="auto"/>
        <w:rPr>
          <w:rFonts w:ascii="Arial"/>
          <w:sz w:val="21"/>
        </w:rPr>
      </w:pPr>
    </w:p>
    <w:p w14:paraId="4A115D71">
      <w:pPr>
        <w:spacing w:line="249" w:lineRule="auto"/>
        <w:rPr>
          <w:rFonts w:ascii="Arial"/>
          <w:sz w:val="21"/>
        </w:rPr>
      </w:pPr>
    </w:p>
    <w:p w14:paraId="7BCC3CE0">
      <w:pPr>
        <w:spacing w:line="249" w:lineRule="auto"/>
        <w:rPr>
          <w:rFonts w:ascii="Arial"/>
          <w:sz w:val="21"/>
        </w:rPr>
      </w:pPr>
    </w:p>
    <w:p w14:paraId="76CE0821">
      <w:pPr>
        <w:spacing w:line="249" w:lineRule="auto"/>
        <w:rPr>
          <w:rFonts w:ascii="Arial"/>
          <w:sz w:val="21"/>
        </w:rPr>
      </w:pPr>
    </w:p>
    <w:p w14:paraId="25BB652D">
      <w:pPr>
        <w:spacing w:line="249" w:lineRule="auto"/>
        <w:rPr>
          <w:rFonts w:ascii="Arial"/>
          <w:sz w:val="21"/>
        </w:rPr>
      </w:pPr>
    </w:p>
    <w:p w14:paraId="16A7BF76">
      <w:pPr>
        <w:spacing w:line="249" w:lineRule="auto"/>
        <w:rPr>
          <w:rFonts w:ascii="Arial"/>
          <w:sz w:val="21"/>
        </w:rPr>
      </w:pPr>
    </w:p>
    <w:p w14:paraId="0FB60B35">
      <w:pPr>
        <w:spacing w:line="249" w:lineRule="auto"/>
        <w:rPr>
          <w:rFonts w:ascii="Arial"/>
          <w:sz w:val="21"/>
        </w:rPr>
      </w:pPr>
    </w:p>
    <w:p w14:paraId="765C94CF">
      <w:pPr>
        <w:spacing w:line="249" w:lineRule="auto"/>
        <w:rPr>
          <w:rFonts w:ascii="Arial"/>
          <w:sz w:val="21"/>
        </w:rPr>
      </w:pPr>
    </w:p>
    <w:p w14:paraId="5A3617B2">
      <w:pPr>
        <w:spacing w:line="249" w:lineRule="auto"/>
        <w:rPr>
          <w:rFonts w:ascii="Arial"/>
          <w:sz w:val="21"/>
        </w:rPr>
      </w:pPr>
    </w:p>
    <w:p w14:paraId="00885C65">
      <w:pPr>
        <w:spacing w:line="249" w:lineRule="auto"/>
        <w:rPr>
          <w:rFonts w:ascii="Arial"/>
          <w:sz w:val="21"/>
        </w:rPr>
      </w:pPr>
    </w:p>
    <w:p w14:paraId="440938C7">
      <w:pPr>
        <w:spacing w:line="249" w:lineRule="auto"/>
        <w:rPr>
          <w:rFonts w:ascii="Arial"/>
          <w:sz w:val="21"/>
        </w:rPr>
      </w:pPr>
    </w:p>
    <w:p w14:paraId="1DF0EB9C">
      <w:pPr>
        <w:spacing w:line="249" w:lineRule="auto"/>
        <w:rPr>
          <w:rFonts w:ascii="Arial"/>
          <w:sz w:val="21"/>
        </w:rPr>
      </w:pPr>
    </w:p>
    <w:p w14:paraId="176ADD19">
      <w:pPr>
        <w:spacing w:line="249" w:lineRule="auto"/>
        <w:rPr>
          <w:rFonts w:ascii="Arial"/>
          <w:sz w:val="21"/>
        </w:rPr>
      </w:pPr>
    </w:p>
    <w:p w14:paraId="0B5D54A3">
      <w:pPr>
        <w:spacing w:line="249" w:lineRule="auto"/>
        <w:rPr>
          <w:rFonts w:ascii="Arial"/>
          <w:sz w:val="21"/>
        </w:rPr>
      </w:pPr>
    </w:p>
    <w:p w14:paraId="66012FF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EB5B155">
      <w:pPr>
        <w:pStyle w:val="2"/>
        <w:spacing w:before="99"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标准操作流程 </w:t>
      </w:r>
      <w:r>
        <w:rPr>
          <w:spacing w:val="-4"/>
        </w:rPr>
        <w:t>：</w:t>
      </w:r>
    </w:p>
    <w:p w14:paraId="5CAF6132">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烧钱打价格战抢占市场</w:t>
      </w:r>
    </w:p>
    <w:p w14:paraId="5895BE8C">
      <w:pPr>
        <w:spacing w:line="184" w:lineRule="auto"/>
        <w:sectPr>
          <w:pgSz w:w="11906" w:h="16839"/>
          <w:pgMar w:top="400" w:right="1370" w:bottom="0" w:left="1785" w:header="0" w:footer="0" w:gutter="0"/>
          <w:cols w:space="720" w:num="1"/>
        </w:sectPr>
      </w:pPr>
    </w:p>
    <w:p w14:paraId="7E9E7506">
      <w:pPr>
        <w:spacing w:line="287" w:lineRule="auto"/>
        <w:rPr>
          <w:rFonts w:ascii="Arial"/>
          <w:sz w:val="21"/>
        </w:rPr>
      </w:pPr>
    </w:p>
    <w:p w14:paraId="566E5624">
      <w:pPr>
        <w:spacing w:line="287" w:lineRule="auto"/>
        <w:rPr>
          <w:rFonts w:ascii="Arial"/>
          <w:sz w:val="21"/>
        </w:rPr>
      </w:pPr>
    </w:p>
    <w:p w14:paraId="08442E1F">
      <w:pPr>
        <w:spacing w:line="287" w:lineRule="auto"/>
        <w:rPr>
          <w:rFonts w:ascii="Arial"/>
          <w:sz w:val="21"/>
        </w:rPr>
      </w:pPr>
    </w:p>
    <w:p w14:paraId="0398D18F">
      <w:pPr>
        <w:spacing w:line="288" w:lineRule="auto"/>
        <w:rPr>
          <w:rFonts w:ascii="Arial"/>
          <w:sz w:val="21"/>
        </w:rPr>
      </w:pPr>
    </w:p>
    <w:p w14:paraId="7B39210A">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39"/>
        </w:rPr>
        <w:t xml:space="preserve">  </w:t>
      </w:r>
      <w:r>
        <w:rPr>
          <w:spacing w:val="-2"/>
        </w:rPr>
        <w:t>向一级市场"贩卖赚钱可能性"进行股权/债权融资</w:t>
      </w:r>
    </w:p>
    <w:p w14:paraId="72291E9B">
      <w:pPr>
        <w:rPr>
          <w:rFonts w:ascii="Arial"/>
          <w:sz w:val="21"/>
        </w:rPr>
      </w:pPr>
    </w:p>
    <w:p w14:paraId="58909A74">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不惜代价形成垄断或垄断预期</w:t>
      </w:r>
    </w:p>
    <w:p w14:paraId="42C3B2F6">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资本运作三阶段 </w:t>
      </w:r>
      <w:r>
        <w:rPr>
          <w:spacing w:val="-4"/>
        </w:rPr>
        <w:t>：</w:t>
      </w:r>
    </w:p>
    <w:p w14:paraId="1780C59C">
      <w:pPr>
        <w:pStyle w:val="2"/>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上市分红（第一波收益）</w:t>
      </w:r>
    </w:p>
    <w:p w14:paraId="2EF51FD8">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粉饰业绩抬高股价后股东套现（第二波收益）</w:t>
      </w:r>
    </w:p>
    <w:p w14:paraId="3E65DFAB">
      <w:pPr>
        <w:rPr>
          <w:rFonts w:ascii="Arial"/>
          <w:sz w:val="21"/>
        </w:rPr>
      </w:pPr>
    </w:p>
    <w:p w14:paraId="0EF9DE73">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宣布巨额亏损后卖壳（第三波收益）</w:t>
      </w:r>
    </w:p>
    <w:p w14:paraId="5A59160D">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典型案例 </w:t>
      </w:r>
      <w:r>
        <w:rPr>
          <w:spacing w:val="-2"/>
        </w:rPr>
        <w:t>：神州租车（港股）、神州优车（新三板）、瑞幸咖啡（美股）</w:t>
      </w:r>
    </w:p>
    <w:p w14:paraId="6D5C4C0E">
      <w:pPr>
        <w:spacing w:line="307" w:lineRule="auto"/>
        <w:rPr>
          <w:rFonts w:ascii="Arial"/>
          <w:sz w:val="21"/>
        </w:rPr>
      </w:pPr>
    </w:p>
    <w:p w14:paraId="101960AB">
      <w:pPr>
        <w:pStyle w:val="2"/>
        <w:spacing w:before="156" w:line="183" w:lineRule="auto"/>
        <w:ind w:left="25"/>
        <w:outlineLvl w:val="0"/>
        <w:rPr>
          <w:rFonts w:hint="eastAsia" w:ascii="Arial" w:hAnsi="Arial" w:eastAsia="微软雅黑" w:cs="Arial"/>
          <w:sz w:val="16"/>
          <w:szCs w:val="16"/>
          <w:lang w:eastAsia="zh-CN"/>
        </w:rPr>
      </w:pPr>
      <w:r>
        <w:rPr>
          <w:b/>
          <w:bCs/>
          <w:spacing w:val="6"/>
          <w:sz w:val="36"/>
          <w:szCs w:val="36"/>
        </w:rPr>
        <w:t xml:space="preserve">二、新的世界和新的愿景 </w:t>
      </w:r>
    </w:p>
    <w:p w14:paraId="178C29BC">
      <w:pPr>
        <w:pStyle w:val="2"/>
        <w:spacing w:before="206"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资本游戏本质 </w:t>
      </w:r>
      <w:r>
        <w:rPr>
          <w:spacing w:val="-4"/>
        </w:rPr>
        <w:t>：</w:t>
      </w:r>
    </w:p>
    <w:p w14:paraId="1B3BEBCE">
      <w:pPr>
        <w:pStyle w:val="2"/>
        <w:spacing w:before="320" w:line="184" w:lineRule="auto"/>
        <w:ind w:left="465"/>
      </w:pPr>
      <w:r>
        <w:rPr>
          <w:rFonts w:ascii="Courier New" w:hAnsi="Courier New" w:eastAsia="Courier New" w:cs="Courier New"/>
          <w:spacing w:val="1"/>
        </w:rPr>
        <w:t xml:space="preserve">o  </w:t>
      </w:r>
      <w:r>
        <w:rPr>
          <w:spacing w:val="1"/>
        </w:rPr>
        <w:t>企业主通过资本市场将未来50-100年收益提前变现</w:t>
      </w:r>
    </w:p>
    <w:p w14:paraId="337B0FB2">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发行方才是资本市场最大赢家</w:t>
      </w:r>
    </w:p>
    <w:p w14:paraId="16A376E1">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成功关键因素 </w:t>
      </w:r>
      <w:r>
        <w:rPr>
          <w:spacing w:val="-4"/>
        </w:rPr>
        <w:t>：</w:t>
      </w:r>
    </w:p>
    <w:p w14:paraId="3BD7E650">
      <w:pPr>
        <w:pStyle w:val="2"/>
        <w:spacing w:before="318" w:line="184" w:lineRule="auto"/>
        <w:ind w:left="465"/>
      </w:pPr>
      <w:r>
        <w:rPr>
          <w:rFonts w:ascii="Courier New" w:hAnsi="Courier New" w:eastAsia="Courier New" w:cs="Courier New"/>
          <w:spacing w:val="2"/>
        </w:rPr>
        <w:t xml:space="preserve">o  </w:t>
      </w:r>
      <w:r>
        <w:rPr>
          <w:spacing w:val="2"/>
        </w:rPr>
        <w:t>建立深度信任关系（早期频繁交流，后期利益共享）</w:t>
      </w:r>
    </w:p>
    <w:p w14:paraId="7F1B84A5">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持续描绘共同愿景，展示执行能力</w:t>
      </w:r>
    </w:p>
    <w:p w14:paraId="2D7F10EB">
      <w:pPr>
        <w:pStyle w:val="2"/>
        <w:spacing w:before="334" w:line="184" w:lineRule="auto"/>
        <w:ind w:left="465"/>
      </w:pPr>
      <w:r>
        <w:rPr>
          <w:rFonts w:ascii="Courier New" w:hAnsi="Courier New" w:eastAsia="Courier New" w:cs="Courier New"/>
          <w:spacing w:val="2"/>
        </w:rPr>
        <w:t xml:space="preserve">o  </w:t>
      </w:r>
      <w:r>
        <w:rPr>
          <w:spacing w:val="2"/>
        </w:rPr>
        <w:t>获得关键人物背书（如陆正耀早期获得"高人"支</w:t>
      </w:r>
      <w:r>
        <w:rPr>
          <w:spacing w:val="1"/>
        </w:rPr>
        <w:t>持）</w:t>
      </w:r>
    </w:p>
    <w:p w14:paraId="2ED05326">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人格魅力形成 </w:t>
      </w:r>
      <w:r>
        <w:rPr>
          <w:spacing w:val="-4"/>
        </w:rPr>
        <w:t>：通过成为细分领域领航者来建立信任</w:t>
      </w:r>
    </w:p>
    <w:p w14:paraId="2940D3EB">
      <w:pPr>
        <w:spacing w:line="301" w:lineRule="auto"/>
        <w:rPr>
          <w:rFonts w:ascii="Arial"/>
          <w:sz w:val="21"/>
        </w:rPr>
      </w:pPr>
    </w:p>
    <w:p w14:paraId="1FB7387C">
      <w:pPr>
        <w:pStyle w:val="2"/>
        <w:spacing w:before="155" w:line="183" w:lineRule="auto"/>
        <w:ind w:left="24"/>
        <w:outlineLvl w:val="0"/>
        <w:rPr>
          <w:sz w:val="36"/>
          <w:szCs w:val="36"/>
        </w:rPr>
      </w:pPr>
      <w:r>
        <w:rPr>
          <w:b/>
          <w:bCs/>
          <w:spacing w:val="-2"/>
          <w:sz w:val="36"/>
          <w:szCs w:val="36"/>
        </w:rPr>
        <w:t>三、知识小结</w:t>
      </w:r>
    </w:p>
    <w:p w14:paraId="0A10775A">
      <w:pPr>
        <w:spacing w:line="41"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22"/>
        <w:gridCol w:w="2568"/>
        <w:gridCol w:w="3275"/>
        <w:gridCol w:w="1725"/>
      </w:tblGrid>
      <w:tr w14:paraId="19353A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722" w:type="dxa"/>
            <w:vAlign w:val="top"/>
          </w:tcPr>
          <w:p w14:paraId="30676276">
            <w:pPr>
              <w:pStyle w:val="6"/>
              <w:spacing w:before="89" w:line="180" w:lineRule="auto"/>
              <w:ind w:left="105"/>
            </w:pPr>
            <w:r>
              <w:rPr>
                <w:spacing w:val="-2"/>
              </w:rPr>
              <w:t>主题</w:t>
            </w:r>
          </w:p>
        </w:tc>
        <w:tc>
          <w:tcPr>
            <w:tcW w:w="2568" w:type="dxa"/>
            <w:vAlign w:val="top"/>
          </w:tcPr>
          <w:p w14:paraId="2B38B55E">
            <w:pPr>
              <w:pStyle w:val="6"/>
              <w:spacing w:before="88" w:line="181" w:lineRule="auto"/>
              <w:ind w:left="97"/>
            </w:pPr>
            <w:r>
              <w:rPr>
                <w:spacing w:val="-1"/>
              </w:rPr>
              <w:t>核心内容</w:t>
            </w:r>
          </w:p>
        </w:tc>
        <w:tc>
          <w:tcPr>
            <w:tcW w:w="3275" w:type="dxa"/>
            <w:vAlign w:val="top"/>
          </w:tcPr>
          <w:p w14:paraId="687F161C">
            <w:pPr>
              <w:pStyle w:val="6"/>
              <w:spacing w:before="89" w:line="180" w:lineRule="auto"/>
              <w:ind w:left="103"/>
            </w:pPr>
            <w:r>
              <w:rPr>
                <w:spacing w:val="-1"/>
              </w:rPr>
              <w:t>关键事件/数据</w:t>
            </w:r>
          </w:p>
        </w:tc>
        <w:tc>
          <w:tcPr>
            <w:tcW w:w="1725" w:type="dxa"/>
            <w:vAlign w:val="top"/>
          </w:tcPr>
          <w:p w14:paraId="0A35E86F">
            <w:pPr>
              <w:pStyle w:val="6"/>
              <w:spacing w:before="88" w:line="181" w:lineRule="auto"/>
              <w:ind w:left="108"/>
            </w:pPr>
            <w:r>
              <w:rPr>
                <w:spacing w:val="-1"/>
              </w:rPr>
              <w:t>对比维度</w:t>
            </w:r>
          </w:p>
        </w:tc>
      </w:tr>
      <w:tr w14:paraId="5687D15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22" w:type="dxa"/>
            <w:tcBorders>
              <w:bottom w:val="nil"/>
            </w:tcBorders>
            <w:vAlign w:val="top"/>
          </w:tcPr>
          <w:p w14:paraId="7A958BE6">
            <w:pPr>
              <w:pStyle w:val="6"/>
              <w:spacing w:before="83" w:line="180" w:lineRule="auto"/>
              <w:ind w:left="103"/>
            </w:pPr>
            <w:r>
              <w:rPr>
                <w:b/>
                <w:bCs/>
                <w:spacing w:val="-1"/>
              </w:rPr>
              <w:t>瑞幸</w:t>
            </w:r>
          </w:p>
        </w:tc>
        <w:tc>
          <w:tcPr>
            <w:tcW w:w="2568" w:type="dxa"/>
            <w:tcBorders>
              <w:bottom w:val="nil"/>
            </w:tcBorders>
            <w:vAlign w:val="top"/>
          </w:tcPr>
          <w:p w14:paraId="5089A6E4">
            <w:pPr>
              <w:pStyle w:val="6"/>
              <w:spacing w:before="82" w:line="181" w:lineRule="auto"/>
              <w:ind w:left="97"/>
            </w:pPr>
            <w:r>
              <w:rPr>
                <w:spacing w:val="-1"/>
              </w:rPr>
              <w:t>通过烧钱抢占市场，垄</w:t>
            </w:r>
          </w:p>
        </w:tc>
        <w:tc>
          <w:tcPr>
            <w:tcW w:w="3275" w:type="dxa"/>
            <w:tcBorders>
              <w:bottom w:val="nil"/>
            </w:tcBorders>
            <w:vAlign w:val="top"/>
          </w:tcPr>
          <w:p w14:paraId="44D08E7A">
            <w:pPr>
              <w:pStyle w:val="6"/>
              <w:spacing w:before="83" w:line="180" w:lineRule="auto"/>
              <w:ind w:left="116"/>
            </w:pPr>
            <w:r>
              <w:rPr>
                <w:spacing w:val="-4"/>
              </w:rPr>
              <w:t xml:space="preserve">-                   </w:t>
            </w:r>
            <w:r>
              <w:rPr>
                <w:b/>
                <w:bCs/>
                <w:spacing w:val="-4"/>
              </w:rPr>
              <w:t xml:space="preserve">持股结构 </w:t>
            </w:r>
            <w:r>
              <w:rPr>
                <w:spacing w:val="-4"/>
              </w:rPr>
              <w:t>：陆正耀</w:t>
            </w:r>
          </w:p>
        </w:tc>
        <w:tc>
          <w:tcPr>
            <w:tcW w:w="1725" w:type="dxa"/>
            <w:tcBorders>
              <w:bottom w:val="nil"/>
            </w:tcBorders>
            <w:vAlign w:val="top"/>
          </w:tcPr>
          <w:p w14:paraId="55AF15C3">
            <w:pPr>
              <w:pStyle w:val="6"/>
              <w:spacing w:before="83" w:line="180" w:lineRule="auto"/>
              <w:ind w:left="114"/>
            </w:pPr>
            <w:r>
              <w:rPr>
                <w:b/>
                <w:bCs/>
                <w:spacing w:val="-2"/>
              </w:rPr>
              <w:t>商业模式对</w:t>
            </w:r>
          </w:p>
        </w:tc>
      </w:tr>
      <w:tr w14:paraId="59BBD28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722" w:type="dxa"/>
            <w:tcBorders>
              <w:top w:val="nil"/>
              <w:bottom w:val="nil"/>
            </w:tcBorders>
            <w:vAlign w:val="top"/>
          </w:tcPr>
          <w:p w14:paraId="0E9CA232">
            <w:pPr>
              <w:pStyle w:val="6"/>
              <w:spacing w:before="86" w:line="182" w:lineRule="auto"/>
              <w:ind w:left="111"/>
            </w:pPr>
            <w:r>
              <w:rPr>
                <w:b/>
                <w:bCs/>
                <w:spacing w:val="-3"/>
              </w:rPr>
              <w:t>咖啡</w:t>
            </w:r>
          </w:p>
          <w:p w14:paraId="2C0DAD0A">
            <w:pPr>
              <w:pStyle w:val="6"/>
              <w:spacing w:before="93" w:line="177" w:lineRule="auto"/>
              <w:ind w:left="101"/>
            </w:pPr>
            <w:r>
              <w:rPr>
                <w:b/>
                <w:bCs/>
                <w:spacing w:val="-1"/>
              </w:rPr>
              <w:t>创业</w:t>
            </w:r>
          </w:p>
        </w:tc>
        <w:tc>
          <w:tcPr>
            <w:tcW w:w="2568" w:type="dxa"/>
            <w:tcBorders>
              <w:top w:val="nil"/>
              <w:bottom w:val="nil"/>
            </w:tcBorders>
            <w:vAlign w:val="top"/>
          </w:tcPr>
          <w:p w14:paraId="52F4F577">
            <w:pPr>
              <w:pStyle w:val="6"/>
              <w:spacing w:before="83" w:line="210" w:lineRule="auto"/>
              <w:ind w:left="97" w:right="179" w:firstLine="10"/>
            </w:pPr>
            <w:r>
              <w:rPr>
                <w:spacing w:val="-1"/>
              </w:rPr>
              <w:t>断职场白领消费入口，利用私域流量（APP/小</w:t>
            </w:r>
          </w:p>
        </w:tc>
        <w:tc>
          <w:tcPr>
            <w:tcW w:w="3275" w:type="dxa"/>
            <w:tcBorders>
              <w:top w:val="nil"/>
              <w:bottom w:val="nil"/>
            </w:tcBorders>
            <w:vAlign w:val="top"/>
          </w:tcPr>
          <w:p w14:paraId="71B63A4A">
            <w:pPr>
              <w:pStyle w:val="6"/>
              <w:spacing w:before="42" w:line="223" w:lineRule="auto"/>
              <w:ind w:left="77" w:right="199"/>
            </w:pPr>
            <w:r>
              <w:rPr>
                <w:spacing w:val="1"/>
              </w:rPr>
              <w:t>（30.53%）、钱治亚家族信托（19.68%）、大钲资本</w:t>
            </w:r>
          </w:p>
        </w:tc>
        <w:tc>
          <w:tcPr>
            <w:tcW w:w="1725" w:type="dxa"/>
            <w:tcBorders>
              <w:top w:val="nil"/>
              <w:bottom w:val="nil"/>
            </w:tcBorders>
            <w:vAlign w:val="top"/>
          </w:tcPr>
          <w:p w14:paraId="4672C8F2">
            <w:pPr>
              <w:pStyle w:val="6"/>
              <w:spacing w:before="86" w:line="209" w:lineRule="auto"/>
              <w:ind w:left="84" w:right="262" w:firstLine="31"/>
            </w:pPr>
            <w:r>
              <w:rPr>
                <w:b/>
                <w:bCs/>
                <w:spacing w:val="-14"/>
              </w:rPr>
              <w:t>比</w:t>
            </w:r>
            <w:r>
              <w:rPr>
                <w:b/>
                <w:bCs/>
                <w:spacing w:val="-10"/>
              </w:rPr>
              <w:t xml:space="preserve"> </w:t>
            </w:r>
            <w:r>
              <w:rPr>
                <w:spacing w:val="-14"/>
              </w:rPr>
              <w:t>：星巴克</w:t>
            </w:r>
            <w:r>
              <w:t xml:space="preserve"> </w:t>
            </w:r>
            <w:r>
              <w:rPr>
                <w:spacing w:val="7"/>
              </w:rPr>
              <w:t>（匿名消费）</w:t>
            </w:r>
          </w:p>
        </w:tc>
      </w:tr>
      <w:tr w14:paraId="7EB18E8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722" w:type="dxa"/>
            <w:tcBorders>
              <w:top w:val="nil"/>
            </w:tcBorders>
            <w:vAlign w:val="top"/>
          </w:tcPr>
          <w:p w14:paraId="5CAA60BE">
            <w:pPr>
              <w:pStyle w:val="6"/>
              <w:spacing w:before="87" w:line="182" w:lineRule="auto"/>
              <w:ind w:left="102"/>
            </w:pPr>
            <w:r>
              <w:rPr>
                <w:b/>
                <w:bCs/>
                <w:spacing w:val="-1"/>
              </w:rPr>
              <w:t>模式</w:t>
            </w:r>
          </w:p>
        </w:tc>
        <w:tc>
          <w:tcPr>
            <w:tcW w:w="2568" w:type="dxa"/>
            <w:tcBorders>
              <w:top w:val="nil"/>
            </w:tcBorders>
            <w:vAlign w:val="top"/>
          </w:tcPr>
          <w:p w14:paraId="751C55C7">
            <w:pPr>
              <w:pStyle w:val="6"/>
              <w:spacing w:before="84" w:line="248" w:lineRule="auto"/>
              <w:ind w:left="96" w:right="164"/>
            </w:pPr>
            <w:r>
              <w:rPr>
                <w:spacing w:val="-1"/>
              </w:rPr>
              <w:t>程序/企业微信）增强用户粘性</w:t>
            </w:r>
          </w:p>
        </w:tc>
        <w:tc>
          <w:tcPr>
            <w:tcW w:w="3275" w:type="dxa"/>
            <w:tcBorders>
              <w:top w:val="nil"/>
            </w:tcBorders>
            <w:vAlign w:val="top"/>
          </w:tcPr>
          <w:p w14:paraId="3ABED6C4">
            <w:pPr>
              <w:pStyle w:val="6"/>
              <w:spacing w:before="44" w:line="245" w:lineRule="auto"/>
              <w:ind w:left="77" w:right="989"/>
            </w:pPr>
            <w:r>
              <w:rPr>
                <w:spacing w:val="1"/>
              </w:rPr>
              <w:t>（11.9%）、愉悦资本</w:t>
            </w:r>
            <w:r>
              <w:rPr>
                <w:spacing w:val="6"/>
              </w:rPr>
              <w:t>（6.75%）</w:t>
            </w:r>
          </w:p>
          <w:p w14:paraId="72699BBD">
            <w:pPr>
              <w:pStyle w:val="6"/>
              <w:spacing w:before="24" w:line="177" w:lineRule="auto"/>
              <w:ind w:left="116"/>
            </w:pPr>
            <w:r>
              <w:rPr>
                <w:spacing w:val="-6"/>
              </w:rPr>
              <w:t>-</w:t>
            </w:r>
            <w:r>
              <w:rPr>
                <w:spacing w:val="70"/>
              </w:rPr>
              <w:t xml:space="preserve"> </w:t>
            </w:r>
            <w:r>
              <w:rPr>
                <w:b/>
                <w:bCs/>
                <w:spacing w:val="-6"/>
              </w:rPr>
              <w:t xml:space="preserve">经营策略 </w:t>
            </w:r>
            <w:r>
              <w:rPr>
                <w:spacing w:val="-6"/>
              </w:rPr>
              <w:t>：强制APP下单、私</w:t>
            </w:r>
          </w:p>
        </w:tc>
        <w:tc>
          <w:tcPr>
            <w:tcW w:w="1725" w:type="dxa"/>
            <w:tcBorders>
              <w:top w:val="nil"/>
            </w:tcBorders>
            <w:vAlign w:val="top"/>
          </w:tcPr>
          <w:p w14:paraId="23B5DF0B">
            <w:pPr>
              <w:pStyle w:val="6"/>
              <w:spacing w:before="85" w:line="248" w:lineRule="auto"/>
              <w:ind w:left="108" w:right="100" w:hanging="1"/>
            </w:pPr>
            <w:r>
              <w:rPr>
                <w:spacing w:val="-1"/>
              </w:rPr>
              <w:t>vs</w:t>
            </w:r>
            <w:r>
              <w:rPr>
                <w:spacing w:val="30"/>
              </w:rPr>
              <w:t xml:space="preserve">  </w:t>
            </w:r>
            <w:r>
              <w:rPr>
                <w:spacing w:val="-1"/>
              </w:rPr>
              <w:t>瑞幸（数据</w:t>
            </w:r>
            <w:r>
              <w:rPr>
                <w:spacing w:val="3"/>
              </w:rPr>
              <w:t>化用户运营）</w:t>
            </w:r>
          </w:p>
        </w:tc>
      </w:tr>
    </w:tbl>
    <w:p w14:paraId="2BFA4CCF">
      <w:pPr>
        <w:rPr>
          <w:rFonts w:ascii="Arial"/>
          <w:sz w:val="21"/>
        </w:rPr>
      </w:pPr>
    </w:p>
    <w:p w14:paraId="3C67114C">
      <w:pPr>
        <w:rPr>
          <w:rFonts w:ascii="Arial" w:hAnsi="Arial" w:eastAsia="Arial" w:cs="Arial"/>
          <w:sz w:val="21"/>
          <w:szCs w:val="21"/>
        </w:rPr>
        <w:sectPr>
          <w:pgSz w:w="11906" w:h="16839"/>
          <w:pgMar w:top="400" w:right="1785" w:bottom="0" w:left="1785" w:header="0" w:footer="0" w:gutter="0"/>
          <w:cols w:space="720" w:num="1"/>
        </w:sectPr>
      </w:pPr>
    </w:p>
    <w:p w14:paraId="4DCC9DEC">
      <w:pPr>
        <w:spacing w:before="19"/>
      </w:pPr>
    </w:p>
    <w:p w14:paraId="1217CF86">
      <w:pPr>
        <w:spacing w:before="19"/>
      </w:pPr>
    </w:p>
    <w:p w14:paraId="0B2B80BA">
      <w:pPr>
        <w:spacing w:before="18"/>
      </w:pPr>
    </w:p>
    <w:p w14:paraId="77DA3E5B">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22"/>
        <w:gridCol w:w="2568"/>
        <w:gridCol w:w="3275"/>
        <w:gridCol w:w="1725"/>
      </w:tblGrid>
      <w:tr w14:paraId="6CDBE0E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722" w:type="dxa"/>
            <w:vAlign w:val="top"/>
          </w:tcPr>
          <w:p w14:paraId="72625E6B">
            <w:pPr>
              <w:rPr>
                <w:rFonts w:ascii="Arial"/>
                <w:sz w:val="21"/>
              </w:rPr>
            </w:pPr>
          </w:p>
        </w:tc>
        <w:tc>
          <w:tcPr>
            <w:tcW w:w="2568" w:type="dxa"/>
            <w:vAlign w:val="top"/>
          </w:tcPr>
          <w:p w14:paraId="1128D3A1">
            <w:pPr>
              <w:rPr>
                <w:rFonts w:ascii="Arial"/>
                <w:sz w:val="21"/>
              </w:rPr>
            </w:pPr>
          </w:p>
        </w:tc>
        <w:tc>
          <w:tcPr>
            <w:tcW w:w="3275" w:type="dxa"/>
            <w:vAlign w:val="top"/>
          </w:tcPr>
          <w:p w14:paraId="4F31A6BD">
            <w:pPr>
              <w:pStyle w:val="6"/>
              <w:spacing w:before="87" w:line="211" w:lineRule="auto"/>
              <w:ind w:left="101" w:right="171"/>
            </w:pPr>
            <w:r>
              <w:rPr>
                <w:spacing w:val="-1"/>
              </w:rPr>
              <w:t>域流量运营、快速配送（3分钟</w:t>
            </w:r>
            <w:r>
              <w:rPr>
                <w:spacing w:val="6"/>
              </w:rPr>
              <w:t>送达）</w:t>
            </w:r>
          </w:p>
        </w:tc>
        <w:tc>
          <w:tcPr>
            <w:tcW w:w="1725" w:type="dxa"/>
            <w:vAlign w:val="top"/>
          </w:tcPr>
          <w:p w14:paraId="499B5481">
            <w:pPr>
              <w:rPr>
                <w:rFonts w:ascii="Arial"/>
                <w:sz w:val="21"/>
              </w:rPr>
            </w:pPr>
          </w:p>
        </w:tc>
      </w:tr>
      <w:tr w14:paraId="0A2305B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4" w:hRule="atLeast"/>
        </w:trPr>
        <w:tc>
          <w:tcPr>
            <w:tcW w:w="722" w:type="dxa"/>
            <w:vAlign w:val="top"/>
          </w:tcPr>
          <w:p w14:paraId="6455806C">
            <w:pPr>
              <w:pStyle w:val="6"/>
              <w:spacing w:before="83" w:line="248" w:lineRule="auto"/>
              <w:ind w:left="103" w:right="166"/>
              <w:jc w:val="both"/>
            </w:pPr>
            <w:r>
              <w:rPr>
                <w:b/>
                <w:bCs/>
                <w:spacing w:val="-2"/>
              </w:rPr>
              <w:t>财务造假事件</w:t>
            </w:r>
          </w:p>
        </w:tc>
        <w:tc>
          <w:tcPr>
            <w:tcW w:w="2568" w:type="dxa"/>
            <w:vAlign w:val="top"/>
          </w:tcPr>
          <w:p w14:paraId="725A6118">
            <w:pPr>
              <w:pStyle w:val="6"/>
              <w:spacing w:before="81" w:line="241" w:lineRule="auto"/>
              <w:ind w:left="97" w:right="144" w:firstLine="8"/>
              <w:jc w:val="both"/>
            </w:pPr>
            <w:r>
              <w:rPr>
                <w:spacing w:val="-1"/>
              </w:rPr>
              <w:t>2020年自曝收入造假22</w:t>
            </w:r>
            <w:r>
              <w:t>亿元，股价暴跌76%，</w:t>
            </w:r>
          </w:p>
          <w:p w14:paraId="4B02646C">
            <w:pPr>
              <w:pStyle w:val="6"/>
              <w:spacing w:line="182" w:lineRule="auto"/>
              <w:ind w:left="105"/>
            </w:pPr>
            <w:r>
              <w:rPr>
                <w:spacing w:val="-2"/>
              </w:rPr>
              <w:t>COO刘剑担责</w:t>
            </w:r>
          </w:p>
        </w:tc>
        <w:tc>
          <w:tcPr>
            <w:tcW w:w="3275" w:type="dxa"/>
            <w:vAlign w:val="top"/>
          </w:tcPr>
          <w:p w14:paraId="4EECA193">
            <w:pPr>
              <w:pStyle w:val="6"/>
              <w:spacing w:before="83" w:line="183" w:lineRule="auto"/>
              <w:ind w:left="116"/>
            </w:pPr>
            <w:r>
              <w:rPr>
                <w:spacing w:val="-7"/>
              </w:rPr>
              <w:t xml:space="preserve">- </w:t>
            </w:r>
            <w:r>
              <w:rPr>
                <w:b/>
                <w:bCs/>
                <w:spacing w:val="-7"/>
              </w:rPr>
              <w:t xml:space="preserve">时间节点 </w:t>
            </w:r>
            <w:r>
              <w:rPr>
                <w:spacing w:val="-7"/>
              </w:rPr>
              <w:t>：2020年4月2日</w:t>
            </w:r>
          </w:p>
          <w:p w14:paraId="4AC3A62B">
            <w:pPr>
              <w:pStyle w:val="6"/>
              <w:spacing w:before="91" w:line="250" w:lineRule="auto"/>
              <w:ind w:left="102" w:right="116" w:firstLine="13"/>
            </w:pPr>
            <w:r>
              <w:rPr>
                <w:spacing w:val="-8"/>
              </w:rPr>
              <w:t>-</w:t>
            </w:r>
            <w:r>
              <w:rPr>
                <w:spacing w:val="6"/>
              </w:rPr>
              <w:t xml:space="preserve">      </w:t>
            </w:r>
            <w:r>
              <w:rPr>
                <w:b/>
                <w:bCs/>
                <w:spacing w:val="-8"/>
              </w:rPr>
              <w:t xml:space="preserve">后果 </w:t>
            </w:r>
            <w:r>
              <w:rPr>
                <w:spacing w:val="-8"/>
              </w:rPr>
              <w:t>：熔断6次，陆正耀出</w:t>
            </w:r>
            <w:r>
              <w:rPr>
                <w:spacing w:val="-1"/>
              </w:rPr>
              <w:t>局，大钲资本/愉悦资本接盘</w:t>
            </w:r>
          </w:p>
        </w:tc>
        <w:tc>
          <w:tcPr>
            <w:tcW w:w="1725" w:type="dxa"/>
            <w:vAlign w:val="top"/>
          </w:tcPr>
          <w:p w14:paraId="030B6F1F">
            <w:pPr>
              <w:pStyle w:val="6"/>
              <w:spacing w:before="83" w:line="183" w:lineRule="auto"/>
              <w:ind w:left="108"/>
            </w:pPr>
            <w:r>
              <w:rPr>
                <w:b/>
                <w:bCs/>
                <w:spacing w:val="-1"/>
              </w:rPr>
              <w:t>危机处理对</w:t>
            </w:r>
          </w:p>
          <w:p w14:paraId="7C50A7A0">
            <w:pPr>
              <w:pStyle w:val="6"/>
              <w:spacing w:before="90"/>
              <w:ind w:left="106" w:right="288" w:firstLine="9"/>
            </w:pPr>
            <w:r>
              <w:rPr>
                <w:b/>
                <w:bCs/>
                <w:spacing w:val="-12"/>
              </w:rPr>
              <w:t xml:space="preserve">比 </w:t>
            </w:r>
            <w:r>
              <w:rPr>
                <w:spacing w:val="-12"/>
              </w:rPr>
              <w:t>：造假后关</w:t>
            </w:r>
            <w:r>
              <w:rPr>
                <w:spacing w:val="-1"/>
              </w:rPr>
              <w:t>店、推新品</w:t>
            </w:r>
          </w:p>
          <w:p w14:paraId="0623BA11">
            <w:pPr>
              <w:pStyle w:val="6"/>
              <w:spacing w:before="3" w:line="208" w:lineRule="auto"/>
              <w:ind w:left="107" w:right="221" w:hanging="23"/>
            </w:pPr>
            <w:r>
              <w:rPr>
                <w:spacing w:val="7"/>
              </w:rPr>
              <w:t>（生椰拿铁）</w:t>
            </w:r>
            <w:r>
              <w:t xml:space="preserve"> </w:t>
            </w:r>
            <w:r>
              <w:rPr>
                <w:spacing w:val="-1"/>
              </w:rPr>
              <w:t>vs 原模式延续</w:t>
            </w:r>
          </w:p>
        </w:tc>
      </w:tr>
      <w:tr w14:paraId="64617F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722" w:type="dxa"/>
            <w:tcBorders>
              <w:bottom w:val="nil"/>
            </w:tcBorders>
            <w:vAlign w:val="top"/>
          </w:tcPr>
          <w:p w14:paraId="71F13766">
            <w:pPr>
              <w:pStyle w:val="6"/>
              <w:spacing w:before="87" w:line="180" w:lineRule="auto"/>
              <w:ind w:left="103"/>
            </w:pPr>
            <w:r>
              <w:rPr>
                <w:b/>
                <w:bCs/>
                <w:spacing w:val="-1"/>
              </w:rPr>
              <w:t>资本</w:t>
            </w:r>
          </w:p>
        </w:tc>
        <w:tc>
          <w:tcPr>
            <w:tcW w:w="2568" w:type="dxa"/>
            <w:tcBorders>
              <w:bottom w:val="nil"/>
            </w:tcBorders>
            <w:vAlign w:val="top"/>
          </w:tcPr>
          <w:p w14:paraId="55B344CF">
            <w:pPr>
              <w:pStyle w:val="6"/>
              <w:spacing w:before="86" w:line="181" w:lineRule="auto"/>
              <w:ind w:left="96"/>
            </w:pPr>
            <w:r>
              <w:rPr>
                <w:spacing w:val="-1"/>
              </w:rPr>
              <w:t>烧钱→垄断→上市→套</w:t>
            </w:r>
          </w:p>
        </w:tc>
        <w:tc>
          <w:tcPr>
            <w:tcW w:w="3275" w:type="dxa"/>
            <w:tcBorders>
              <w:bottom w:val="nil"/>
            </w:tcBorders>
            <w:vAlign w:val="top"/>
          </w:tcPr>
          <w:p w14:paraId="266516C6">
            <w:pPr>
              <w:pStyle w:val="6"/>
              <w:spacing w:before="86" w:line="181" w:lineRule="auto"/>
              <w:ind w:left="116"/>
            </w:pPr>
            <w:r>
              <w:rPr>
                <w:spacing w:val="-7"/>
              </w:rPr>
              <w:t>-</w:t>
            </w:r>
            <w:r>
              <w:rPr>
                <w:spacing w:val="57"/>
                <w:w w:val="101"/>
              </w:rPr>
              <w:t xml:space="preserve"> </w:t>
            </w:r>
            <w:r>
              <w:rPr>
                <w:b/>
                <w:bCs/>
                <w:spacing w:val="-7"/>
              </w:rPr>
              <w:t xml:space="preserve">案例 </w:t>
            </w:r>
            <w:r>
              <w:rPr>
                <w:spacing w:val="-7"/>
              </w:rPr>
              <w:t>：神州租车（港股）、神</w:t>
            </w:r>
          </w:p>
        </w:tc>
        <w:tc>
          <w:tcPr>
            <w:tcW w:w="1725" w:type="dxa"/>
            <w:tcBorders>
              <w:bottom w:val="nil"/>
            </w:tcBorders>
            <w:vAlign w:val="top"/>
          </w:tcPr>
          <w:p w14:paraId="015F1496">
            <w:pPr>
              <w:pStyle w:val="6"/>
              <w:spacing w:before="87" w:line="180" w:lineRule="auto"/>
              <w:ind w:left="119"/>
            </w:pPr>
            <w:r>
              <w:rPr>
                <w:b/>
                <w:bCs/>
                <w:spacing w:val="-4"/>
              </w:rPr>
              <w:t xml:space="preserve">时间线对比 </w:t>
            </w:r>
            <w:r>
              <w:rPr>
                <w:spacing w:val="-4"/>
              </w:rPr>
              <w:t>：</w:t>
            </w:r>
          </w:p>
        </w:tc>
      </w:tr>
      <w:tr w14:paraId="03C3A2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22" w:type="dxa"/>
            <w:tcBorders>
              <w:top w:val="nil"/>
              <w:bottom w:val="nil"/>
            </w:tcBorders>
            <w:vAlign w:val="top"/>
          </w:tcPr>
          <w:p w14:paraId="1EF74035">
            <w:pPr>
              <w:pStyle w:val="6"/>
              <w:spacing w:before="83" w:line="180" w:lineRule="auto"/>
              <w:ind w:left="103"/>
            </w:pPr>
            <w:r>
              <w:rPr>
                <w:b/>
                <w:bCs/>
                <w:spacing w:val="-1"/>
              </w:rPr>
              <w:t>运作</w:t>
            </w:r>
          </w:p>
        </w:tc>
        <w:tc>
          <w:tcPr>
            <w:tcW w:w="2568" w:type="dxa"/>
            <w:tcBorders>
              <w:top w:val="nil"/>
              <w:bottom w:val="nil"/>
            </w:tcBorders>
            <w:vAlign w:val="top"/>
          </w:tcPr>
          <w:p w14:paraId="756D2ED5">
            <w:pPr>
              <w:pStyle w:val="6"/>
              <w:spacing w:before="83" w:line="180" w:lineRule="auto"/>
              <w:ind w:left="97"/>
            </w:pPr>
            <w:r>
              <w:rPr>
                <w:spacing w:val="1"/>
              </w:rPr>
              <w:t>现“一鱼三吃”：</w:t>
            </w:r>
          </w:p>
        </w:tc>
        <w:tc>
          <w:tcPr>
            <w:tcW w:w="3275" w:type="dxa"/>
            <w:tcBorders>
              <w:top w:val="nil"/>
              <w:bottom w:val="nil"/>
            </w:tcBorders>
            <w:vAlign w:val="top"/>
          </w:tcPr>
          <w:p w14:paraId="4529A6F1">
            <w:pPr>
              <w:pStyle w:val="6"/>
              <w:spacing w:before="82" w:line="181" w:lineRule="auto"/>
              <w:ind w:left="102"/>
            </w:pPr>
            <w:r>
              <w:rPr>
                <w:spacing w:val="-1"/>
              </w:rPr>
              <w:t>州优车（新三板）、瑞幸（美</w:t>
            </w:r>
          </w:p>
        </w:tc>
        <w:tc>
          <w:tcPr>
            <w:tcW w:w="1725" w:type="dxa"/>
            <w:tcBorders>
              <w:top w:val="nil"/>
              <w:bottom w:val="nil"/>
            </w:tcBorders>
            <w:vAlign w:val="top"/>
          </w:tcPr>
          <w:p w14:paraId="54EC011E">
            <w:pPr>
              <w:pStyle w:val="6"/>
              <w:spacing w:before="83" w:line="180" w:lineRule="auto"/>
              <w:ind w:left="112"/>
            </w:pPr>
            <w:r>
              <w:rPr>
                <w:spacing w:val="-1"/>
              </w:rPr>
              <w:t>三次IPO均重复</w:t>
            </w:r>
          </w:p>
        </w:tc>
      </w:tr>
      <w:tr w14:paraId="10C4C0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5" w:hRule="atLeast"/>
        </w:trPr>
        <w:tc>
          <w:tcPr>
            <w:tcW w:w="722" w:type="dxa"/>
            <w:tcBorders>
              <w:top w:val="nil"/>
            </w:tcBorders>
            <w:vAlign w:val="top"/>
          </w:tcPr>
          <w:p w14:paraId="0FBE10ED">
            <w:pPr>
              <w:pStyle w:val="6"/>
              <w:spacing w:before="84" w:line="183" w:lineRule="auto"/>
              <w:ind w:left="103"/>
            </w:pPr>
            <w:r>
              <w:rPr>
                <w:b/>
                <w:bCs/>
                <w:spacing w:val="-1"/>
              </w:rPr>
              <w:t>套路</w:t>
            </w:r>
          </w:p>
        </w:tc>
        <w:tc>
          <w:tcPr>
            <w:tcW w:w="2568" w:type="dxa"/>
            <w:tcBorders>
              <w:top w:val="nil"/>
            </w:tcBorders>
            <w:vAlign w:val="top"/>
          </w:tcPr>
          <w:p w14:paraId="35612214">
            <w:pPr>
              <w:pStyle w:val="6"/>
              <w:spacing w:before="42" w:line="226" w:lineRule="auto"/>
              <w:ind w:left="114"/>
            </w:pPr>
            <w:r>
              <w:rPr>
                <w:spacing w:val="-3"/>
              </w:rPr>
              <w:t>1. 上市分红</w:t>
            </w:r>
          </w:p>
          <w:p w14:paraId="0A58CC96">
            <w:pPr>
              <w:pStyle w:val="6"/>
              <w:spacing w:before="22" w:line="225" w:lineRule="auto"/>
              <w:ind w:left="106"/>
            </w:pPr>
            <w:r>
              <w:rPr>
                <w:spacing w:val="-1"/>
              </w:rPr>
              <w:t>2. 粉饰业绩抬高股价</w:t>
            </w:r>
          </w:p>
          <w:p w14:paraId="784D634C">
            <w:pPr>
              <w:pStyle w:val="6"/>
              <w:spacing w:before="22" w:line="202" w:lineRule="auto"/>
              <w:ind w:left="110"/>
            </w:pPr>
            <w:r>
              <w:rPr>
                <w:spacing w:val="-3"/>
              </w:rPr>
              <w:t>3. 卖壳止损</w:t>
            </w:r>
          </w:p>
        </w:tc>
        <w:tc>
          <w:tcPr>
            <w:tcW w:w="3275" w:type="dxa"/>
            <w:tcBorders>
              <w:top w:val="nil"/>
            </w:tcBorders>
            <w:vAlign w:val="top"/>
          </w:tcPr>
          <w:p w14:paraId="26EB30C0">
            <w:pPr>
              <w:pStyle w:val="6"/>
              <w:spacing w:before="96" w:line="175" w:lineRule="auto"/>
              <w:ind w:left="101"/>
            </w:pPr>
            <w:r>
              <w:rPr>
                <w:spacing w:val="9"/>
              </w:rPr>
              <w:t>股）</w:t>
            </w:r>
          </w:p>
          <w:p w14:paraId="5560BA1D">
            <w:pPr>
              <w:pStyle w:val="6"/>
              <w:spacing w:before="88" w:line="208" w:lineRule="auto"/>
              <w:ind w:left="103" w:right="101" w:firstLine="12"/>
            </w:pPr>
            <w:r>
              <w:rPr>
                <w:spacing w:val="-6"/>
              </w:rPr>
              <w:t>-</w:t>
            </w:r>
            <w:r>
              <w:rPr>
                <w:spacing w:val="46"/>
              </w:rPr>
              <w:t xml:space="preserve"> </w:t>
            </w:r>
            <w:r>
              <w:rPr>
                <w:b/>
                <w:bCs/>
                <w:spacing w:val="-6"/>
              </w:rPr>
              <w:t xml:space="preserve">核心逻辑 </w:t>
            </w:r>
            <w:r>
              <w:rPr>
                <w:spacing w:val="-6"/>
              </w:rPr>
              <w:t>：利用资本市场提前</w:t>
            </w:r>
            <w:r>
              <w:rPr>
                <w:spacing w:val="-1"/>
              </w:rPr>
              <w:t>兑现未来收益</w:t>
            </w:r>
          </w:p>
        </w:tc>
        <w:tc>
          <w:tcPr>
            <w:tcW w:w="1725" w:type="dxa"/>
            <w:tcBorders>
              <w:top w:val="nil"/>
            </w:tcBorders>
            <w:vAlign w:val="top"/>
          </w:tcPr>
          <w:p w14:paraId="115847A2">
            <w:pPr>
              <w:pStyle w:val="6"/>
              <w:spacing w:before="82" w:line="184" w:lineRule="auto"/>
              <w:ind w:left="109"/>
            </w:pPr>
            <w:r>
              <w:rPr>
                <w:spacing w:val="-1"/>
              </w:rPr>
              <w:t>相同路径</w:t>
            </w:r>
          </w:p>
        </w:tc>
      </w:tr>
      <w:tr w14:paraId="42C43B3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722" w:type="dxa"/>
            <w:tcBorders>
              <w:bottom w:val="nil"/>
            </w:tcBorders>
            <w:vAlign w:val="top"/>
          </w:tcPr>
          <w:p w14:paraId="1B044EEB">
            <w:pPr>
              <w:pStyle w:val="6"/>
              <w:spacing w:before="93" w:line="177" w:lineRule="auto"/>
              <w:ind w:left="111"/>
            </w:pPr>
            <w:r>
              <w:rPr>
                <w:b/>
                <w:bCs/>
                <w:spacing w:val="-3"/>
              </w:rPr>
              <w:t>陆正</w:t>
            </w:r>
          </w:p>
        </w:tc>
        <w:tc>
          <w:tcPr>
            <w:tcW w:w="2568" w:type="dxa"/>
            <w:tcBorders>
              <w:bottom w:val="nil"/>
            </w:tcBorders>
            <w:vAlign w:val="top"/>
          </w:tcPr>
          <w:p w14:paraId="3AF9A85F">
            <w:pPr>
              <w:pStyle w:val="6"/>
              <w:spacing w:before="92" w:line="178" w:lineRule="auto"/>
              <w:ind w:left="97"/>
            </w:pPr>
            <w:r>
              <w:rPr>
                <w:spacing w:val="-1"/>
              </w:rPr>
              <w:t>通过人格魅力获取信</w:t>
            </w:r>
          </w:p>
        </w:tc>
        <w:tc>
          <w:tcPr>
            <w:tcW w:w="3275" w:type="dxa"/>
            <w:tcBorders>
              <w:bottom w:val="nil"/>
            </w:tcBorders>
            <w:vAlign w:val="top"/>
          </w:tcPr>
          <w:p w14:paraId="65D2B2FD">
            <w:pPr>
              <w:pStyle w:val="6"/>
              <w:spacing w:before="90" w:line="179" w:lineRule="auto"/>
              <w:ind w:left="116"/>
            </w:pPr>
            <w:r>
              <w:rPr>
                <w:spacing w:val="-7"/>
              </w:rPr>
              <w:t>-</w:t>
            </w:r>
            <w:r>
              <w:rPr>
                <w:spacing w:val="4"/>
              </w:rPr>
              <w:t xml:space="preserve">        </w:t>
            </w:r>
            <w:r>
              <w:rPr>
                <w:b/>
                <w:bCs/>
                <w:spacing w:val="-7"/>
              </w:rPr>
              <w:t xml:space="preserve">关键人物 </w:t>
            </w:r>
            <w:r>
              <w:rPr>
                <w:spacing w:val="-7"/>
              </w:rPr>
              <w:t>：黎辉（大钲资</w:t>
            </w:r>
          </w:p>
        </w:tc>
        <w:tc>
          <w:tcPr>
            <w:tcW w:w="1725" w:type="dxa"/>
            <w:tcBorders>
              <w:bottom w:val="nil"/>
            </w:tcBorders>
            <w:vAlign w:val="top"/>
          </w:tcPr>
          <w:p w14:paraId="5141C29B">
            <w:pPr>
              <w:pStyle w:val="6"/>
              <w:spacing w:before="92" w:line="178" w:lineRule="auto"/>
              <w:ind w:left="108"/>
            </w:pPr>
            <w:r>
              <w:rPr>
                <w:b/>
                <w:bCs/>
                <w:spacing w:val="-1"/>
              </w:rPr>
              <w:t>信任构建对</w:t>
            </w:r>
          </w:p>
        </w:tc>
      </w:tr>
      <w:tr w14:paraId="31B6B5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22" w:type="dxa"/>
            <w:tcBorders>
              <w:top w:val="nil"/>
              <w:bottom w:val="nil"/>
            </w:tcBorders>
            <w:vAlign w:val="top"/>
          </w:tcPr>
          <w:p w14:paraId="6847A54C">
            <w:pPr>
              <w:pStyle w:val="6"/>
              <w:spacing w:before="90" w:line="176" w:lineRule="auto"/>
              <w:ind w:left="102"/>
            </w:pPr>
            <w:r>
              <w:rPr>
                <w:b/>
                <w:bCs/>
                <w:spacing w:val="-1"/>
              </w:rPr>
              <w:t>耀创</w:t>
            </w:r>
          </w:p>
        </w:tc>
        <w:tc>
          <w:tcPr>
            <w:tcW w:w="2568" w:type="dxa"/>
            <w:tcBorders>
              <w:top w:val="nil"/>
              <w:bottom w:val="nil"/>
            </w:tcBorders>
            <w:vAlign w:val="top"/>
          </w:tcPr>
          <w:p w14:paraId="0097DEE9">
            <w:pPr>
              <w:pStyle w:val="6"/>
              <w:spacing w:before="85" w:line="179" w:lineRule="auto"/>
              <w:ind w:left="97"/>
            </w:pPr>
            <w:r>
              <w:rPr>
                <w:spacing w:val="-1"/>
              </w:rPr>
              <w:t>任，绑定资本方共同实</w:t>
            </w:r>
          </w:p>
        </w:tc>
        <w:tc>
          <w:tcPr>
            <w:tcW w:w="3275" w:type="dxa"/>
            <w:tcBorders>
              <w:top w:val="nil"/>
              <w:bottom w:val="nil"/>
            </w:tcBorders>
            <w:vAlign w:val="top"/>
          </w:tcPr>
          <w:p w14:paraId="264530A7">
            <w:pPr>
              <w:pStyle w:val="6"/>
              <w:spacing w:before="85" w:line="179" w:lineRule="auto"/>
              <w:ind w:left="102"/>
            </w:pPr>
            <w:r>
              <w:rPr>
                <w:spacing w:val="1"/>
              </w:rPr>
              <w:t>本）、刘二海（愉悦资本）</w:t>
            </w:r>
          </w:p>
        </w:tc>
        <w:tc>
          <w:tcPr>
            <w:tcW w:w="1725" w:type="dxa"/>
            <w:tcBorders>
              <w:top w:val="nil"/>
              <w:bottom w:val="nil"/>
            </w:tcBorders>
            <w:vAlign w:val="top"/>
          </w:tcPr>
          <w:p w14:paraId="370C900B">
            <w:pPr>
              <w:pStyle w:val="6"/>
              <w:spacing w:before="87" w:line="178" w:lineRule="auto"/>
              <w:ind w:left="115"/>
            </w:pPr>
            <w:r>
              <w:rPr>
                <w:b/>
                <w:bCs/>
                <w:spacing w:val="-11"/>
              </w:rPr>
              <w:t xml:space="preserve">比 </w:t>
            </w:r>
            <w:r>
              <w:rPr>
                <w:spacing w:val="-11"/>
              </w:rPr>
              <w:t>：社交背书</w:t>
            </w:r>
          </w:p>
        </w:tc>
      </w:tr>
      <w:tr w14:paraId="14060AA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8" w:hRule="atLeast"/>
        </w:trPr>
        <w:tc>
          <w:tcPr>
            <w:tcW w:w="722" w:type="dxa"/>
            <w:tcBorders>
              <w:top w:val="nil"/>
            </w:tcBorders>
            <w:vAlign w:val="top"/>
          </w:tcPr>
          <w:p w14:paraId="218B99E3">
            <w:pPr>
              <w:pStyle w:val="6"/>
              <w:spacing w:before="86" w:line="207" w:lineRule="auto"/>
              <w:ind w:left="111" w:right="166" w:hanging="7"/>
            </w:pPr>
            <w:r>
              <w:rPr>
                <w:b/>
                <w:bCs/>
                <w:spacing w:val="-3"/>
              </w:rPr>
              <w:t>业策</w:t>
            </w:r>
            <w:r>
              <w:rPr>
                <w:b/>
                <w:bCs/>
              </w:rPr>
              <w:t>略</w:t>
            </w:r>
          </w:p>
        </w:tc>
        <w:tc>
          <w:tcPr>
            <w:tcW w:w="2568" w:type="dxa"/>
            <w:tcBorders>
              <w:top w:val="nil"/>
            </w:tcBorders>
            <w:vAlign w:val="top"/>
          </w:tcPr>
          <w:p w14:paraId="792466CE">
            <w:pPr>
              <w:pStyle w:val="6"/>
              <w:spacing w:before="87" w:line="183" w:lineRule="auto"/>
              <w:ind w:left="97"/>
            </w:pPr>
            <w:r>
              <w:rPr>
                <w:spacing w:val="15"/>
              </w:rPr>
              <w:t>现“垄断愿景”</w:t>
            </w:r>
          </w:p>
        </w:tc>
        <w:tc>
          <w:tcPr>
            <w:tcW w:w="3275" w:type="dxa"/>
            <w:tcBorders>
              <w:top w:val="nil"/>
            </w:tcBorders>
            <w:vAlign w:val="top"/>
          </w:tcPr>
          <w:p w14:paraId="7A8C0408">
            <w:pPr>
              <w:pStyle w:val="6"/>
              <w:spacing w:before="86" w:line="207" w:lineRule="auto"/>
              <w:ind w:left="101" w:right="140" w:firstLine="14"/>
            </w:pPr>
            <w:r>
              <w:rPr>
                <w:spacing w:val="-9"/>
              </w:rPr>
              <w:t>-</w:t>
            </w:r>
            <w:r>
              <w:rPr>
                <w:spacing w:val="51"/>
                <w:w w:val="101"/>
              </w:rPr>
              <w:t xml:space="preserve"> </w:t>
            </w:r>
            <w:r>
              <w:rPr>
                <w:b/>
                <w:bCs/>
                <w:spacing w:val="-9"/>
              </w:rPr>
              <w:t xml:space="preserve">手法 </w:t>
            </w:r>
            <w:r>
              <w:rPr>
                <w:spacing w:val="-9"/>
              </w:rPr>
              <w:t>：描绘梦想、展示肌肉、</w:t>
            </w:r>
            <w:r>
              <w:rPr>
                <w:spacing w:val="-1"/>
              </w:rPr>
              <w:t>利益共享</w:t>
            </w:r>
          </w:p>
        </w:tc>
        <w:tc>
          <w:tcPr>
            <w:tcW w:w="1725" w:type="dxa"/>
            <w:tcBorders>
              <w:top w:val="nil"/>
            </w:tcBorders>
            <w:vAlign w:val="top"/>
          </w:tcPr>
          <w:p w14:paraId="56B18DC4">
            <w:pPr>
              <w:pStyle w:val="6"/>
              <w:spacing w:before="87" w:line="183" w:lineRule="auto"/>
              <w:ind w:left="107"/>
            </w:pPr>
            <w:r>
              <w:rPr>
                <w:spacing w:val="-1"/>
              </w:rPr>
              <w:t>vs 利益绑定</w:t>
            </w:r>
          </w:p>
        </w:tc>
      </w:tr>
      <w:tr w14:paraId="5DAD29E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4" w:hRule="atLeast"/>
        </w:trPr>
        <w:tc>
          <w:tcPr>
            <w:tcW w:w="722" w:type="dxa"/>
            <w:vAlign w:val="top"/>
          </w:tcPr>
          <w:p w14:paraId="06543673">
            <w:pPr>
              <w:pStyle w:val="6"/>
              <w:spacing w:before="94" w:line="249" w:lineRule="auto"/>
              <w:ind w:left="101" w:right="166" w:firstLine="1"/>
              <w:jc w:val="both"/>
            </w:pPr>
            <w:r>
              <w:rPr>
                <w:b/>
                <w:bCs/>
                <w:spacing w:val="-2"/>
              </w:rPr>
              <w:t>后续</w:t>
            </w:r>
            <w:r>
              <w:rPr>
                <w:b/>
                <w:bCs/>
                <w:spacing w:val="-1"/>
              </w:rPr>
              <w:t>创业项目</w:t>
            </w:r>
          </w:p>
        </w:tc>
        <w:tc>
          <w:tcPr>
            <w:tcW w:w="2568" w:type="dxa"/>
            <w:vAlign w:val="top"/>
          </w:tcPr>
          <w:p w14:paraId="2B952733">
            <w:pPr>
              <w:pStyle w:val="6"/>
              <w:spacing w:before="94" w:line="183" w:lineRule="auto"/>
              <w:ind w:left="97"/>
            </w:pPr>
            <w:r>
              <w:rPr>
                <w:spacing w:val="-1"/>
              </w:rPr>
              <w:t>复制瑞幸模式：趣小</w:t>
            </w:r>
          </w:p>
          <w:p w14:paraId="04320BC4">
            <w:pPr>
              <w:pStyle w:val="6"/>
              <w:spacing w:before="87" w:line="252" w:lineRule="auto"/>
              <w:ind w:left="109" w:right="257" w:hanging="8"/>
            </w:pPr>
            <w:r>
              <w:rPr>
                <w:spacing w:val="-1"/>
              </w:rPr>
              <w:t>面、舌尖英雄、库迪咖</w:t>
            </w:r>
            <w:r>
              <w:t>啡</w:t>
            </w:r>
          </w:p>
        </w:tc>
        <w:tc>
          <w:tcPr>
            <w:tcW w:w="3275" w:type="dxa"/>
            <w:vAlign w:val="top"/>
          </w:tcPr>
          <w:p w14:paraId="344612E0">
            <w:pPr>
              <w:pStyle w:val="6"/>
              <w:spacing w:before="93" w:line="251" w:lineRule="auto"/>
              <w:ind w:left="104" w:right="102" w:firstLine="12"/>
            </w:pPr>
            <w:r>
              <w:rPr>
                <w:spacing w:val="-7"/>
              </w:rPr>
              <w:t>-</w:t>
            </w:r>
            <w:r>
              <w:rPr>
                <w:spacing w:val="59"/>
                <w:w w:val="101"/>
              </w:rPr>
              <w:t xml:space="preserve"> </w:t>
            </w:r>
            <w:r>
              <w:rPr>
                <w:b/>
                <w:bCs/>
                <w:spacing w:val="-7"/>
              </w:rPr>
              <w:t xml:space="preserve">共性 </w:t>
            </w:r>
            <w:r>
              <w:rPr>
                <w:spacing w:val="-7"/>
              </w:rPr>
              <w:t>：烧钱扩张、价格战、瞄</w:t>
            </w:r>
            <w:r>
              <w:rPr>
                <w:spacing w:val="-1"/>
              </w:rPr>
              <w:t>准细分市场垄断</w:t>
            </w:r>
          </w:p>
        </w:tc>
        <w:tc>
          <w:tcPr>
            <w:tcW w:w="1725" w:type="dxa"/>
            <w:vAlign w:val="top"/>
          </w:tcPr>
          <w:p w14:paraId="05E66FAB">
            <w:pPr>
              <w:pStyle w:val="6"/>
              <w:spacing w:before="94"/>
              <w:ind w:left="84" w:right="100" w:firstLine="24"/>
            </w:pPr>
            <w:r>
              <w:rPr>
                <w:b/>
                <w:bCs/>
                <w:spacing w:val="-11"/>
              </w:rPr>
              <w:t xml:space="preserve">竞品对比 </w:t>
            </w:r>
            <w:r>
              <w:rPr>
                <w:spacing w:val="-11"/>
              </w:rPr>
              <w:t>：库</w:t>
            </w:r>
            <w:r>
              <w:rPr>
                <w:spacing w:val="3"/>
              </w:rPr>
              <w:t>迪咖啡</w:t>
            </w:r>
            <w:r>
              <w:rPr>
                <w:spacing w:val="31"/>
              </w:rPr>
              <w:t xml:space="preserve"> </w:t>
            </w:r>
            <w:r>
              <w:t>vs</w:t>
            </w:r>
            <w:r>
              <w:rPr>
                <w:spacing w:val="30"/>
              </w:rPr>
              <w:t xml:space="preserve"> </w:t>
            </w:r>
            <w:r>
              <w:rPr>
                <w:spacing w:val="3"/>
              </w:rPr>
              <w:t>瑞幸（同质化竞</w:t>
            </w:r>
          </w:p>
          <w:p w14:paraId="52AA3B09">
            <w:pPr>
              <w:pStyle w:val="6"/>
              <w:spacing w:line="176" w:lineRule="auto"/>
              <w:ind w:left="109"/>
            </w:pPr>
            <w:r>
              <w:rPr>
                <w:spacing w:val="9"/>
              </w:rPr>
              <w:t>争）</w:t>
            </w:r>
          </w:p>
        </w:tc>
      </w:tr>
    </w:tbl>
    <w:p w14:paraId="53173B58">
      <w:pPr>
        <w:rPr>
          <w:rFonts w:ascii="Arial"/>
          <w:sz w:val="21"/>
        </w:rPr>
      </w:pPr>
    </w:p>
    <w:p w14:paraId="31D5EBEA">
      <w:pPr>
        <w:rPr>
          <w:rFonts w:ascii="Arial" w:hAnsi="Arial" w:eastAsia="Arial" w:cs="Arial"/>
          <w:sz w:val="21"/>
          <w:szCs w:val="21"/>
        </w:rPr>
        <w:sectPr>
          <w:pgSz w:w="11906" w:h="16839"/>
          <w:pgMar w:top="400" w:right="1785" w:bottom="0" w:left="1785" w:header="0" w:footer="0" w:gutter="0"/>
          <w:cols w:space="720" w:num="1"/>
        </w:sectPr>
      </w:pPr>
    </w:p>
    <w:p w14:paraId="0494E61F">
      <w:pPr>
        <w:spacing w:before="206" w:line="237" w:lineRule="auto"/>
        <w:ind w:left="27"/>
        <w:outlineLvl w:val="0"/>
        <w:rPr>
          <w:rFonts w:hint="eastAsia" w:ascii="Arial" w:hAnsi="Arial" w:eastAsia="等线" w:cs="Arial"/>
          <w:sz w:val="17"/>
          <w:szCs w:val="17"/>
          <w:lang w:eastAsia="zh-CN"/>
        </w:rPr>
      </w:pPr>
      <w:r>
        <w:rPr>
          <w:rFonts w:ascii="等线" w:hAnsi="等线" w:eastAsia="等线" w:cs="等线"/>
          <w:b/>
          <w:bCs/>
          <w:spacing w:val="4"/>
          <w:sz w:val="22"/>
          <w:szCs w:val="22"/>
        </w:rPr>
        <w:t xml:space="preserve">一、金融思维实战案例 </w:t>
      </w:r>
    </w:p>
    <w:p w14:paraId="2F90F345">
      <w:pPr>
        <w:spacing w:line="312" w:lineRule="exact"/>
        <w:ind w:left="34"/>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1. </w:t>
      </w:r>
      <w:r>
        <w:rPr>
          <w:rFonts w:ascii="等线" w:hAnsi="等线" w:eastAsia="等线" w:cs="等线"/>
          <w:spacing w:val="-2"/>
          <w:position w:val="3"/>
          <w:sz w:val="22"/>
          <w:szCs w:val="22"/>
        </w:rPr>
        <w:t xml:space="preserve">金融商业模型背景 </w:t>
      </w:r>
    </w:p>
    <w:p w14:paraId="3897F80E">
      <w:pPr>
        <w:spacing w:line="258" w:lineRule="auto"/>
        <w:rPr>
          <w:rFonts w:ascii="Arial"/>
          <w:sz w:val="21"/>
        </w:rPr>
      </w:pPr>
    </w:p>
    <w:p w14:paraId="75C5DE4A">
      <w:pPr>
        <w:spacing w:line="258" w:lineRule="auto"/>
        <w:rPr>
          <w:rFonts w:ascii="Arial"/>
          <w:sz w:val="21"/>
        </w:rPr>
      </w:pPr>
    </w:p>
    <w:p w14:paraId="06D65A0A">
      <w:pPr>
        <w:spacing w:line="258" w:lineRule="auto"/>
        <w:rPr>
          <w:rFonts w:ascii="Arial"/>
          <w:sz w:val="21"/>
        </w:rPr>
      </w:pPr>
    </w:p>
    <w:p w14:paraId="4380EA7D">
      <w:pPr>
        <w:spacing w:line="258" w:lineRule="auto"/>
        <w:rPr>
          <w:rFonts w:ascii="Arial"/>
          <w:sz w:val="21"/>
        </w:rPr>
      </w:pPr>
    </w:p>
    <w:p w14:paraId="2AADB33B">
      <w:pPr>
        <w:spacing w:line="258" w:lineRule="auto"/>
        <w:rPr>
          <w:rFonts w:ascii="Arial"/>
          <w:sz w:val="21"/>
        </w:rPr>
      </w:pPr>
    </w:p>
    <w:p w14:paraId="3336522F">
      <w:pPr>
        <w:spacing w:line="258" w:lineRule="auto"/>
        <w:rPr>
          <w:rFonts w:ascii="Arial"/>
          <w:sz w:val="21"/>
        </w:rPr>
      </w:pPr>
    </w:p>
    <w:p w14:paraId="18DACF1B">
      <w:pPr>
        <w:spacing w:line="259" w:lineRule="auto"/>
        <w:rPr>
          <w:rFonts w:ascii="Arial"/>
          <w:sz w:val="21"/>
        </w:rPr>
      </w:pPr>
    </w:p>
    <w:p w14:paraId="36EF124A">
      <w:pPr>
        <w:spacing w:line="259" w:lineRule="auto"/>
        <w:rPr>
          <w:rFonts w:ascii="Arial"/>
          <w:sz w:val="21"/>
        </w:rPr>
      </w:pPr>
    </w:p>
    <w:p w14:paraId="60326EEA">
      <w:pPr>
        <w:spacing w:line="259" w:lineRule="auto"/>
        <w:rPr>
          <w:rFonts w:ascii="Arial"/>
          <w:sz w:val="21"/>
        </w:rPr>
      </w:pPr>
    </w:p>
    <w:p w14:paraId="7103C36E">
      <w:pPr>
        <w:spacing w:line="259" w:lineRule="auto"/>
        <w:rPr>
          <w:rFonts w:ascii="Arial"/>
          <w:sz w:val="21"/>
        </w:rPr>
      </w:pPr>
    </w:p>
    <w:p w14:paraId="5189866D">
      <w:pPr>
        <w:spacing w:before="58"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1837972B">
      <w:pPr>
        <w:spacing w:line="237" w:lineRule="auto"/>
        <w:ind w:left="33" w:right="108"/>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0"/>
          <w:sz w:val="21"/>
          <w:szCs w:val="21"/>
        </w:rPr>
        <w:t xml:space="preserve"> </w:t>
      </w:r>
      <w:r>
        <w:rPr>
          <w:rFonts w:ascii="等线" w:hAnsi="等线" w:eastAsia="等线" w:cs="等线"/>
          <w:b/>
          <w:bCs/>
          <w:color w:val="030B1A"/>
          <w:spacing w:val="-1"/>
          <w:sz w:val="21"/>
          <w:szCs w:val="21"/>
        </w:rPr>
        <w:t>课程定位</w:t>
      </w:r>
      <w:r>
        <w:rPr>
          <w:rFonts w:ascii="等线" w:hAnsi="等线" w:eastAsia="等线" w:cs="等线"/>
          <w:color w:val="030B1A"/>
          <w:spacing w:val="-1"/>
          <w:sz w:val="21"/>
          <w:szCs w:val="21"/>
        </w:rPr>
        <w:t>：清源创业与金融实战课，重点讲解</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摘别人果实</w:t>
      </w:r>
      <w:r>
        <w:rPr>
          <w:rFonts w:ascii="Calibri" w:hAnsi="Calibri" w:eastAsia="Calibri" w:cs="Calibri"/>
          <w:color w:val="030B1A"/>
          <w:spacing w:val="-1"/>
          <w:sz w:val="21"/>
          <w:szCs w:val="21"/>
        </w:rPr>
        <w:t>"</w:t>
      </w:r>
      <w:r>
        <w:rPr>
          <w:rFonts w:ascii="Calibri" w:hAnsi="Calibri" w:eastAsia="Calibri" w:cs="Calibri"/>
          <w:color w:val="030B1A"/>
          <w:spacing w:val="-25"/>
          <w:sz w:val="21"/>
          <w:szCs w:val="21"/>
        </w:rPr>
        <w:t xml:space="preserve"> </w:t>
      </w:r>
      <w:r>
        <w:rPr>
          <w:rFonts w:ascii="等线" w:hAnsi="等线" w:eastAsia="等线" w:cs="等线"/>
          <w:color w:val="030B1A"/>
          <w:spacing w:val="-1"/>
          <w:sz w:val="21"/>
          <w:szCs w:val="21"/>
        </w:rPr>
        <w:t>的</w:t>
      </w:r>
      <w:r>
        <w:rPr>
          <w:rFonts w:ascii="等线" w:hAnsi="等线" w:eastAsia="等线" w:cs="等线"/>
          <w:color w:val="030B1A"/>
          <w:spacing w:val="-2"/>
          <w:sz w:val="21"/>
          <w:szCs w:val="21"/>
        </w:rPr>
        <w:t>高级创业金融思维模型</w:t>
      </w:r>
      <w:r>
        <w:rPr>
          <w:rFonts w:ascii="Wingdings" w:hAnsi="Wingdings" w:eastAsia="Wingdings" w:cs="Wingdings"/>
          <w:color w:val="030B1A"/>
          <w:spacing w:val="-1"/>
          <w:sz w:val="21"/>
          <w:szCs w:val="21"/>
        </w:rPr>
        <w:t>l</w:t>
      </w:r>
      <w:r>
        <w:rPr>
          <w:rFonts w:ascii="Wingdings" w:hAnsi="Wingdings" w:eastAsia="Wingdings" w:cs="Wingdings"/>
          <w:color w:val="030B1A"/>
          <w:spacing w:val="88"/>
          <w:sz w:val="21"/>
          <w:szCs w:val="21"/>
        </w:rPr>
        <w:t xml:space="preserve"> </w:t>
      </w:r>
      <w:r>
        <w:rPr>
          <w:rFonts w:ascii="等线" w:hAnsi="等线" w:eastAsia="等线" w:cs="等线"/>
          <w:b/>
          <w:bCs/>
          <w:color w:val="030B1A"/>
          <w:spacing w:val="-1"/>
          <w:sz w:val="21"/>
          <w:szCs w:val="21"/>
        </w:rPr>
        <w:t>案例特点</w:t>
      </w:r>
      <w:r>
        <w:rPr>
          <w:rFonts w:ascii="等线" w:hAnsi="等线" w:eastAsia="等线" w:cs="等线"/>
          <w:color w:val="030B1A"/>
          <w:spacing w:val="-1"/>
          <w:sz w:val="21"/>
          <w:szCs w:val="21"/>
        </w:rPr>
        <w:t>：采用真实未公开案例，涉及重庆汉某系资本派系（后称资本方）与</w:t>
      </w:r>
      <w:r>
        <w:rPr>
          <w:rFonts w:ascii="等线" w:hAnsi="等线" w:eastAsia="等线" w:cs="等线"/>
          <w:color w:val="030B1A"/>
          <w:spacing w:val="-2"/>
          <w:sz w:val="21"/>
          <w:szCs w:val="21"/>
        </w:rPr>
        <w:t>青岛特</w:t>
      </w:r>
    </w:p>
    <w:p w14:paraId="55386ACA">
      <w:pPr>
        <w:spacing w:before="18" w:line="210" w:lineRule="auto"/>
        <w:ind w:left="464"/>
        <w:rPr>
          <w:rFonts w:ascii="等线" w:hAnsi="等线" w:eastAsia="等线" w:cs="等线"/>
          <w:sz w:val="21"/>
          <w:szCs w:val="21"/>
        </w:rPr>
      </w:pPr>
      <w:r>
        <w:rPr>
          <w:rFonts w:ascii="等线" w:hAnsi="等线" w:eastAsia="等线" w:cs="等线"/>
          <w:color w:val="030B1A"/>
          <w:spacing w:val="-1"/>
          <w:sz w:val="21"/>
          <w:szCs w:val="21"/>
        </w:rPr>
        <w:t>某德（创业板第一股）的合作</w:t>
      </w:r>
    </w:p>
    <w:p w14:paraId="01455CF5">
      <w:pPr>
        <w:spacing w:before="37" w:line="210" w:lineRule="auto"/>
        <w:ind w:left="34"/>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等线" w:hAnsi="等线" w:eastAsia="等线" w:cs="等线"/>
          <w:spacing w:val="-4"/>
          <w:sz w:val="22"/>
          <w:szCs w:val="22"/>
        </w:rPr>
        <w:t>）瀚某系介绍</w:t>
      </w:r>
      <w:r>
        <w:rPr>
          <w:rFonts w:ascii="等线" w:hAnsi="等线" w:eastAsia="等线" w:cs="等线"/>
          <w:spacing w:val="19"/>
          <w:w w:val="101"/>
          <w:sz w:val="22"/>
          <w:szCs w:val="22"/>
        </w:rPr>
        <w:t xml:space="preserve"> </w:t>
      </w:r>
    </w:p>
    <w:p w14:paraId="782B3F0F">
      <w:pPr>
        <w:spacing w:line="260" w:lineRule="auto"/>
        <w:rPr>
          <w:rFonts w:ascii="Arial"/>
          <w:sz w:val="21"/>
        </w:rPr>
      </w:pPr>
    </w:p>
    <w:p w14:paraId="19965E54">
      <w:pPr>
        <w:spacing w:line="260" w:lineRule="auto"/>
        <w:rPr>
          <w:rFonts w:ascii="Arial"/>
          <w:sz w:val="21"/>
        </w:rPr>
      </w:pPr>
    </w:p>
    <w:p w14:paraId="4BC9DB7C">
      <w:pPr>
        <w:spacing w:line="260" w:lineRule="auto"/>
        <w:rPr>
          <w:rFonts w:ascii="Arial"/>
          <w:sz w:val="21"/>
        </w:rPr>
      </w:pPr>
    </w:p>
    <w:p w14:paraId="335EB00B">
      <w:pPr>
        <w:spacing w:line="260" w:lineRule="auto"/>
        <w:rPr>
          <w:rFonts w:ascii="Arial"/>
          <w:sz w:val="21"/>
        </w:rPr>
      </w:pPr>
    </w:p>
    <w:p w14:paraId="352E2869">
      <w:pPr>
        <w:spacing w:line="260" w:lineRule="auto"/>
        <w:rPr>
          <w:rFonts w:ascii="Arial"/>
          <w:sz w:val="21"/>
        </w:rPr>
      </w:pPr>
    </w:p>
    <w:p w14:paraId="50B465A4">
      <w:pPr>
        <w:spacing w:line="260" w:lineRule="auto"/>
        <w:rPr>
          <w:rFonts w:ascii="Arial"/>
          <w:sz w:val="21"/>
        </w:rPr>
      </w:pPr>
    </w:p>
    <w:p w14:paraId="6C0B20BD">
      <w:pPr>
        <w:spacing w:line="260" w:lineRule="auto"/>
        <w:rPr>
          <w:rFonts w:ascii="Arial"/>
          <w:sz w:val="21"/>
        </w:rPr>
      </w:pPr>
    </w:p>
    <w:p w14:paraId="0C042A26">
      <w:pPr>
        <w:spacing w:line="260" w:lineRule="auto"/>
        <w:rPr>
          <w:rFonts w:ascii="Arial"/>
          <w:sz w:val="21"/>
        </w:rPr>
      </w:pPr>
    </w:p>
    <w:p w14:paraId="46DD1888">
      <w:pPr>
        <w:spacing w:line="260" w:lineRule="auto"/>
        <w:rPr>
          <w:rFonts w:ascii="Arial"/>
          <w:sz w:val="21"/>
        </w:rPr>
      </w:pPr>
    </w:p>
    <w:p w14:paraId="4AA2E323">
      <w:pPr>
        <w:spacing w:line="261" w:lineRule="auto"/>
        <w:rPr>
          <w:rFonts w:ascii="Arial"/>
          <w:sz w:val="21"/>
        </w:rPr>
      </w:pPr>
    </w:p>
    <w:p w14:paraId="05794204">
      <w:pPr>
        <w:spacing w:before="59"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240FD7C6">
      <w:pPr>
        <w:spacing w:line="232"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5"/>
          <w:sz w:val="21"/>
          <w:szCs w:val="21"/>
        </w:rPr>
        <w:t xml:space="preserve"> </w:t>
      </w:r>
      <w:r>
        <w:rPr>
          <w:rFonts w:ascii="等线" w:hAnsi="等线" w:eastAsia="等线" w:cs="等线"/>
          <w:b/>
          <w:bCs/>
          <w:color w:val="030B1A"/>
          <w:spacing w:val="-1"/>
          <w:sz w:val="21"/>
          <w:szCs w:val="21"/>
        </w:rPr>
        <w:t>牌照优势</w:t>
      </w:r>
      <w:r>
        <w:rPr>
          <w:rFonts w:ascii="等线" w:hAnsi="等线" w:eastAsia="等线" w:cs="等线"/>
          <w:color w:val="030B1A"/>
          <w:spacing w:val="-1"/>
          <w:sz w:val="21"/>
          <w:szCs w:val="21"/>
        </w:rPr>
        <w:t>：拥有银行、担保、资产保理、保险等</w:t>
      </w:r>
      <w:r>
        <w:rPr>
          <w:rFonts w:ascii="等线" w:hAnsi="等线" w:eastAsia="等线" w:cs="等线"/>
          <w:color w:val="030B1A"/>
          <w:spacing w:val="-2"/>
          <w:sz w:val="21"/>
          <w:szCs w:val="21"/>
        </w:rPr>
        <w:t>全金融牌照，港股上市公司</w:t>
      </w:r>
    </w:p>
    <w:p w14:paraId="3D6C945C">
      <w:pPr>
        <w:spacing w:before="1" w:line="236" w:lineRule="auto"/>
        <w:ind w:left="33"/>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103"/>
          <w:sz w:val="21"/>
          <w:szCs w:val="21"/>
        </w:rPr>
        <w:t xml:space="preserve"> </w:t>
      </w:r>
      <w:r>
        <w:rPr>
          <w:rFonts w:ascii="等线" w:hAnsi="等线" w:eastAsia="等线" w:cs="等线"/>
          <w:b/>
          <w:bCs/>
          <w:color w:val="030B1A"/>
          <w:spacing w:val="-3"/>
          <w:sz w:val="21"/>
          <w:szCs w:val="21"/>
        </w:rPr>
        <w:t>业务定位</w:t>
      </w:r>
      <w:r>
        <w:rPr>
          <w:rFonts w:ascii="等线" w:hAnsi="等线" w:eastAsia="等线" w:cs="等线"/>
          <w:color w:val="030B1A"/>
          <w:spacing w:val="-3"/>
          <w:sz w:val="21"/>
          <w:szCs w:val="21"/>
        </w:rPr>
        <w:t>：作为第三方资本方提供金融服务方案</w:t>
      </w:r>
    </w:p>
    <w:p w14:paraId="6CCB83F3">
      <w:pPr>
        <w:spacing w:before="27" w:line="210" w:lineRule="auto"/>
        <w:ind w:left="27"/>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等线" w:hAnsi="等线" w:eastAsia="等线" w:cs="等线"/>
          <w:spacing w:val="-4"/>
          <w:sz w:val="22"/>
          <w:szCs w:val="22"/>
        </w:rPr>
        <w:t>）特某德介绍</w:t>
      </w:r>
      <w:r>
        <w:rPr>
          <w:rFonts w:ascii="等线" w:hAnsi="等线" w:eastAsia="等线" w:cs="等线"/>
          <w:spacing w:val="26"/>
          <w:sz w:val="22"/>
          <w:szCs w:val="22"/>
        </w:rPr>
        <w:t xml:space="preserve"> </w:t>
      </w:r>
    </w:p>
    <w:p w14:paraId="2E8811D5">
      <w:pPr>
        <w:spacing w:line="260" w:lineRule="auto"/>
        <w:rPr>
          <w:rFonts w:ascii="Arial"/>
          <w:sz w:val="21"/>
        </w:rPr>
      </w:pPr>
    </w:p>
    <w:p w14:paraId="011E0D3C">
      <w:pPr>
        <w:spacing w:line="260" w:lineRule="auto"/>
        <w:rPr>
          <w:rFonts w:ascii="Arial"/>
          <w:sz w:val="21"/>
        </w:rPr>
      </w:pPr>
    </w:p>
    <w:p w14:paraId="1AF04E0B">
      <w:pPr>
        <w:spacing w:line="260" w:lineRule="auto"/>
        <w:rPr>
          <w:rFonts w:ascii="Arial"/>
          <w:sz w:val="21"/>
        </w:rPr>
      </w:pPr>
    </w:p>
    <w:p w14:paraId="5CD74AFF">
      <w:pPr>
        <w:spacing w:line="260" w:lineRule="auto"/>
        <w:rPr>
          <w:rFonts w:ascii="Arial"/>
          <w:sz w:val="21"/>
        </w:rPr>
      </w:pPr>
    </w:p>
    <w:p w14:paraId="70A6CF07">
      <w:pPr>
        <w:spacing w:line="260" w:lineRule="auto"/>
        <w:rPr>
          <w:rFonts w:ascii="Arial"/>
          <w:sz w:val="21"/>
        </w:rPr>
      </w:pPr>
    </w:p>
    <w:p w14:paraId="063268B6">
      <w:pPr>
        <w:spacing w:line="260" w:lineRule="auto"/>
        <w:rPr>
          <w:rFonts w:ascii="Arial"/>
          <w:sz w:val="21"/>
        </w:rPr>
      </w:pPr>
    </w:p>
    <w:p w14:paraId="785F6798">
      <w:pPr>
        <w:spacing w:line="260" w:lineRule="auto"/>
        <w:rPr>
          <w:rFonts w:ascii="Arial"/>
          <w:sz w:val="21"/>
        </w:rPr>
      </w:pPr>
    </w:p>
    <w:p w14:paraId="27FE3F2F">
      <w:pPr>
        <w:spacing w:line="260" w:lineRule="auto"/>
        <w:rPr>
          <w:rFonts w:ascii="Arial"/>
          <w:sz w:val="21"/>
        </w:rPr>
      </w:pPr>
    </w:p>
    <w:p w14:paraId="1B0429A6">
      <w:pPr>
        <w:spacing w:line="260" w:lineRule="auto"/>
        <w:rPr>
          <w:rFonts w:ascii="Arial"/>
          <w:sz w:val="21"/>
        </w:rPr>
      </w:pPr>
    </w:p>
    <w:p w14:paraId="67018DF2">
      <w:pPr>
        <w:spacing w:line="261" w:lineRule="auto"/>
        <w:rPr>
          <w:rFonts w:ascii="Arial"/>
          <w:sz w:val="21"/>
        </w:rPr>
      </w:pPr>
    </w:p>
    <w:p w14:paraId="16BE026B">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2C64B38D">
      <w:pPr>
        <w:spacing w:line="222"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9"/>
          <w:sz w:val="21"/>
          <w:szCs w:val="21"/>
        </w:rPr>
        <w:t xml:space="preserve"> </w:t>
      </w:r>
      <w:r>
        <w:rPr>
          <w:rFonts w:ascii="等线" w:hAnsi="等线" w:eastAsia="等线" w:cs="等线"/>
          <w:b/>
          <w:bCs/>
          <w:color w:val="030B1A"/>
          <w:spacing w:val="-1"/>
          <w:sz w:val="21"/>
          <w:szCs w:val="21"/>
        </w:rPr>
        <w:t>主营业务</w:t>
      </w:r>
      <w:r>
        <w:rPr>
          <w:rFonts w:ascii="等线" w:hAnsi="等线" w:eastAsia="等线" w:cs="等线"/>
          <w:color w:val="030B1A"/>
          <w:spacing w:val="-1"/>
          <w:sz w:val="21"/>
          <w:szCs w:val="21"/>
        </w:rPr>
        <w:t>：电力设备制造上市公司（创业板</w:t>
      </w:r>
      <w:r>
        <w:rPr>
          <w:rFonts w:ascii="等线" w:hAnsi="等线" w:eastAsia="等线" w:cs="等线"/>
          <w:color w:val="030B1A"/>
          <w:spacing w:val="-2"/>
          <w:sz w:val="21"/>
          <w:szCs w:val="21"/>
        </w:rPr>
        <w:t>第一股</w:t>
      </w:r>
      <w:r>
        <w:rPr>
          <w:rFonts w:ascii="等线" w:hAnsi="等线" w:eastAsia="等线" w:cs="等线"/>
          <w:color w:val="030B1A"/>
          <w:spacing w:val="-1"/>
          <w:sz w:val="21"/>
          <w:szCs w:val="21"/>
        </w:rPr>
        <w:t>），</w:t>
      </w:r>
      <w:r>
        <w:rPr>
          <w:rFonts w:ascii="等线" w:hAnsi="等线" w:eastAsia="等线" w:cs="等线"/>
          <w:color w:val="030B1A"/>
          <w:spacing w:val="-2"/>
          <w:sz w:val="21"/>
          <w:szCs w:val="21"/>
        </w:rPr>
        <w:t>旗下充电桩企业特某电</w:t>
      </w:r>
    </w:p>
    <w:p w14:paraId="4E2ACC5E">
      <w:pPr>
        <w:spacing w:before="6" w:line="236"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1"/>
          <w:sz w:val="21"/>
          <w:szCs w:val="21"/>
        </w:rPr>
        <w:t>核心需求</w:t>
      </w:r>
      <w:r>
        <w:rPr>
          <w:rFonts w:ascii="等线" w:hAnsi="等线" w:eastAsia="等线" w:cs="等线"/>
          <w:color w:val="030B1A"/>
          <w:spacing w:val="-1"/>
          <w:sz w:val="21"/>
          <w:szCs w:val="21"/>
        </w:rPr>
        <w:t>：全国范围铺设充电站时获得金融杠杆支持，重点解决场地资源问题</w:t>
      </w:r>
    </w:p>
    <w:p w14:paraId="1FA8BB58">
      <w:pPr>
        <w:spacing w:before="28" w:line="210"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充电站投资模型 </w:t>
      </w:r>
    </w:p>
    <w:p w14:paraId="0FE49729">
      <w:pPr>
        <w:spacing w:before="36" w:line="211" w:lineRule="auto"/>
        <w:ind w:left="34"/>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）有限合伙结构 </w:t>
      </w:r>
    </w:p>
    <w:p w14:paraId="15DFF48E">
      <w:pPr>
        <w:spacing w:line="211" w:lineRule="auto"/>
        <w:rPr>
          <w:rFonts w:ascii="Calibri" w:hAnsi="Calibri" w:eastAsia="Calibri" w:cs="Calibri"/>
          <w:sz w:val="22"/>
          <w:szCs w:val="22"/>
        </w:rPr>
        <w:sectPr>
          <w:headerReference r:id="rId93" w:type="default"/>
          <w:pgSz w:w="11895" w:h="16830"/>
          <w:pgMar w:top="2030" w:right="1784" w:bottom="0" w:left="1784" w:header="1414" w:footer="0" w:gutter="0"/>
          <w:cols w:space="720" w:num="1"/>
        </w:sectPr>
      </w:pPr>
    </w:p>
    <w:p w14:paraId="0E83F9A3">
      <w:pPr>
        <w:spacing w:line="242" w:lineRule="auto"/>
        <w:rPr>
          <w:rFonts w:ascii="Arial"/>
          <w:sz w:val="21"/>
        </w:rPr>
      </w:pPr>
    </w:p>
    <w:p w14:paraId="71EFD0AE">
      <w:pPr>
        <w:spacing w:line="242" w:lineRule="auto"/>
        <w:rPr>
          <w:rFonts w:ascii="Arial"/>
          <w:sz w:val="21"/>
        </w:rPr>
      </w:pPr>
    </w:p>
    <w:p w14:paraId="4F45D313">
      <w:pPr>
        <w:spacing w:line="242" w:lineRule="auto"/>
        <w:rPr>
          <w:rFonts w:ascii="Arial"/>
          <w:sz w:val="21"/>
        </w:rPr>
      </w:pPr>
    </w:p>
    <w:p w14:paraId="432D65DA">
      <w:pPr>
        <w:spacing w:line="242" w:lineRule="auto"/>
        <w:rPr>
          <w:rFonts w:ascii="Arial"/>
          <w:sz w:val="21"/>
        </w:rPr>
      </w:pPr>
    </w:p>
    <w:p w14:paraId="7C79F188">
      <w:pPr>
        <w:spacing w:line="242" w:lineRule="auto"/>
        <w:rPr>
          <w:rFonts w:ascii="Arial"/>
          <w:sz w:val="21"/>
        </w:rPr>
      </w:pPr>
    </w:p>
    <w:p w14:paraId="28359E39">
      <w:pPr>
        <w:spacing w:line="242" w:lineRule="auto"/>
        <w:rPr>
          <w:rFonts w:ascii="Arial"/>
          <w:sz w:val="21"/>
        </w:rPr>
      </w:pPr>
    </w:p>
    <w:p w14:paraId="59D0B69E">
      <w:pPr>
        <w:spacing w:line="242" w:lineRule="auto"/>
        <w:rPr>
          <w:rFonts w:ascii="Arial"/>
          <w:sz w:val="21"/>
        </w:rPr>
      </w:pPr>
    </w:p>
    <w:p w14:paraId="25852D8A">
      <w:pPr>
        <w:spacing w:line="242" w:lineRule="auto"/>
        <w:rPr>
          <w:rFonts w:ascii="Arial"/>
          <w:sz w:val="21"/>
        </w:rPr>
      </w:pPr>
    </w:p>
    <w:p w14:paraId="20EE44E4">
      <w:pPr>
        <w:spacing w:line="242" w:lineRule="auto"/>
        <w:rPr>
          <w:rFonts w:ascii="Arial"/>
          <w:sz w:val="21"/>
        </w:rPr>
      </w:pPr>
    </w:p>
    <w:p w14:paraId="63FE71F1">
      <w:pPr>
        <w:spacing w:line="242" w:lineRule="auto"/>
        <w:rPr>
          <w:rFonts w:ascii="Arial"/>
          <w:sz w:val="21"/>
        </w:rPr>
      </w:pPr>
    </w:p>
    <w:p w14:paraId="67098868">
      <w:pPr>
        <w:spacing w:line="243" w:lineRule="auto"/>
        <w:rPr>
          <w:rFonts w:ascii="Arial"/>
          <w:sz w:val="21"/>
        </w:rPr>
      </w:pPr>
    </w:p>
    <w:p w14:paraId="6263B9FC">
      <w:pPr>
        <w:spacing w:line="243" w:lineRule="auto"/>
        <w:rPr>
          <w:rFonts w:ascii="Arial"/>
          <w:sz w:val="21"/>
        </w:rPr>
      </w:pPr>
    </w:p>
    <w:p w14:paraId="35614A2A">
      <w:pPr>
        <w:spacing w:line="243" w:lineRule="auto"/>
        <w:rPr>
          <w:rFonts w:ascii="Arial"/>
          <w:sz w:val="21"/>
        </w:rPr>
      </w:pPr>
    </w:p>
    <w:p w14:paraId="70FCF828">
      <w:pPr>
        <w:spacing w:line="243" w:lineRule="auto"/>
        <w:rPr>
          <w:rFonts w:ascii="Arial"/>
          <w:sz w:val="21"/>
        </w:rPr>
      </w:pPr>
    </w:p>
    <w:p w14:paraId="71BF2F20">
      <w:pPr>
        <w:spacing w:line="243" w:lineRule="auto"/>
        <w:rPr>
          <w:rFonts w:ascii="Arial"/>
          <w:sz w:val="21"/>
        </w:rPr>
      </w:pPr>
    </w:p>
    <w:p w14:paraId="70AEBEA8">
      <w:pPr>
        <w:spacing w:before="58"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5F060F4E">
      <w:pPr>
        <w:spacing w:before="1" w:line="233" w:lineRule="auto"/>
        <w:ind w:left="468" w:right="221" w:hanging="435"/>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8"/>
          <w:sz w:val="21"/>
          <w:szCs w:val="21"/>
        </w:rPr>
        <w:t xml:space="preserve"> </w:t>
      </w:r>
      <w:r>
        <w:rPr>
          <w:rFonts w:ascii="等线" w:hAnsi="等线" w:eastAsia="等线" w:cs="等线"/>
          <w:b/>
          <w:bCs/>
          <w:color w:val="030B1A"/>
          <w:spacing w:val="-1"/>
          <w:sz w:val="21"/>
          <w:szCs w:val="21"/>
        </w:rPr>
        <w:t>出资比例</w:t>
      </w:r>
      <w:r>
        <w:rPr>
          <w:rFonts w:ascii="等线" w:hAnsi="等线" w:eastAsia="等线" w:cs="等线"/>
          <w:color w:val="030B1A"/>
          <w:spacing w:val="-1"/>
          <w:sz w:val="21"/>
          <w:szCs w:val="21"/>
        </w:rPr>
        <w:t>：总规模</w:t>
      </w:r>
      <w:r>
        <w:rPr>
          <w:rFonts w:ascii="Calibri" w:hAnsi="Calibri" w:eastAsia="Calibri" w:cs="Calibri"/>
          <w:color w:val="030B1A"/>
          <w:spacing w:val="-1"/>
          <w:sz w:val="21"/>
          <w:szCs w:val="21"/>
        </w:rPr>
        <w:t>2500</w:t>
      </w:r>
      <w:r>
        <w:rPr>
          <w:rFonts w:ascii="等线" w:hAnsi="等线" w:eastAsia="等线" w:cs="等线"/>
          <w:color w:val="030B1A"/>
          <w:spacing w:val="-1"/>
          <w:sz w:val="21"/>
          <w:szCs w:val="21"/>
        </w:rPr>
        <w:t>万，项目方（</w:t>
      </w:r>
      <w:r>
        <w:rPr>
          <w:rFonts w:ascii="Calibri" w:hAnsi="Calibri" w:eastAsia="Calibri" w:cs="Calibri"/>
          <w:color w:val="030B1A"/>
          <w:spacing w:val="-1"/>
          <w:sz w:val="21"/>
          <w:szCs w:val="21"/>
        </w:rPr>
        <w:t>GP</w:t>
      </w:r>
      <w:r>
        <w:rPr>
          <w:rFonts w:ascii="等线" w:hAnsi="等线" w:eastAsia="等线" w:cs="等线"/>
          <w:color w:val="030B1A"/>
          <w:spacing w:val="-1"/>
          <w:sz w:val="21"/>
          <w:szCs w:val="21"/>
        </w:rPr>
        <w:t>）出资</w:t>
      </w:r>
      <w:r>
        <w:rPr>
          <w:rFonts w:ascii="Calibri" w:hAnsi="Calibri" w:eastAsia="Calibri" w:cs="Calibri"/>
          <w:color w:val="030B1A"/>
          <w:spacing w:val="-1"/>
          <w:sz w:val="21"/>
          <w:szCs w:val="21"/>
        </w:rPr>
        <w:t>500</w:t>
      </w:r>
      <w:r>
        <w:rPr>
          <w:rFonts w:ascii="等线" w:hAnsi="等线" w:eastAsia="等线" w:cs="等线"/>
          <w:color w:val="030B1A"/>
          <w:spacing w:val="-1"/>
          <w:sz w:val="21"/>
          <w:szCs w:val="21"/>
        </w:rPr>
        <w:t>万占</w:t>
      </w:r>
      <w:r>
        <w:rPr>
          <w:rFonts w:ascii="Calibri" w:hAnsi="Calibri" w:eastAsia="Calibri" w:cs="Calibri"/>
          <w:color w:val="030B1A"/>
          <w:spacing w:val="-1"/>
          <w:sz w:val="21"/>
          <w:szCs w:val="21"/>
        </w:rPr>
        <w:t>20%</w:t>
      </w:r>
      <w:r>
        <w:rPr>
          <w:rFonts w:ascii="等线" w:hAnsi="等线" w:eastAsia="等线" w:cs="等线"/>
          <w:color w:val="030B1A"/>
          <w:spacing w:val="-1"/>
          <w:sz w:val="21"/>
          <w:szCs w:val="21"/>
        </w:rPr>
        <w:t>作为劣后级，本地国投出资</w:t>
      </w:r>
      <w:r>
        <w:rPr>
          <w:rFonts w:ascii="Calibri" w:hAnsi="Calibri" w:eastAsia="Calibri" w:cs="Calibri"/>
          <w:color w:val="030B1A"/>
          <w:spacing w:val="-1"/>
          <w:sz w:val="21"/>
          <w:szCs w:val="21"/>
        </w:rPr>
        <w:t>2000</w:t>
      </w:r>
      <w:r>
        <w:rPr>
          <w:rFonts w:ascii="等线" w:hAnsi="等线" w:eastAsia="等线" w:cs="等线"/>
          <w:color w:val="030B1A"/>
          <w:spacing w:val="-1"/>
          <w:sz w:val="21"/>
          <w:szCs w:val="21"/>
        </w:rPr>
        <w:t>万占</w:t>
      </w:r>
      <w:r>
        <w:rPr>
          <w:rFonts w:ascii="Calibri" w:hAnsi="Calibri" w:eastAsia="Calibri" w:cs="Calibri"/>
          <w:color w:val="030B1A"/>
          <w:spacing w:val="-1"/>
          <w:sz w:val="21"/>
          <w:szCs w:val="21"/>
        </w:rPr>
        <w:t>80%</w:t>
      </w:r>
      <w:r>
        <w:rPr>
          <w:rFonts w:ascii="等线" w:hAnsi="等线" w:eastAsia="等线" w:cs="等线"/>
          <w:color w:val="030B1A"/>
          <w:spacing w:val="-1"/>
          <w:sz w:val="21"/>
          <w:szCs w:val="21"/>
        </w:rPr>
        <w:t>作为优先级</w:t>
      </w:r>
    </w:p>
    <w:p w14:paraId="62385CA2">
      <w:pPr>
        <w:spacing w:before="1" w:line="234"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91"/>
          <w:sz w:val="21"/>
          <w:szCs w:val="21"/>
        </w:rPr>
        <w:t xml:space="preserve"> </w:t>
      </w:r>
      <w:r>
        <w:rPr>
          <w:rFonts w:ascii="等线" w:hAnsi="等线" w:eastAsia="等线" w:cs="等线"/>
          <w:b/>
          <w:bCs/>
          <w:color w:val="030B1A"/>
          <w:spacing w:val="-2"/>
          <w:sz w:val="21"/>
          <w:szCs w:val="21"/>
        </w:rPr>
        <w:t>权责分配</w:t>
      </w:r>
      <w:r>
        <w:rPr>
          <w:rFonts w:ascii="等线" w:hAnsi="等线" w:eastAsia="等线" w:cs="等线"/>
          <w:color w:val="030B1A"/>
          <w:spacing w:val="-2"/>
          <w:sz w:val="21"/>
          <w:szCs w:val="21"/>
        </w:rPr>
        <w:t>：项目方获得</w:t>
      </w:r>
      <w:r>
        <w:rPr>
          <w:rFonts w:ascii="Calibri" w:hAnsi="Calibri" w:eastAsia="Calibri" w:cs="Calibri"/>
          <w:color w:val="030B1A"/>
          <w:spacing w:val="-2"/>
          <w:sz w:val="21"/>
          <w:szCs w:val="21"/>
        </w:rPr>
        <w:t>100%</w:t>
      </w:r>
      <w:r>
        <w:rPr>
          <w:rFonts w:ascii="等线" w:hAnsi="等线" w:eastAsia="等线" w:cs="等线"/>
          <w:color w:val="030B1A"/>
          <w:spacing w:val="-2"/>
          <w:sz w:val="21"/>
          <w:szCs w:val="21"/>
        </w:rPr>
        <w:t>决策权，本地国投获得收益保障（先亏项目方资金）</w:t>
      </w:r>
    </w:p>
    <w:p w14:paraId="66D66325">
      <w:pPr>
        <w:spacing w:before="5" w:line="238"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1"/>
          <w:sz w:val="21"/>
          <w:szCs w:val="21"/>
        </w:rPr>
        <w:t>合规设计</w:t>
      </w:r>
      <w:r>
        <w:rPr>
          <w:rFonts w:ascii="等线" w:hAnsi="等线" w:eastAsia="等线" w:cs="等线"/>
          <w:color w:val="030B1A"/>
          <w:spacing w:val="-1"/>
          <w:sz w:val="21"/>
          <w:szCs w:val="21"/>
        </w:rPr>
        <w:t>：采用有限合伙形式规避基金备案要求，</w:t>
      </w:r>
      <w:r>
        <w:rPr>
          <w:rFonts w:ascii="等线" w:hAnsi="等线" w:eastAsia="等线" w:cs="等线"/>
          <w:color w:val="030B1A"/>
          <w:spacing w:val="-2"/>
          <w:sz w:val="21"/>
          <w:szCs w:val="21"/>
        </w:rPr>
        <w:t>提高退出灵活性</w:t>
      </w:r>
    </w:p>
    <w:p w14:paraId="66B05783">
      <w:pPr>
        <w:spacing w:before="26" w:line="209" w:lineRule="auto"/>
        <w:ind w:left="27"/>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）投资决策机制 </w:t>
      </w:r>
    </w:p>
    <w:p w14:paraId="1F6B4127">
      <w:pPr>
        <w:spacing w:line="260" w:lineRule="auto"/>
        <w:rPr>
          <w:rFonts w:ascii="Arial"/>
          <w:sz w:val="21"/>
        </w:rPr>
      </w:pPr>
    </w:p>
    <w:p w14:paraId="61ED5060">
      <w:pPr>
        <w:spacing w:line="260" w:lineRule="auto"/>
        <w:rPr>
          <w:rFonts w:ascii="Arial"/>
          <w:sz w:val="21"/>
        </w:rPr>
      </w:pPr>
    </w:p>
    <w:p w14:paraId="7EBBC54B">
      <w:pPr>
        <w:spacing w:line="260" w:lineRule="auto"/>
        <w:rPr>
          <w:rFonts w:ascii="Arial"/>
          <w:sz w:val="21"/>
        </w:rPr>
      </w:pPr>
    </w:p>
    <w:p w14:paraId="461591E9">
      <w:pPr>
        <w:spacing w:line="260" w:lineRule="auto"/>
        <w:rPr>
          <w:rFonts w:ascii="Arial"/>
          <w:sz w:val="21"/>
        </w:rPr>
      </w:pPr>
    </w:p>
    <w:p w14:paraId="23F2911C">
      <w:pPr>
        <w:spacing w:line="260" w:lineRule="auto"/>
        <w:rPr>
          <w:rFonts w:ascii="Arial"/>
          <w:sz w:val="21"/>
        </w:rPr>
      </w:pPr>
    </w:p>
    <w:p w14:paraId="56DDD3B1">
      <w:pPr>
        <w:spacing w:line="260" w:lineRule="auto"/>
        <w:rPr>
          <w:rFonts w:ascii="Arial"/>
          <w:sz w:val="21"/>
        </w:rPr>
      </w:pPr>
    </w:p>
    <w:p w14:paraId="1B5D777A">
      <w:pPr>
        <w:spacing w:line="260" w:lineRule="auto"/>
        <w:rPr>
          <w:rFonts w:ascii="Arial"/>
          <w:sz w:val="21"/>
        </w:rPr>
      </w:pPr>
    </w:p>
    <w:p w14:paraId="651F70F3">
      <w:pPr>
        <w:spacing w:line="260" w:lineRule="auto"/>
        <w:rPr>
          <w:rFonts w:ascii="Arial"/>
          <w:sz w:val="21"/>
        </w:rPr>
      </w:pPr>
    </w:p>
    <w:p w14:paraId="48699729">
      <w:pPr>
        <w:spacing w:line="260" w:lineRule="auto"/>
        <w:rPr>
          <w:rFonts w:ascii="Arial"/>
          <w:sz w:val="21"/>
        </w:rPr>
      </w:pPr>
    </w:p>
    <w:p w14:paraId="3820EFB1">
      <w:pPr>
        <w:spacing w:line="261" w:lineRule="auto"/>
        <w:rPr>
          <w:rFonts w:ascii="Arial"/>
          <w:sz w:val="21"/>
        </w:rPr>
      </w:pPr>
    </w:p>
    <w:p w14:paraId="72213992">
      <w:pPr>
        <w:spacing w:before="59" w:line="219"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57F245D4">
      <w:pPr>
        <w:spacing w:before="1" w:line="180" w:lineRule="auto"/>
        <w:ind w:left="33"/>
        <w:rPr>
          <w:rFonts w:ascii="等线" w:hAnsi="等线" w:eastAsia="等线" w:cs="等线"/>
          <w:sz w:val="21"/>
          <w:szCs w:val="21"/>
        </w:rPr>
      </w:pPr>
      <w:r>
        <w:rPr>
          <w:rFonts w:ascii="Wingdings" w:hAnsi="Wingdings" w:eastAsia="Wingdings" w:cs="Wingdings"/>
          <w:color w:val="030B1A"/>
          <w:spacing w:val="-2"/>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2"/>
          <w:sz w:val="21"/>
          <w:szCs w:val="21"/>
        </w:rPr>
        <w:t>委员构成</w:t>
      </w:r>
      <w:r>
        <w:rPr>
          <w:rFonts w:ascii="等线" w:hAnsi="等线" w:eastAsia="等线" w:cs="等线"/>
          <w:color w:val="030B1A"/>
          <w:spacing w:val="-2"/>
          <w:sz w:val="21"/>
          <w:szCs w:val="21"/>
        </w:rPr>
        <w:t>：各出资方提名委员，</w:t>
      </w:r>
      <w:r>
        <w:rPr>
          <w:rFonts w:ascii="Calibri" w:hAnsi="Calibri" w:eastAsia="Calibri" w:cs="Calibri"/>
          <w:color w:val="030B1A"/>
          <w:spacing w:val="-2"/>
          <w:sz w:val="21"/>
          <w:szCs w:val="21"/>
        </w:rPr>
        <w:t>GP</w:t>
      </w:r>
      <w:r>
        <w:rPr>
          <w:rFonts w:ascii="等线" w:hAnsi="等线" w:eastAsia="等线" w:cs="等线"/>
          <w:color w:val="030B1A"/>
          <w:spacing w:val="-2"/>
          <w:sz w:val="21"/>
          <w:szCs w:val="21"/>
        </w:rPr>
        <w:t>可额外提名委员（确保奇数席</w:t>
      </w:r>
      <w:r>
        <w:rPr>
          <w:rFonts w:ascii="等线" w:hAnsi="等线" w:eastAsia="等线" w:cs="等线"/>
          <w:color w:val="030B1A"/>
          <w:spacing w:val="-3"/>
          <w:sz w:val="21"/>
          <w:szCs w:val="21"/>
        </w:rPr>
        <w:t>位）</w:t>
      </w:r>
    </w:p>
    <w:p w14:paraId="0C9656FB">
      <w:pPr>
        <w:spacing w:before="1" w:line="210" w:lineRule="auto"/>
        <w:ind w:left="2768"/>
        <w:rPr>
          <w:rFonts w:ascii="Cambria" w:hAnsi="Cambria" w:eastAsia="Cambria" w:cs="Cambria"/>
          <w:sz w:val="24"/>
          <w:szCs w:val="24"/>
        </w:rPr>
      </w:pPr>
      <w:r>
        <w:rPr>
          <w:rFonts w:ascii="Cambria" w:hAnsi="Cambria" w:eastAsia="Cambria" w:cs="Cambria"/>
          <w:spacing w:val="-4"/>
          <w:sz w:val="24"/>
          <w:szCs w:val="24"/>
        </w:rPr>
        <w:t>n</w:t>
      </w:r>
      <w:r>
        <w:rPr>
          <w:rFonts w:ascii="Cambria" w:hAnsi="Cambria" w:eastAsia="Cambria" w:cs="Cambria"/>
          <w:spacing w:val="7"/>
          <w:sz w:val="24"/>
          <w:szCs w:val="24"/>
        </w:rPr>
        <w:t xml:space="preserve"> </w:t>
      </w:r>
      <w:r>
        <w:rPr>
          <w:rFonts w:ascii="Cambria" w:hAnsi="Cambria" w:eastAsia="Cambria" w:cs="Cambria"/>
          <w:spacing w:val="-4"/>
          <w:sz w:val="24"/>
          <w:szCs w:val="24"/>
        </w:rPr>
        <w:t>-</w:t>
      </w:r>
      <w:r>
        <w:rPr>
          <w:rFonts w:ascii="Cambria" w:hAnsi="Cambria" w:eastAsia="Cambria" w:cs="Cambria"/>
          <w:spacing w:val="15"/>
          <w:w w:val="101"/>
          <w:sz w:val="24"/>
          <w:szCs w:val="24"/>
        </w:rPr>
        <w:t xml:space="preserve"> </w:t>
      </w:r>
      <w:r>
        <w:rPr>
          <w:rFonts w:ascii="Cambria" w:hAnsi="Cambria" w:eastAsia="Cambria" w:cs="Cambria"/>
          <w:spacing w:val="-4"/>
          <w:sz w:val="24"/>
          <w:szCs w:val="24"/>
        </w:rPr>
        <w:t>1</w:t>
      </w:r>
    </w:p>
    <w:p w14:paraId="709FBDFC">
      <w:pPr>
        <w:spacing w:line="227" w:lineRule="auto"/>
        <w:ind w:left="33"/>
        <w:rPr>
          <w:rFonts w:ascii="等线" w:hAnsi="等线" w:eastAsia="等线" w:cs="等线"/>
          <w:sz w:val="21"/>
          <w:szCs w:val="21"/>
        </w:rPr>
      </w:pPr>
      <w:r>
        <w:pict>
          <v:shape id="_x0000_s1026" o:spid="_x0000_s1026" style="position:absolute;left:0pt;margin-left:138.65pt;margin-top:4.75pt;height:0.75pt;width:22.35pt;z-index:-251657216;mso-width-relative:page;mso-height-relative:page;" filled="f" stroked="t" coordsize="447,15" path="m0,7l446,7e">
            <v:fill on="f" focussize="0,0"/>
            <v:stroke color="#000000" miterlimit="10"/>
            <v:imagedata o:title=""/>
            <o:lock v:ext="edit"/>
          </v:shape>
        </w:pict>
      </w:r>
      <w:r>
        <w:rPr>
          <w:rFonts w:ascii="Wingdings" w:hAnsi="Wingdings" w:eastAsia="Wingdings" w:cs="Wingdings"/>
          <w:color w:val="030B1A"/>
          <w:spacing w:val="-2"/>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2"/>
          <w:sz w:val="21"/>
          <w:szCs w:val="21"/>
        </w:rPr>
        <w:t>表决机制</w:t>
      </w:r>
      <w:r>
        <w:rPr>
          <w:rFonts w:ascii="等线" w:hAnsi="等线" w:eastAsia="等线" w:cs="等线"/>
          <w:color w:val="030B1A"/>
          <w:spacing w:val="-2"/>
          <w:sz w:val="21"/>
          <w:szCs w:val="21"/>
        </w:rPr>
        <w:t xml:space="preserve">：通过门槛设为   </w:t>
      </w:r>
      <w:r>
        <w:rPr>
          <w:rFonts w:ascii="Cambria" w:hAnsi="Cambria" w:eastAsia="Cambria" w:cs="Cambria"/>
          <w:spacing w:val="-2"/>
          <w:position w:val="-6"/>
          <w:sz w:val="24"/>
          <w:szCs w:val="24"/>
        </w:rPr>
        <w:t xml:space="preserve">n   </w:t>
      </w:r>
      <w:r>
        <w:rPr>
          <w:rFonts w:ascii="等线" w:hAnsi="等线" w:eastAsia="等线" w:cs="等线"/>
          <w:color w:val="030B1A"/>
          <w:spacing w:val="-3"/>
          <w:sz w:val="21"/>
          <w:szCs w:val="21"/>
        </w:rPr>
        <w:t>（</w:t>
      </w:r>
      <w:r>
        <w:rPr>
          <w:rFonts w:ascii="Calibri" w:hAnsi="Calibri" w:eastAsia="Calibri" w:cs="Calibri"/>
          <w:color w:val="030B1A"/>
          <w:spacing w:val="-3"/>
          <w:sz w:val="21"/>
          <w:szCs w:val="21"/>
        </w:rPr>
        <w:t>3</w:t>
      </w:r>
      <w:r>
        <w:rPr>
          <w:rFonts w:ascii="等线" w:hAnsi="等线" w:eastAsia="等线" w:cs="等线"/>
          <w:color w:val="030B1A"/>
          <w:spacing w:val="-3"/>
          <w:sz w:val="21"/>
          <w:szCs w:val="21"/>
        </w:rPr>
        <w:t>人委员会时需</w:t>
      </w:r>
      <w:r>
        <w:rPr>
          <w:rFonts w:ascii="Calibri" w:hAnsi="Calibri" w:eastAsia="Calibri" w:cs="Calibri"/>
          <w:color w:val="030B1A"/>
          <w:spacing w:val="-3"/>
          <w:sz w:val="21"/>
          <w:szCs w:val="21"/>
        </w:rPr>
        <w:t>2</w:t>
      </w:r>
      <w:r>
        <w:rPr>
          <w:rFonts w:ascii="等线" w:hAnsi="等线" w:eastAsia="等线" w:cs="等线"/>
          <w:color w:val="030B1A"/>
          <w:spacing w:val="-3"/>
          <w:sz w:val="21"/>
          <w:szCs w:val="21"/>
        </w:rPr>
        <w:t>票通过）</w:t>
      </w:r>
    </w:p>
    <w:p w14:paraId="1C7E7058">
      <w:pPr>
        <w:spacing w:before="13" w:line="230"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2"/>
          <w:sz w:val="21"/>
          <w:szCs w:val="21"/>
        </w:rPr>
        <w:t xml:space="preserve"> </w:t>
      </w:r>
      <w:r>
        <w:rPr>
          <w:rFonts w:ascii="等线" w:hAnsi="等线" w:eastAsia="等线" w:cs="等线"/>
          <w:b/>
          <w:bCs/>
          <w:color w:val="030B1A"/>
          <w:spacing w:val="-1"/>
          <w:sz w:val="21"/>
          <w:szCs w:val="21"/>
        </w:rPr>
        <w:t>实质控制</w:t>
      </w:r>
      <w:r>
        <w:rPr>
          <w:rFonts w:ascii="等线" w:hAnsi="等线" w:eastAsia="等线" w:cs="等线"/>
          <w:color w:val="030B1A"/>
          <w:spacing w:val="-1"/>
          <w:sz w:val="21"/>
          <w:szCs w:val="21"/>
        </w:rPr>
        <w:t>：项目方通过</w:t>
      </w:r>
      <w:r>
        <w:rPr>
          <w:rFonts w:ascii="Calibri" w:hAnsi="Calibri" w:eastAsia="Calibri" w:cs="Calibri"/>
          <w:color w:val="030B1A"/>
          <w:spacing w:val="-1"/>
          <w:sz w:val="21"/>
          <w:szCs w:val="21"/>
        </w:rPr>
        <w:t>GP</w:t>
      </w:r>
      <w:r>
        <w:rPr>
          <w:rFonts w:ascii="等线" w:hAnsi="等线" w:eastAsia="等线" w:cs="等线"/>
          <w:color w:val="030B1A"/>
          <w:spacing w:val="-1"/>
          <w:sz w:val="21"/>
          <w:szCs w:val="21"/>
        </w:rPr>
        <w:t>身份</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额外提名权实现实际决策控制，仅保留国投知情权</w:t>
      </w:r>
    </w:p>
    <w:p w14:paraId="7229B46C">
      <w:pPr>
        <w:ind w:left="26"/>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）个人投资者招募 </w:t>
      </w:r>
    </w:p>
    <w:p w14:paraId="4031076C">
      <w:pPr>
        <w:ind w:left="460" w:right="217" w:hanging="427"/>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6"/>
          <w:sz w:val="21"/>
          <w:szCs w:val="21"/>
        </w:rPr>
        <w:t xml:space="preserve"> </w:t>
      </w:r>
      <w:r>
        <w:rPr>
          <w:rFonts w:ascii="等线" w:hAnsi="等线" w:eastAsia="等线" w:cs="等线"/>
          <w:b/>
          <w:bCs/>
          <w:color w:val="030B1A"/>
          <w:spacing w:val="-1"/>
          <w:sz w:val="21"/>
          <w:szCs w:val="21"/>
        </w:rPr>
        <w:t>杠杆原理</w:t>
      </w:r>
      <w:r>
        <w:rPr>
          <w:rFonts w:ascii="等线" w:hAnsi="等线" w:eastAsia="等线" w:cs="等线"/>
          <w:color w:val="030B1A"/>
          <w:spacing w:val="-1"/>
          <w:sz w:val="21"/>
          <w:szCs w:val="21"/>
        </w:rPr>
        <w:t>：每个站点</w:t>
      </w:r>
      <w:r>
        <w:rPr>
          <w:rFonts w:ascii="Calibri" w:hAnsi="Calibri" w:eastAsia="Calibri" w:cs="Calibri"/>
          <w:color w:val="030B1A"/>
          <w:spacing w:val="-1"/>
          <w:sz w:val="21"/>
          <w:szCs w:val="21"/>
        </w:rPr>
        <w:t>500</w:t>
      </w:r>
      <w:r>
        <w:rPr>
          <w:rFonts w:ascii="等线" w:hAnsi="等线" w:eastAsia="等线" w:cs="等线"/>
          <w:color w:val="030B1A"/>
          <w:spacing w:val="-1"/>
          <w:sz w:val="21"/>
          <w:szCs w:val="21"/>
        </w:rPr>
        <w:t>万投资中，有限合伙仅出资</w:t>
      </w:r>
      <w:r>
        <w:rPr>
          <w:rFonts w:ascii="Calibri" w:hAnsi="Calibri" w:eastAsia="Calibri" w:cs="Calibri"/>
          <w:color w:val="030B1A"/>
          <w:spacing w:val="-1"/>
          <w:sz w:val="21"/>
          <w:szCs w:val="21"/>
        </w:rPr>
        <w:t>20%</w:t>
      </w:r>
      <w:r>
        <w:rPr>
          <w:rFonts w:ascii="等线" w:hAnsi="等线" w:eastAsia="等线" w:cs="等线"/>
          <w:color w:val="030B1A"/>
          <w:spacing w:val="-1"/>
          <w:sz w:val="21"/>
          <w:szCs w:val="21"/>
        </w:rPr>
        <w:t>（</w:t>
      </w:r>
      <w:r>
        <w:rPr>
          <w:rFonts w:ascii="Calibri" w:hAnsi="Calibri" w:eastAsia="Calibri" w:cs="Calibri"/>
          <w:color w:val="030B1A"/>
          <w:spacing w:val="-1"/>
          <w:sz w:val="21"/>
          <w:szCs w:val="21"/>
        </w:rPr>
        <w:t>100</w:t>
      </w:r>
      <w:r>
        <w:rPr>
          <w:rFonts w:ascii="等线" w:hAnsi="等线" w:eastAsia="等线" w:cs="等线"/>
          <w:color w:val="030B1A"/>
          <w:spacing w:val="-1"/>
          <w:sz w:val="21"/>
          <w:szCs w:val="21"/>
        </w:rPr>
        <w:t>万</w:t>
      </w:r>
      <w:r>
        <w:rPr>
          <w:rFonts w:ascii="等线" w:hAnsi="等线" w:eastAsia="等线" w:cs="等线"/>
          <w:color w:val="030B1A"/>
          <w:spacing w:val="4"/>
          <w:sz w:val="21"/>
          <w:szCs w:val="21"/>
        </w:rPr>
        <w:t>），</w:t>
      </w:r>
      <w:r>
        <w:rPr>
          <w:rFonts w:ascii="等线" w:hAnsi="等线" w:eastAsia="等线" w:cs="等线"/>
          <w:color w:val="030B1A"/>
          <w:spacing w:val="-1"/>
          <w:sz w:val="21"/>
          <w:szCs w:val="21"/>
        </w:rPr>
        <w:t>剩余</w:t>
      </w:r>
      <w:r>
        <w:rPr>
          <w:rFonts w:ascii="Calibri" w:hAnsi="Calibri" w:eastAsia="Calibri" w:cs="Calibri"/>
          <w:color w:val="030B1A"/>
          <w:spacing w:val="-1"/>
          <w:sz w:val="21"/>
          <w:szCs w:val="21"/>
        </w:rPr>
        <w:t>80%</w:t>
      </w:r>
      <w:r>
        <w:rPr>
          <w:rFonts w:ascii="等线" w:hAnsi="等线" w:eastAsia="等线" w:cs="等线"/>
          <w:color w:val="030B1A"/>
          <w:spacing w:val="-1"/>
          <w:sz w:val="21"/>
          <w:szCs w:val="21"/>
        </w:rPr>
        <w:t>由个人投资者承担</w:t>
      </w:r>
    </w:p>
    <w:p w14:paraId="393E18F3">
      <w:pPr>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93"/>
          <w:sz w:val="21"/>
          <w:szCs w:val="21"/>
        </w:rPr>
        <w:t xml:space="preserve"> </w:t>
      </w:r>
      <w:r>
        <w:rPr>
          <w:rFonts w:ascii="等线" w:hAnsi="等线" w:eastAsia="等线" w:cs="等线"/>
          <w:b/>
          <w:bCs/>
          <w:color w:val="030B1A"/>
          <w:spacing w:val="-1"/>
          <w:sz w:val="21"/>
          <w:szCs w:val="21"/>
        </w:rPr>
        <w:t>吸引力设计</w:t>
      </w:r>
      <w:r>
        <w:rPr>
          <w:rFonts w:ascii="等线" w:hAnsi="等线" w:eastAsia="等线" w:cs="等线"/>
          <w:color w:val="030B1A"/>
          <w:spacing w:val="-1"/>
          <w:sz w:val="21"/>
          <w:szCs w:val="21"/>
        </w:rPr>
        <w:t>：国企背书</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上市公司管理</w:t>
      </w:r>
      <w:r>
        <w:rPr>
          <w:rFonts w:ascii="Calibri" w:hAnsi="Calibri" w:eastAsia="Calibri" w:cs="Calibri"/>
          <w:color w:val="030B1A"/>
          <w:spacing w:val="-1"/>
          <w:sz w:val="21"/>
          <w:szCs w:val="21"/>
        </w:rPr>
        <w:t>+</w:t>
      </w:r>
      <w:r>
        <w:rPr>
          <w:rFonts w:ascii="等线" w:hAnsi="等线" w:eastAsia="等线" w:cs="等线"/>
          <w:color w:val="030B1A"/>
          <w:spacing w:val="-1"/>
          <w:sz w:val="21"/>
          <w:szCs w:val="21"/>
        </w:rPr>
        <w:t>优质区位（环线主干道出入口）降低投资顾虑</w:t>
      </w:r>
    </w:p>
    <w:p w14:paraId="17743A15">
      <w:pPr>
        <w:spacing w:line="301" w:lineRule="exact"/>
        <w:ind w:left="33"/>
        <w:rPr>
          <w:rFonts w:ascii="等线" w:hAnsi="等线" w:eastAsia="等线" w:cs="等线"/>
          <w:sz w:val="21"/>
          <w:szCs w:val="21"/>
        </w:rPr>
      </w:pPr>
      <w:r>
        <w:rPr>
          <w:rFonts w:ascii="Wingdings" w:hAnsi="Wingdings" w:eastAsia="Wingdings" w:cs="Wingdings"/>
          <w:color w:val="030B1A"/>
          <w:spacing w:val="-4"/>
          <w:position w:val="2"/>
          <w:sz w:val="21"/>
          <w:szCs w:val="21"/>
        </w:rPr>
        <w:t>l</w:t>
      </w:r>
      <w:r>
        <w:rPr>
          <w:rFonts w:ascii="Wingdings" w:hAnsi="Wingdings" w:eastAsia="Wingdings" w:cs="Wingdings"/>
          <w:color w:val="030B1A"/>
          <w:spacing w:val="130"/>
          <w:position w:val="2"/>
          <w:sz w:val="21"/>
          <w:szCs w:val="21"/>
        </w:rPr>
        <w:t xml:space="preserve"> </w:t>
      </w:r>
      <w:r>
        <w:rPr>
          <w:rFonts w:ascii="等线" w:hAnsi="等线" w:eastAsia="等线" w:cs="等线"/>
          <w:b/>
          <w:bCs/>
          <w:color w:val="030B1A"/>
          <w:spacing w:val="-4"/>
          <w:position w:val="2"/>
          <w:sz w:val="21"/>
          <w:szCs w:val="21"/>
        </w:rPr>
        <w:t>目标群体</w:t>
      </w:r>
      <w:r>
        <w:rPr>
          <w:rFonts w:ascii="等线" w:hAnsi="等线" w:eastAsia="等线" w:cs="等线"/>
          <w:color w:val="030B1A"/>
          <w:spacing w:val="-4"/>
          <w:position w:val="2"/>
          <w:sz w:val="21"/>
          <w:szCs w:val="21"/>
        </w:rPr>
        <w:t>：优先面向企业职工亲属等</w:t>
      </w:r>
      <w:r>
        <w:rPr>
          <w:rFonts w:ascii="等线" w:hAnsi="等线" w:eastAsia="等线" w:cs="等线"/>
          <w:color w:val="030B1A"/>
          <w:spacing w:val="-34"/>
          <w:position w:val="2"/>
          <w:sz w:val="21"/>
          <w:szCs w:val="21"/>
        </w:rPr>
        <w:t xml:space="preserve"> </w:t>
      </w:r>
      <w:r>
        <w:rPr>
          <w:rFonts w:ascii="Calibri" w:hAnsi="Calibri" w:eastAsia="Calibri" w:cs="Calibri"/>
          <w:color w:val="030B1A"/>
          <w:spacing w:val="-4"/>
          <w:position w:val="2"/>
          <w:sz w:val="21"/>
          <w:szCs w:val="21"/>
        </w:rPr>
        <w:t>"</w:t>
      </w:r>
      <w:r>
        <w:rPr>
          <w:rFonts w:ascii="等线" w:hAnsi="等线" w:eastAsia="等线" w:cs="等线"/>
          <w:color w:val="030B1A"/>
          <w:spacing w:val="-4"/>
          <w:position w:val="2"/>
          <w:sz w:val="21"/>
          <w:szCs w:val="21"/>
        </w:rPr>
        <w:t>近水楼台</w:t>
      </w:r>
      <w:r>
        <w:rPr>
          <w:rFonts w:ascii="Calibri" w:hAnsi="Calibri" w:eastAsia="Calibri" w:cs="Calibri"/>
          <w:color w:val="030B1A"/>
          <w:spacing w:val="-4"/>
          <w:position w:val="2"/>
          <w:sz w:val="21"/>
          <w:szCs w:val="21"/>
        </w:rPr>
        <w:t>"</w:t>
      </w:r>
      <w:r>
        <w:rPr>
          <w:rFonts w:ascii="等线" w:hAnsi="等线" w:eastAsia="等线" w:cs="等线"/>
          <w:color w:val="030B1A"/>
          <w:spacing w:val="-4"/>
          <w:position w:val="2"/>
          <w:sz w:val="21"/>
          <w:szCs w:val="21"/>
        </w:rPr>
        <w:t>群体</w:t>
      </w:r>
    </w:p>
    <w:p w14:paraId="33D521A0">
      <w:pPr>
        <w:spacing w:before="18" w:line="210" w:lineRule="auto"/>
        <w:ind w:left="20"/>
        <w:rPr>
          <w:rFonts w:hint="eastAsia" w:ascii="Calibri" w:hAnsi="Calibri" w:eastAsia="等线" w:cs="Calibri"/>
          <w:sz w:val="22"/>
          <w:szCs w:val="22"/>
          <w:lang w:eastAsia="zh-CN"/>
        </w:rPr>
      </w:pPr>
      <w:r>
        <w:rPr>
          <w:rFonts w:ascii="Calibri" w:hAnsi="Calibri" w:eastAsia="Calibri" w:cs="Calibri"/>
          <w:spacing w:val="-3"/>
          <w:sz w:val="22"/>
          <w:szCs w:val="22"/>
        </w:rPr>
        <w:t>4</w:t>
      </w:r>
      <w:r>
        <w:rPr>
          <w:rFonts w:ascii="等线" w:hAnsi="等线" w:eastAsia="等线" w:cs="等线"/>
          <w:spacing w:val="-3"/>
          <w:sz w:val="22"/>
          <w:szCs w:val="22"/>
        </w:rPr>
        <w:t>）银行杠杆方案</w:t>
      </w:r>
      <w:r>
        <w:rPr>
          <w:rFonts w:ascii="等线" w:hAnsi="等线" w:eastAsia="等线" w:cs="等线"/>
          <w:spacing w:val="24"/>
          <w:sz w:val="22"/>
          <w:szCs w:val="22"/>
        </w:rPr>
        <w:t xml:space="preserve"> </w:t>
      </w:r>
    </w:p>
    <w:p w14:paraId="1D322635">
      <w:pPr>
        <w:spacing w:line="260" w:lineRule="auto"/>
        <w:rPr>
          <w:rFonts w:ascii="Arial"/>
          <w:sz w:val="21"/>
        </w:rPr>
      </w:pPr>
    </w:p>
    <w:p w14:paraId="281B248B">
      <w:pPr>
        <w:spacing w:line="260" w:lineRule="auto"/>
        <w:rPr>
          <w:rFonts w:ascii="Arial"/>
          <w:sz w:val="21"/>
        </w:rPr>
      </w:pPr>
    </w:p>
    <w:p w14:paraId="19980412">
      <w:pPr>
        <w:spacing w:line="260" w:lineRule="auto"/>
        <w:rPr>
          <w:rFonts w:ascii="Arial"/>
          <w:sz w:val="21"/>
        </w:rPr>
      </w:pPr>
    </w:p>
    <w:p w14:paraId="5D3B11AF">
      <w:pPr>
        <w:spacing w:line="260" w:lineRule="auto"/>
        <w:rPr>
          <w:rFonts w:ascii="Arial"/>
          <w:sz w:val="21"/>
        </w:rPr>
      </w:pPr>
    </w:p>
    <w:p w14:paraId="71AA2BB1">
      <w:pPr>
        <w:spacing w:line="260" w:lineRule="auto"/>
        <w:rPr>
          <w:rFonts w:ascii="Arial"/>
          <w:sz w:val="21"/>
        </w:rPr>
      </w:pPr>
    </w:p>
    <w:p w14:paraId="54847943">
      <w:pPr>
        <w:spacing w:line="260" w:lineRule="auto"/>
        <w:rPr>
          <w:rFonts w:ascii="Arial"/>
          <w:sz w:val="21"/>
        </w:rPr>
      </w:pPr>
    </w:p>
    <w:p w14:paraId="02B9AD34">
      <w:pPr>
        <w:spacing w:line="260" w:lineRule="auto"/>
        <w:rPr>
          <w:rFonts w:ascii="Arial"/>
          <w:sz w:val="21"/>
        </w:rPr>
      </w:pPr>
    </w:p>
    <w:p w14:paraId="3B2E9241">
      <w:pPr>
        <w:spacing w:line="260" w:lineRule="auto"/>
        <w:rPr>
          <w:rFonts w:ascii="Arial"/>
          <w:sz w:val="21"/>
        </w:rPr>
      </w:pPr>
    </w:p>
    <w:p w14:paraId="1CF4BC27">
      <w:pPr>
        <w:spacing w:line="260" w:lineRule="auto"/>
        <w:rPr>
          <w:rFonts w:ascii="Arial"/>
          <w:sz w:val="21"/>
        </w:rPr>
      </w:pPr>
    </w:p>
    <w:p w14:paraId="40A2F78C">
      <w:pPr>
        <w:spacing w:line="261" w:lineRule="auto"/>
        <w:rPr>
          <w:rFonts w:ascii="Arial"/>
          <w:sz w:val="21"/>
        </w:rPr>
      </w:pPr>
    </w:p>
    <w:p w14:paraId="7ADB4DEA">
      <w:pPr>
        <w:spacing w:before="59"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3136CA01">
      <w:pPr>
        <w:spacing w:line="222" w:lineRule="auto"/>
        <w:ind w:left="33"/>
        <w:rPr>
          <w:rFonts w:ascii="等线" w:hAnsi="等线" w:eastAsia="等线" w:cs="等线"/>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1"/>
          <w:sz w:val="21"/>
          <w:szCs w:val="21"/>
        </w:rPr>
        <w:t>贷款模式</w:t>
      </w:r>
      <w:r>
        <w:rPr>
          <w:rFonts w:ascii="等线" w:hAnsi="等线" w:eastAsia="等线" w:cs="等线"/>
          <w:color w:val="030B1A"/>
          <w:spacing w:val="-1"/>
          <w:sz w:val="21"/>
          <w:szCs w:val="21"/>
        </w:rPr>
        <w:t>：资本方联合国有银行提供</w:t>
      </w:r>
      <w:r>
        <w:rPr>
          <w:rFonts w:ascii="Calibri" w:hAnsi="Calibri" w:eastAsia="Calibri" w:cs="Calibri"/>
          <w:color w:val="030B1A"/>
          <w:spacing w:val="-1"/>
          <w:sz w:val="21"/>
          <w:szCs w:val="21"/>
        </w:rPr>
        <w:t>1:1</w:t>
      </w:r>
      <w:r>
        <w:rPr>
          <w:rFonts w:ascii="等线" w:hAnsi="等线" w:eastAsia="等线" w:cs="等线"/>
          <w:color w:val="030B1A"/>
          <w:spacing w:val="-1"/>
          <w:sz w:val="21"/>
          <w:szCs w:val="21"/>
        </w:rPr>
        <w:t>配资（个人出</w:t>
      </w:r>
      <w:r>
        <w:rPr>
          <w:rFonts w:ascii="Calibri" w:hAnsi="Calibri" w:eastAsia="Calibri" w:cs="Calibri"/>
          <w:color w:val="030B1A"/>
          <w:spacing w:val="-2"/>
          <w:sz w:val="21"/>
          <w:szCs w:val="21"/>
        </w:rPr>
        <w:t>50</w:t>
      </w:r>
      <w:r>
        <w:rPr>
          <w:rFonts w:ascii="等线" w:hAnsi="等线" w:eastAsia="等线" w:cs="等线"/>
          <w:color w:val="030B1A"/>
          <w:spacing w:val="-2"/>
          <w:sz w:val="21"/>
          <w:szCs w:val="21"/>
        </w:rPr>
        <w:t>万可贷</w:t>
      </w:r>
      <w:r>
        <w:rPr>
          <w:rFonts w:ascii="Calibri" w:hAnsi="Calibri" w:eastAsia="Calibri" w:cs="Calibri"/>
          <w:color w:val="030B1A"/>
          <w:spacing w:val="-2"/>
          <w:sz w:val="21"/>
          <w:szCs w:val="21"/>
        </w:rPr>
        <w:t>50</w:t>
      </w:r>
      <w:r>
        <w:rPr>
          <w:rFonts w:ascii="等线" w:hAnsi="等线" w:eastAsia="等线" w:cs="等线"/>
          <w:color w:val="030B1A"/>
          <w:spacing w:val="-2"/>
          <w:sz w:val="21"/>
          <w:szCs w:val="21"/>
        </w:rPr>
        <w:t>万）</w:t>
      </w:r>
    </w:p>
    <w:p w14:paraId="0B94FBC6">
      <w:pPr>
        <w:spacing w:before="6" w:line="238" w:lineRule="auto"/>
        <w:ind w:left="33"/>
        <w:rPr>
          <w:rFonts w:ascii="等线" w:hAnsi="等线" w:eastAsia="等线" w:cs="等线"/>
          <w:sz w:val="21"/>
          <w:szCs w:val="21"/>
        </w:rPr>
      </w:pPr>
      <w:r>
        <w:rPr>
          <w:rFonts w:ascii="Wingdings" w:hAnsi="Wingdings" w:eastAsia="Wingdings" w:cs="Wingdings"/>
          <w:color w:val="030B1A"/>
          <w:spacing w:val="-5"/>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5"/>
          <w:sz w:val="21"/>
          <w:szCs w:val="21"/>
        </w:rPr>
        <w:t>风控设计</w:t>
      </w:r>
      <w:r>
        <w:rPr>
          <w:rFonts w:ascii="等线" w:hAnsi="等线" w:eastAsia="等线" w:cs="等线"/>
          <w:color w:val="030B1A"/>
          <w:spacing w:val="-5"/>
          <w:sz w:val="21"/>
          <w:szCs w:val="21"/>
        </w:rPr>
        <w:t>：</w:t>
      </w:r>
    </w:p>
    <w:p w14:paraId="40731A9B">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2"/>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2"/>
          <w:sz w:val="21"/>
          <w:szCs w:val="21"/>
        </w:rPr>
        <w:t>银行端：资本方出具保函（收取</w:t>
      </w:r>
      <w:r>
        <w:rPr>
          <w:rFonts w:ascii="Calibri" w:hAnsi="Calibri" w:eastAsia="Calibri" w:cs="Calibri"/>
          <w:color w:val="030B1A"/>
          <w:spacing w:val="-2"/>
          <w:sz w:val="21"/>
          <w:szCs w:val="21"/>
        </w:rPr>
        <w:t>1-1.5%</w:t>
      </w:r>
      <w:r>
        <w:rPr>
          <w:rFonts w:ascii="等线" w:hAnsi="等线" w:eastAsia="等线" w:cs="等线"/>
          <w:color w:val="030B1A"/>
          <w:spacing w:val="-2"/>
          <w:sz w:val="21"/>
          <w:szCs w:val="21"/>
        </w:rPr>
        <w:t>保费）</w:t>
      </w:r>
    </w:p>
    <w:p w14:paraId="5B3990DD">
      <w:pPr>
        <w:spacing w:line="211" w:lineRule="auto"/>
        <w:rPr>
          <w:rFonts w:ascii="等线" w:hAnsi="等线" w:eastAsia="等线" w:cs="等线"/>
          <w:sz w:val="21"/>
          <w:szCs w:val="21"/>
        </w:rPr>
        <w:sectPr>
          <w:headerReference r:id="rId94" w:type="default"/>
          <w:pgSz w:w="11895" w:h="16830"/>
          <w:pgMar w:top="400" w:right="1784" w:bottom="0" w:left="1784" w:header="0" w:footer="0" w:gutter="0"/>
          <w:cols w:space="720" w:num="1"/>
        </w:sectPr>
      </w:pPr>
    </w:p>
    <w:p w14:paraId="39F10F16">
      <w:pPr>
        <w:spacing w:line="249" w:lineRule="auto"/>
        <w:rPr>
          <w:rFonts w:ascii="Arial"/>
          <w:sz w:val="21"/>
        </w:rPr>
      </w:pPr>
    </w:p>
    <w:p w14:paraId="3356392F">
      <w:pPr>
        <w:spacing w:line="249" w:lineRule="auto"/>
        <w:rPr>
          <w:rFonts w:ascii="Arial"/>
          <w:sz w:val="21"/>
        </w:rPr>
      </w:pPr>
    </w:p>
    <w:p w14:paraId="3738C567">
      <w:pPr>
        <w:spacing w:line="249" w:lineRule="auto"/>
        <w:rPr>
          <w:rFonts w:ascii="Arial"/>
          <w:sz w:val="21"/>
        </w:rPr>
      </w:pPr>
    </w:p>
    <w:p w14:paraId="2A0EA9AE">
      <w:pPr>
        <w:spacing w:line="249" w:lineRule="auto"/>
        <w:rPr>
          <w:rFonts w:ascii="Arial"/>
          <w:sz w:val="21"/>
        </w:rPr>
      </w:pPr>
    </w:p>
    <w:p w14:paraId="7529B432">
      <w:pPr>
        <w:spacing w:before="72" w:line="211" w:lineRule="auto"/>
        <w:ind w:left="466"/>
        <w:rPr>
          <w:rFonts w:ascii="等线" w:hAnsi="等线" w:eastAsia="等线" w:cs="等线"/>
          <w:sz w:val="21"/>
          <w:szCs w:val="21"/>
        </w:rPr>
      </w:pPr>
      <w:r>
        <w:rPr>
          <w:rFonts w:ascii="Courier New" w:hAnsi="Courier New" w:eastAsia="Courier New" w:cs="Courier New"/>
          <w:color w:val="030B1A"/>
          <w:spacing w:val="-3"/>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3"/>
          <w:sz w:val="21"/>
          <w:szCs w:val="21"/>
        </w:rPr>
        <w:t>项目方：提供设备反担保（充电桩可拆卸）</w:t>
      </w:r>
    </w:p>
    <w:p w14:paraId="10A94C1F">
      <w:pPr>
        <w:pStyle w:val="2"/>
        <w:spacing w:before="34" w:line="176" w:lineRule="auto"/>
        <w:ind w:left="466"/>
        <w:rPr>
          <w:rFonts w:ascii="等线" w:hAnsi="等线" w:eastAsia="等线" w:cs="等线"/>
          <w:sz w:val="21"/>
          <w:szCs w:val="21"/>
        </w:rPr>
      </w:pPr>
      <w:r>
        <w:rPr>
          <w:rFonts w:ascii="Courier New" w:hAnsi="Courier New" w:eastAsia="Courier New" w:cs="Courier New"/>
          <w:color w:val="030B1A"/>
          <w:spacing w:val="-5"/>
          <w:sz w:val="21"/>
          <w:szCs w:val="21"/>
        </w:rPr>
        <w:t>o</w:t>
      </w:r>
      <w:r>
        <w:rPr>
          <w:rFonts w:ascii="Courier New" w:hAnsi="Courier New" w:eastAsia="Courier New" w:cs="Courier New"/>
          <w:color w:val="030B1A"/>
          <w:spacing w:val="44"/>
          <w:sz w:val="21"/>
          <w:szCs w:val="21"/>
        </w:rPr>
        <w:t xml:space="preserve">  </w:t>
      </w:r>
      <w:r>
        <w:rPr>
          <w:rFonts w:ascii="等线" w:hAnsi="等线" w:eastAsia="等线" w:cs="等线"/>
          <w:color w:val="030B1A"/>
          <w:spacing w:val="-5"/>
          <w:sz w:val="21"/>
          <w:szCs w:val="21"/>
        </w:rPr>
        <w:t>止损点：当亏损达个人投资额</w:t>
      </w:r>
      <w:r>
        <w:rPr>
          <w:color w:val="030B1A"/>
          <w:spacing w:val="-5"/>
          <w:sz w:val="21"/>
          <w:szCs w:val="21"/>
        </w:rPr>
        <w:t>40%</w:t>
      </w:r>
      <w:r>
        <w:rPr>
          <w:rFonts w:ascii="等线" w:hAnsi="等线" w:eastAsia="等线" w:cs="等线"/>
          <w:color w:val="030B1A"/>
          <w:spacing w:val="-5"/>
          <w:sz w:val="21"/>
          <w:szCs w:val="21"/>
        </w:rPr>
        <w:t>时启动止损</w:t>
      </w:r>
    </w:p>
    <w:p w14:paraId="625AA55F">
      <w:pPr>
        <w:pStyle w:val="2"/>
        <w:spacing w:before="1" w:line="181" w:lineRule="auto"/>
        <w:ind w:left="33"/>
        <w:rPr>
          <w:rFonts w:ascii="等线" w:hAnsi="等线" w:eastAsia="等线" w:cs="等线"/>
          <w:sz w:val="21"/>
          <w:szCs w:val="21"/>
        </w:rPr>
      </w:pPr>
      <w:r>
        <w:rPr>
          <w:rFonts w:ascii="Wingdings" w:hAnsi="Wingdings" w:eastAsia="Wingdings" w:cs="Wingdings"/>
          <w:color w:val="030B1A"/>
          <w:spacing w:val="-5"/>
          <w:sz w:val="21"/>
          <w:szCs w:val="21"/>
        </w:rPr>
        <w:t>l</w:t>
      </w:r>
      <w:r>
        <w:rPr>
          <w:rFonts w:ascii="Wingdings" w:hAnsi="Wingdings" w:eastAsia="Wingdings" w:cs="Wingdings"/>
          <w:color w:val="030B1A"/>
          <w:spacing w:val="83"/>
          <w:sz w:val="21"/>
          <w:szCs w:val="21"/>
        </w:rPr>
        <w:t xml:space="preserve"> </w:t>
      </w:r>
      <w:r>
        <w:rPr>
          <w:rFonts w:ascii="等线" w:hAnsi="等线" w:eastAsia="等线" w:cs="等线"/>
          <w:b/>
          <w:bCs/>
          <w:color w:val="030B1A"/>
          <w:spacing w:val="-5"/>
          <w:sz w:val="21"/>
          <w:szCs w:val="21"/>
        </w:rPr>
        <w:t>利益分配</w:t>
      </w:r>
      <w:r>
        <w:rPr>
          <w:rFonts w:ascii="等线" w:hAnsi="等线" w:eastAsia="等线" w:cs="等线"/>
          <w:color w:val="030B1A"/>
          <w:spacing w:val="-5"/>
          <w:sz w:val="21"/>
          <w:szCs w:val="21"/>
        </w:rPr>
        <w:t>：银行赚取</w:t>
      </w:r>
      <w:r>
        <w:rPr>
          <w:color w:val="030B1A"/>
          <w:spacing w:val="-5"/>
          <w:sz w:val="21"/>
          <w:szCs w:val="21"/>
        </w:rPr>
        <w:t>4-5%</w:t>
      </w:r>
      <w:r>
        <w:rPr>
          <w:rFonts w:ascii="等线" w:hAnsi="等线" w:eastAsia="等线" w:cs="等线"/>
          <w:color w:val="030B1A"/>
          <w:spacing w:val="-5"/>
          <w:sz w:val="21"/>
          <w:szCs w:val="21"/>
        </w:rPr>
        <w:t>利息，资本方赚取担保费</w:t>
      </w:r>
    </w:p>
    <w:p w14:paraId="36A7E5CD">
      <w:pPr>
        <w:pStyle w:val="2"/>
        <w:spacing w:line="210" w:lineRule="auto"/>
        <w:ind w:left="26"/>
        <w:rPr>
          <w:rFonts w:hint="eastAsia" w:eastAsia="等线"/>
          <w:lang w:eastAsia="zh-CN"/>
        </w:rPr>
      </w:pPr>
      <w:r>
        <w:rPr>
          <w:spacing w:val="-7"/>
        </w:rPr>
        <w:t xml:space="preserve">3. </w:t>
      </w:r>
      <w:r>
        <w:rPr>
          <w:rFonts w:ascii="等线" w:hAnsi="等线" w:eastAsia="等线" w:cs="等线"/>
          <w:spacing w:val="-7"/>
        </w:rPr>
        <w:t xml:space="preserve">模型效果总结 </w:t>
      </w:r>
    </w:p>
    <w:p w14:paraId="3976057F">
      <w:pPr>
        <w:pStyle w:val="2"/>
        <w:spacing w:before="2" w:line="175" w:lineRule="auto"/>
        <w:ind w:left="34"/>
        <w:rPr>
          <w:rFonts w:hint="eastAsia" w:eastAsia="等线"/>
          <w:lang w:eastAsia="zh-CN"/>
        </w:rPr>
      </w:pPr>
      <w:r>
        <w:rPr>
          <w:spacing w:val="-9"/>
        </w:rPr>
        <w:t>1</w:t>
      </w:r>
      <w:r>
        <w:rPr>
          <w:rFonts w:ascii="等线" w:hAnsi="等线" w:eastAsia="等线" w:cs="等线"/>
          <w:spacing w:val="-9"/>
        </w:rPr>
        <w:t>）资金杠杆比例</w:t>
      </w:r>
      <w:r>
        <w:rPr>
          <w:rFonts w:ascii="等线" w:hAnsi="等线" w:eastAsia="等线" w:cs="等线"/>
          <w:spacing w:val="21"/>
          <w:w w:val="101"/>
        </w:rPr>
        <w:t xml:space="preserve"> </w:t>
      </w:r>
    </w:p>
    <w:p w14:paraId="4F18970F">
      <w:pPr>
        <w:spacing w:line="258" w:lineRule="auto"/>
        <w:rPr>
          <w:rFonts w:ascii="Arial"/>
          <w:sz w:val="21"/>
        </w:rPr>
      </w:pPr>
    </w:p>
    <w:p w14:paraId="3199EDAA">
      <w:pPr>
        <w:spacing w:line="258" w:lineRule="auto"/>
        <w:rPr>
          <w:rFonts w:ascii="Arial"/>
          <w:sz w:val="21"/>
        </w:rPr>
      </w:pPr>
    </w:p>
    <w:p w14:paraId="0FB5223F">
      <w:pPr>
        <w:spacing w:line="258" w:lineRule="auto"/>
        <w:rPr>
          <w:rFonts w:ascii="Arial"/>
          <w:sz w:val="21"/>
        </w:rPr>
      </w:pPr>
    </w:p>
    <w:p w14:paraId="2082B701">
      <w:pPr>
        <w:spacing w:line="258" w:lineRule="auto"/>
        <w:rPr>
          <w:rFonts w:ascii="Arial"/>
          <w:sz w:val="21"/>
        </w:rPr>
      </w:pPr>
    </w:p>
    <w:p w14:paraId="6AD74CDB">
      <w:pPr>
        <w:spacing w:line="259" w:lineRule="auto"/>
        <w:rPr>
          <w:rFonts w:ascii="Arial"/>
          <w:sz w:val="21"/>
        </w:rPr>
      </w:pPr>
    </w:p>
    <w:p w14:paraId="3B2D2B9F">
      <w:pPr>
        <w:spacing w:line="259" w:lineRule="auto"/>
        <w:rPr>
          <w:rFonts w:ascii="Arial"/>
          <w:sz w:val="21"/>
        </w:rPr>
      </w:pPr>
    </w:p>
    <w:p w14:paraId="31627A43">
      <w:pPr>
        <w:spacing w:line="259" w:lineRule="auto"/>
        <w:rPr>
          <w:rFonts w:ascii="Arial"/>
          <w:sz w:val="21"/>
        </w:rPr>
      </w:pPr>
    </w:p>
    <w:p w14:paraId="78966039">
      <w:pPr>
        <w:spacing w:line="259" w:lineRule="auto"/>
        <w:rPr>
          <w:rFonts w:ascii="Arial"/>
          <w:sz w:val="21"/>
        </w:rPr>
      </w:pPr>
    </w:p>
    <w:p w14:paraId="33BBFE2C">
      <w:pPr>
        <w:spacing w:line="259" w:lineRule="auto"/>
        <w:rPr>
          <w:rFonts w:ascii="Arial"/>
          <w:sz w:val="21"/>
        </w:rPr>
      </w:pPr>
    </w:p>
    <w:p w14:paraId="2EA7D5AE">
      <w:pPr>
        <w:spacing w:line="259" w:lineRule="auto"/>
        <w:rPr>
          <w:rFonts w:ascii="Arial"/>
          <w:sz w:val="21"/>
        </w:rPr>
      </w:pPr>
    </w:p>
    <w:p w14:paraId="45260459">
      <w:pPr>
        <w:spacing w:before="58"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516FF870">
      <w:pPr>
        <w:spacing w:before="1" w:line="217" w:lineRule="auto"/>
        <w:ind w:left="33"/>
        <w:rPr>
          <w:rFonts w:ascii="等线" w:hAnsi="等线" w:eastAsia="等线" w:cs="等线"/>
          <w:sz w:val="21"/>
          <w:szCs w:val="21"/>
        </w:rPr>
      </w:pPr>
      <w:r>
        <w:rPr>
          <w:rFonts w:ascii="Wingdings" w:hAnsi="Wingdings" w:eastAsia="Wingdings" w:cs="Wingdings"/>
          <w:color w:val="030B1A"/>
          <w:spacing w:val="-9"/>
          <w:sz w:val="21"/>
          <w:szCs w:val="21"/>
        </w:rPr>
        <w:t>l</w:t>
      </w:r>
      <w:r>
        <w:rPr>
          <w:rFonts w:ascii="Wingdings" w:hAnsi="Wingdings" w:eastAsia="Wingdings" w:cs="Wingdings"/>
          <w:color w:val="030B1A"/>
          <w:spacing w:val="102"/>
          <w:sz w:val="21"/>
          <w:szCs w:val="21"/>
        </w:rPr>
        <w:t xml:space="preserve"> </w:t>
      </w:r>
      <w:r>
        <w:rPr>
          <w:rFonts w:ascii="等线" w:hAnsi="等线" w:eastAsia="等线" w:cs="等线"/>
          <w:b/>
          <w:bCs/>
          <w:color w:val="030B1A"/>
          <w:spacing w:val="-9"/>
          <w:sz w:val="21"/>
          <w:szCs w:val="21"/>
        </w:rPr>
        <w:t>四级放大</w:t>
      </w:r>
      <w:r>
        <w:rPr>
          <w:rFonts w:ascii="等线" w:hAnsi="等线" w:eastAsia="等线" w:cs="等线"/>
          <w:color w:val="030B1A"/>
          <w:spacing w:val="-9"/>
          <w:sz w:val="21"/>
          <w:szCs w:val="21"/>
        </w:rPr>
        <w:t>：</w:t>
      </w:r>
    </w:p>
    <w:p w14:paraId="2C5F175B">
      <w:pPr>
        <w:pStyle w:val="2"/>
        <w:spacing w:line="179" w:lineRule="auto"/>
        <w:ind w:left="466"/>
        <w:rPr>
          <w:rFonts w:ascii="等线" w:hAnsi="等线" w:eastAsia="等线" w:cs="等线"/>
          <w:sz w:val="21"/>
          <w:szCs w:val="21"/>
        </w:rPr>
      </w:pPr>
      <w:r>
        <w:rPr>
          <w:rFonts w:ascii="Courier New" w:hAnsi="Courier New" w:eastAsia="Courier New" w:cs="Courier New"/>
          <w:color w:val="030B1A"/>
          <w:spacing w:val="-7"/>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7"/>
          <w:sz w:val="21"/>
          <w:szCs w:val="21"/>
        </w:rPr>
        <w:t>项目方</w:t>
      </w:r>
      <w:r>
        <w:rPr>
          <w:color w:val="030B1A"/>
          <w:spacing w:val="-7"/>
          <w:sz w:val="21"/>
          <w:szCs w:val="21"/>
        </w:rPr>
        <w:t>500</w:t>
      </w:r>
      <w:r>
        <w:rPr>
          <w:rFonts w:ascii="等线" w:hAnsi="等线" w:eastAsia="等线" w:cs="等线"/>
          <w:color w:val="030B1A"/>
          <w:spacing w:val="-7"/>
          <w:sz w:val="21"/>
          <w:szCs w:val="21"/>
        </w:rPr>
        <w:t>万→撬动国投</w:t>
      </w:r>
      <w:r>
        <w:rPr>
          <w:color w:val="030B1A"/>
          <w:spacing w:val="-7"/>
          <w:sz w:val="21"/>
          <w:szCs w:val="21"/>
        </w:rPr>
        <w:t>2000</w:t>
      </w:r>
      <w:r>
        <w:rPr>
          <w:rFonts w:ascii="等线" w:hAnsi="等线" w:eastAsia="等线" w:cs="等线"/>
          <w:color w:val="030B1A"/>
          <w:spacing w:val="-7"/>
          <w:sz w:val="21"/>
          <w:szCs w:val="21"/>
        </w:rPr>
        <w:t>万（</w:t>
      </w:r>
      <w:r>
        <w:rPr>
          <w:color w:val="030B1A"/>
          <w:spacing w:val="-8"/>
          <w:sz w:val="21"/>
          <w:szCs w:val="21"/>
        </w:rPr>
        <w:t>1:4</w:t>
      </w:r>
      <w:r>
        <w:rPr>
          <w:rFonts w:ascii="等线" w:hAnsi="等线" w:eastAsia="等线" w:cs="等线"/>
          <w:color w:val="030B1A"/>
          <w:spacing w:val="-8"/>
          <w:sz w:val="21"/>
          <w:szCs w:val="21"/>
        </w:rPr>
        <w:t>）</w:t>
      </w:r>
    </w:p>
    <w:p w14:paraId="6C162A15">
      <w:pPr>
        <w:pStyle w:val="2"/>
        <w:spacing w:before="2" w:line="220" w:lineRule="auto"/>
        <w:ind w:left="466"/>
        <w:rPr>
          <w:rFonts w:ascii="等线" w:hAnsi="等线" w:eastAsia="等线" w:cs="等线"/>
          <w:sz w:val="21"/>
          <w:szCs w:val="21"/>
        </w:rPr>
      </w:pPr>
      <w:r>
        <w:rPr>
          <w:rFonts w:ascii="Courier New" w:hAnsi="Courier New" w:eastAsia="Courier New" w:cs="Courier New"/>
          <w:color w:val="030B1A"/>
          <w:spacing w:val="-8"/>
          <w:sz w:val="21"/>
          <w:szCs w:val="21"/>
        </w:rPr>
        <w:t>o</w:t>
      </w:r>
      <w:r>
        <w:rPr>
          <w:rFonts w:ascii="Courier New" w:hAnsi="Courier New" w:eastAsia="Courier New" w:cs="Courier New"/>
          <w:color w:val="030B1A"/>
          <w:spacing w:val="38"/>
          <w:sz w:val="21"/>
          <w:szCs w:val="21"/>
        </w:rPr>
        <w:t xml:space="preserve">  </w:t>
      </w:r>
      <w:r>
        <w:rPr>
          <w:color w:val="030B1A"/>
          <w:spacing w:val="-8"/>
          <w:sz w:val="21"/>
          <w:szCs w:val="21"/>
        </w:rPr>
        <w:t>2500</w:t>
      </w:r>
      <w:r>
        <w:rPr>
          <w:rFonts w:ascii="等线" w:hAnsi="等线" w:eastAsia="等线" w:cs="等线"/>
          <w:color w:val="030B1A"/>
          <w:spacing w:val="-8"/>
          <w:sz w:val="21"/>
          <w:szCs w:val="21"/>
        </w:rPr>
        <w:t>万分成</w:t>
      </w:r>
      <w:r>
        <w:rPr>
          <w:color w:val="030B1A"/>
          <w:spacing w:val="-8"/>
          <w:sz w:val="21"/>
          <w:szCs w:val="21"/>
        </w:rPr>
        <w:t>25</w:t>
      </w:r>
      <w:r>
        <w:rPr>
          <w:rFonts w:ascii="等线" w:hAnsi="等线" w:eastAsia="等线" w:cs="等线"/>
          <w:color w:val="030B1A"/>
          <w:spacing w:val="-8"/>
          <w:sz w:val="21"/>
          <w:szCs w:val="21"/>
        </w:rPr>
        <w:t>个</w:t>
      </w:r>
      <w:r>
        <w:rPr>
          <w:color w:val="030B1A"/>
          <w:spacing w:val="-8"/>
          <w:sz w:val="21"/>
          <w:szCs w:val="21"/>
        </w:rPr>
        <w:t>100</w:t>
      </w:r>
      <w:r>
        <w:rPr>
          <w:rFonts w:ascii="等线" w:hAnsi="等线" w:eastAsia="等线" w:cs="等线"/>
          <w:color w:val="030B1A"/>
          <w:spacing w:val="-8"/>
          <w:sz w:val="21"/>
          <w:szCs w:val="21"/>
        </w:rPr>
        <w:t>万→撬动个人投资</w:t>
      </w:r>
      <w:r>
        <w:rPr>
          <w:color w:val="030B1A"/>
          <w:spacing w:val="-8"/>
          <w:sz w:val="21"/>
          <w:szCs w:val="21"/>
        </w:rPr>
        <w:t>400</w:t>
      </w:r>
      <w:r>
        <w:rPr>
          <w:rFonts w:ascii="等线" w:hAnsi="等线" w:eastAsia="等线" w:cs="等线"/>
          <w:color w:val="030B1A"/>
          <w:spacing w:val="-8"/>
          <w:sz w:val="21"/>
          <w:szCs w:val="21"/>
        </w:rPr>
        <w:t>万</w:t>
      </w:r>
      <w:r>
        <w:rPr>
          <w:color w:val="030B1A"/>
          <w:spacing w:val="-8"/>
          <w:sz w:val="21"/>
          <w:szCs w:val="21"/>
        </w:rPr>
        <w:t>/</w:t>
      </w:r>
      <w:r>
        <w:rPr>
          <w:rFonts w:ascii="等线" w:hAnsi="等线" w:eastAsia="等线" w:cs="等线"/>
          <w:color w:val="030B1A"/>
          <w:spacing w:val="-8"/>
          <w:sz w:val="21"/>
          <w:szCs w:val="21"/>
        </w:rPr>
        <w:t>站（</w:t>
      </w:r>
      <w:r>
        <w:rPr>
          <w:color w:val="030B1A"/>
          <w:spacing w:val="-8"/>
          <w:sz w:val="21"/>
          <w:szCs w:val="21"/>
        </w:rPr>
        <w:t>1:4</w:t>
      </w:r>
      <w:r>
        <w:rPr>
          <w:rFonts w:ascii="等线" w:hAnsi="等线" w:eastAsia="等线" w:cs="等线"/>
          <w:color w:val="030B1A"/>
          <w:spacing w:val="-8"/>
          <w:sz w:val="21"/>
          <w:szCs w:val="21"/>
        </w:rPr>
        <w:t>）</w:t>
      </w:r>
    </w:p>
    <w:p w14:paraId="13936100">
      <w:pPr>
        <w:pStyle w:val="2"/>
        <w:spacing w:line="168" w:lineRule="auto"/>
        <w:ind w:left="466"/>
        <w:rPr>
          <w:rFonts w:ascii="等线" w:hAnsi="等线" w:eastAsia="等线" w:cs="等线"/>
          <w:sz w:val="21"/>
          <w:szCs w:val="21"/>
        </w:rPr>
      </w:pPr>
      <w:r>
        <w:rPr>
          <w:rFonts w:ascii="Courier New" w:hAnsi="Courier New" w:eastAsia="Courier New" w:cs="Courier New"/>
          <w:color w:val="030B1A"/>
          <w:spacing w:val="-6"/>
          <w:sz w:val="21"/>
          <w:szCs w:val="21"/>
        </w:rPr>
        <w:t>o</w:t>
      </w:r>
      <w:r>
        <w:rPr>
          <w:rFonts w:ascii="Courier New" w:hAnsi="Courier New" w:eastAsia="Courier New" w:cs="Courier New"/>
          <w:color w:val="030B1A"/>
          <w:spacing w:val="34"/>
          <w:sz w:val="21"/>
          <w:szCs w:val="21"/>
        </w:rPr>
        <w:t xml:space="preserve">  </w:t>
      </w:r>
      <w:r>
        <w:rPr>
          <w:rFonts w:ascii="等线" w:hAnsi="等线" w:eastAsia="等线" w:cs="等线"/>
          <w:color w:val="030B1A"/>
          <w:spacing w:val="-6"/>
          <w:sz w:val="21"/>
          <w:szCs w:val="21"/>
        </w:rPr>
        <w:t>个人投资中</w:t>
      </w:r>
      <w:r>
        <w:rPr>
          <w:color w:val="030B1A"/>
          <w:spacing w:val="-6"/>
          <w:sz w:val="21"/>
          <w:szCs w:val="21"/>
        </w:rPr>
        <w:t>50%</w:t>
      </w:r>
      <w:r>
        <w:rPr>
          <w:rFonts w:ascii="等线" w:hAnsi="等线" w:eastAsia="等线" w:cs="等线"/>
          <w:color w:val="030B1A"/>
          <w:spacing w:val="-6"/>
          <w:sz w:val="21"/>
          <w:szCs w:val="21"/>
        </w:rPr>
        <w:t>来自银行贷款</w:t>
      </w:r>
    </w:p>
    <w:p w14:paraId="7845B3DC">
      <w:pPr>
        <w:pStyle w:val="2"/>
        <w:spacing w:line="197" w:lineRule="auto"/>
        <w:ind w:left="466"/>
        <w:rPr>
          <w:rFonts w:ascii="等线" w:hAnsi="等线" w:eastAsia="等线" w:cs="等线"/>
          <w:sz w:val="21"/>
          <w:szCs w:val="21"/>
        </w:rPr>
      </w:pPr>
      <w:r>
        <w:rPr>
          <w:rFonts w:ascii="Courier New" w:hAnsi="Courier New" w:eastAsia="Courier New" w:cs="Courier New"/>
          <w:color w:val="030B1A"/>
          <w:spacing w:val="-7"/>
          <w:sz w:val="21"/>
          <w:szCs w:val="21"/>
        </w:rPr>
        <w:t>o</w:t>
      </w:r>
      <w:r>
        <w:rPr>
          <w:rFonts w:ascii="Courier New" w:hAnsi="Courier New" w:eastAsia="Courier New" w:cs="Courier New"/>
          <w:color w:val="030B1A"/>
          <w:spacing w:val="35"/>
          <w:sz w:val="21"/>
          <w:szCs w:val="21"/>
        </w:rPr>
        <w:t xml:space="preserve">  </w:t>
      </w:r>
      <w:r>
        <w:rPr>
          <w:rFonts w:ascii="等线" w:hAnsi="等线" w:eastAsia="等线" w:cs="等线"/>
          <w:color w:val="030B1A"/>
          <w:spacing w:val="-7"/>
          <w:sz w:val="21"/>
          <w:szCs w:val="21"/>
        </w:rPr>
        <w:t>最终实现</w:t>
      </w:r>
      <w:r>
        <w:rPr>
          <w:color w:val="030B1A"/>
          <w:spacing w:val="-7"/>
          <w:sz w:val="21"/>
          <w:szCs w:val="21"/>
        </w:rPr>
        <w:t>500</w:t>
      </w:r>
      <w:r>
        <w:rPr>
          <w:rFonts w:ascii="等线" w:hAnsi="等线" w:eastAsia="等线" w:cs="等线"/>
          <w:color w:val="030B1A"/>
          <w:spacing w:val="-7"/>
          <w:sz w:val="21"/>
          <w:szCs w:val="21"/>
        </w:rPr>
        <w:t>万撬动</w:t>
      </w:r>
      <w:r>
        <w:rPr>
          <w:color w:val="030B1A"/>
          <w:spacing w:val="-7"/>
          <w:sz w:val="21"/>
          <w:szCs w:val="21"/>
        </w:rPr>
        <w:t>1.25</w:t>
      </w:r>
      <w:r>
        <w:rPr>
          <w:rFonts w:ascii="等线" w:hAnsi="等线" w:eastAsia="等线" w:cs="等线"/>
          <w:color w:val="030B1A"/>
          <w:spacing w:val="-7"/>
          <w:sz w:val="21"/>
          <w:szCs w:val="21"/>
        </w:rPr>
        <w:t>亿（杠杆</w:t>
      </w:r>
      <w:r>
        <w:rPr>
          <w:rFonts w:ascii="等线" w:hAnsi="等线" w:eastAsia="等线" w:cs="等线"/>
          <w:color w:val="030B1A"/>
          <w:spacing w:val="-8"/>
          <w:sz w:val="21"/>
          <w:szCs w:val="21"/>
        </w:rPr>
        <w:t>率</w:t>
      </w:r>
      <w:r>
        <w:rPr>
          <w:color w:val="030B1A"/>
          <w:spacing w:val="-8"/>
          <w:sz w:val="21"/>
          <w:szCs w:val="21"/>
        </w:rPr>
        <w:t>25</w:t>
      </w:r>
      <w:r>
        <w:rPr>
          <w:rFonts w:ascii="等线" w:hAnsi="等线" w:eastAsia="等线" w:cs="等线"/>
          <w:color w:val="030B1A"/>
          <w:spacing w:val="-8"/>
          <w:sz w:val="21"/>
          <w:szCs w:val="21"/>
        </w:rPr>
        <w:t>倍）</w:t>
      </w:r>
    </w:p>
    <w:p w14:paraId="538AB9AD">
      <w:pPr>
        <w:pStyle w:val="2"/>
        <w:spacing w:before="2" w:line="195" w:lineRule="auto"/>
        <w:ind w:left="33"/>
        <w:rPr>
          <w:rFonts w:ascii="等线" w:hAnsi="等线" w:eastAsia="等线" w:cs="等线"/>
          <w:sz w:val="21"/>
          <w:szCs w:val="21"/>
        </w:rPr>
      </w:pPr>
      <w:r>
        <w:rPr>
          <w:rFonts w:ascii="Wingdings" w:hAnsi="Wingdings" w:eastAsia="Wingdings" w:cs="Wingdings"/>
          <w:color w:val="030B1A"/>
          <w:spacing w:val="-3"/>
          <w:sz w:val="21"/>
          <w:szCs w:val="21"/>
        </w:rPr>
        <w:t>l</w:t>
      </w:r>
      <w:r>
        <w:rPr>
          <w:rFonts w:ascii="Wingdings" w:hAnsi="Wingdings" w:eastAsia="Wingdings" w:cs="Wingdings"/>
          <w:color w:val="030B1A"/>
          <w:spacing w:val="84"/>
          <w:sz w:val="21"/>
          <w:szCs w:val="21"/>
        </w:rPr>
        <w:t xml:space="preserve"> </w:t>
      </w:r>
      <w:r>
        <w:rPr>
          <w:rFonts w:ascii="等线" w:hAnsi="等线" w:eastAsia="等线" w:cs="等线"/>
          <w:b/>
          <w:bCs/>
          <w:color w:val="030B1A"/>
          <w:spacing w:val="-3"/>
          <w:sz w:val="21"/>
          <w:szCs w:val="21"/>
        </w:rPr>
        <w:t>规模效应</w:t>
      </w:r>
      <w:r>
        <w:rPr>
          <w:rFonts w:ascii="等线" w:hAnsi="等线" w:eastAsia="等线" w:cs="等线"/>
          <w:color w:val="030B1A"/>
          <w:spacing w:val="-3"/>
          <w:sz w:val="21"/>
          <w:szCs w:val="21"/>
        </w:rPr>
        <w:t>：单城市可建设</w:t>
      </w:r>
      <w:r>
        <w:rPr>
          <w:color w:val="030B1A"/>
          <w:spacing w:val="-3"/>
          <w:sz w:val="21"/>
          <w:szCs w:val="21"/>
        </w:rPr>
        <w:t>25</w:t>
      </w:r>
      <w:r>
        <w:rPr>
          <w:rFonts w:ascii="等线" w:hAnsi="等线" w:eastAsia="等线" w:cs="等线"/>
          <w:color w:val="030B1A"/>
          <w:spacing w:val="-3"/>
          <w:sz w:val="21"/>
          <w:szCs w:val="21"/>
        </w:rPr>
        <w:t>个百桩级充电站</w:t>
      </w:r>
    </w:p>
    <w:p w14:paraId="751EEAFF">
      <w:pPr>
        <w:pStyle w:val="2"/>
        <w:spacing w:before="14" w:line="175" w:lineRule="auto"/>
        <w:ind w:left="27"/>
        <w:rPr>
          <w:rFonts w:hint="eastAsia" w:eastAsia="等线"/>
          <w:lang w:eastAsia="zh-CN"/>
        </w:rPr>
      </w:pPr>
      <w:r>
        <w:rPr>
          <w:spacing w:val="-8"/>
        </w:rPr>
        <w:t>2</w:t>
      </w:r>
      <w:r>
        <w:rPr>
          <w:rFonts w:ascii="等线" w:hAnsi="等线" w:eastAsia="等线" w:cs="等线"/>
          <w:spacing w:val="-8"/>
        </w:rPr>
        <w:t>）风险转移机制</w:t>
      </w:r>
      <w:r>
        <w:rPr>
          <w:rFonts w:ascii="等线" w:hAnsi="等线" w:eastAsia="等线" w:cs="等线"/>
          <w:spacing w:val="15"/>
        </w:rPr>
        <w:t xml:space="preserve"> </w:t>
      </w:r>
    </w:p>
    <w:p w14:paraId="09CCB700">
      <w:pPr>
        <w:spacing w:line="258" w:lineRule="auto"/>
        <w:rPr>
          <w:rFonts w:ascii="Arial"/>
          <w:sz w:val="21"/>
        </w:rPr>
      </w:pPr>
    </w:p>
    <w:p w14:paraId="36F2E2F5">
      <w:pPr>
        <w:spacing w:line="258" w:lineRule="auto"/>
        <w:rPr>
          <w:rFonts w:ascii="Arial"/>
          <w:sz w:val="21"/>
        </w:rPr>
      </w:pPr>
    </w:p>
    <w:p w14:paraId="54AF14B0">
      <w:pPr>
        <w:spacing w:line="258" w:lineRule="auto"/>
        <w:rPr>
          <w:rFonts w:ascii="Arial"/>
          <w:sz w:val="21"/>
        </w:rPr>
      </w:pPr>
    </w:p>
    <w:p w14:paraId="5344F044">
      <w:pPr>
        <w:spacing w:line="258" w:lineRule="auto"/>
        <w:rPr>
          <w:rFonts w:ascii="Arial"/>
          <w:sz w:val="21"/>
        </w:rPr>
      </w:pPr>
    </w:p>
    <w:p w14:paraId="1822EDB5">
      <w:pPr>
        <w:spacing w:line="259" w:lineRule="auto"/>
        <w:rPr>
          <w:rFonts w:ascii="Arial"/>
          <w:sz w:val="21"/>
        </w:rPr>
      </w:pPr>
    </w:p>
    <w:p w14:paraId="0BC3091D">
      <w:pPr>
        <w:spacing w:line="259" w:lineRule="auto"/>
        <w:rPr>
          <w:rFonts w:ascii="Arial"/>
          <w:sz w:val="21"/>
        </w:rPr>
      </w:pPr>
    </w:p>
    <w:p w14:paraId="3D10EF01">
      <w:pPr>
        <w:spacing w:line="259" w:lineRule="auto"/>
        <w:rPr>
          <w:rFonts w:ascii="Arial"/>
          <w:sz w:val="21"/>
        </w:rPr>
      </w:pPr>
    </w:p>
    <w:p w14:paraId="724120E8">
      <w:pPr>
        <w:spacing w:line="259" w:lineRule="auto"/>
        <w:rPr>
          <w:rFonts w:ascii="Arial"/>
          <w:sz w:val="21"/>
        </w:rPr>
      </w:pPr>
    </w:p>
    <w:p w14:paraId="1914A30D">
      <w:pPr>
        <w:spacing w:line="259" w:lineRule="auto"/>
        <w:rPr>
          <w:rFonts w:ascii="Arial"/>
          <w:sz w:val="21"/>
        </w:rPr>
      </w:pPr>
    </w:p>
    <w:p w14:paraId="24415729">
      <w:pPr>
        <w:spacing w:line="259" w:lineRule="auto"/>
        <w:rPr>
          <w:rFonts w:ascii="Arial"/>
          <w:sz w:val="21"/>
        </w:rPr>
      </w:pPr>
    </w:p>
    <w:p w14:paraId="19260876">
      <w:pPr>
        <w:spacing w:before="58" w:line="225" w:lineRule="auto"/>
        <w:ind w:left="33"/>
        <w:rPr>
          <w:rFonts w:ascii="Wingdings" w:hAnsi="Wingdings" w:eastAsia="Wingdings" w:cs="Wingdings"/>
          <w:sz w:val="21"/>
          <w:szCs w:val="21"/>
        </w:rPr>
      </w:pPr>
      <w:r>
        <w:rPr>
          <w:rFonts w:ascii="Wingdings" w:hAnsi="Wingdings" w:eastAsia="Wingdings" w:cs="Wingdings"/>
          <w:color w:val="030B1A"/>
          <w:sz w:val="21"/>
          <w:szCs w:val="21"/>
        </w:rPr>
        <w:t>l</w:t>
      </w:r>
    </w:p>
    <w:p w14:paraId="54131D73">
      <w:pPr>
        <w:pStyle w:val="2"/>
        <w:spacing w:before="1" w:line="179" w:lineRule="auto"/>
        <w:ind w:left="33"/>
        <w:rPr>
          <w:rFonts w:ascii="等线" w:hAnsi="等线" w:eastAsia="等线" w:cs="等线"/>
          <w:sz w:val="21"/>
          <w:szCs w:val="21"/>
        </w:rPr>
      </w:pPr>
      <w:r>
        <w:rPr>
          <w:rFonts w:ascii="Wingdings" w:hAnsi="Wingdings" w:eastAsia="Wingdings" w:cs="Wingdings"/>
          <w:color w:val="030B1A"/>
          <w:spacing w:val="-6"/>
          <w:sz w:val="21"/>
          <w:szCs w:val="21"/>
        </w:rPr>
        <w:t>l</w:t>
      </w:r>
      <w:r>
        <w:rPr>
          <w:rFonts w:ascii="Wingdings" w:hAnsi="Wingdings" w:eastAsia="Wingdings" w:cs="Wingdings"/>
          <w:color w:val="030B1A"/>
          <w:spacing w:val="77"/>
          <w:sz w:val="21"/>
          <w:szCs w:val="21"/>
        </w:rPr>
        <w:t xml:space="preserve"> </w:t>
      </w:r>
      <w:r>
        <w:rPr>
          <w:rFonts w:ascii="等线" w:hAnsi="等线" w:eastAsia="等线" w:cs="等线"/>
          <w:b/>
          <w:bCs/>
          <w:color w:val="030B1A"/>
          <w:spacing w:val="-6"/>
          <w:sz w:val="21"/>
          <w:szCs w:val="21"/>
        </w:rPr>
        <w:t>风险承担</w:t>
      </w:r>
      <w:r>
        <w:rPr>
          <w:rFonts w:ascii="等线" w:hAnsi="等线" w:eastAsia="等线" w:cs="等线"/>
          <w:b/>
          <w:bCs/>
          <w:color w:val="030B1A"/>
          <w:spacing w:val="-14"/>
          <w:sz w:val="21"/>
          <w:szCs w:val="21"/>
        </w:rPr>
        <w:t xml:space="preserve"> </w:t>
      </w:r>
      <w:r>
        <w:rPr>
          <w:rFonts w:ascii="等线" w:hAnsi="等线" w:eastAsia="等线" w:cs="等线"/>
          <w:color w:val="030B1A"/>
          <w:spacing w:val="-6"/>
          <w:sz w:val="21"/>
          <w:szCs w:val="21"/>
        </w:rPr>
        <w:t>：</w:t>
      </w:r>
      <w:r>
        <w:rPr>
          <w:color w:val="030B1A"/>
          <w:spacing w:val="-6"/>
          <w:sz w:val="21"/>
          <w:szCs w:val="21"/>
        </w:rPr>
        <w:t>80%</w:t>
      </w:r>
      <w:r>
        <w:rPr>
          <w:rFonts w:ascii="等线" w:hAnsi="等线" w:eastAsia="等线" w:cs="等线"/>
          <w:color w:val="030B1A"/>
          <w:spacing w:val="-6"/>
          <w:sz w:val="21"/>
          <w:szCs w:val="21"/>
        </w:rPr>
        <w:t>风险由个人投资者承担（含</w:t>
      </w:r>
      <w:r>
        <w:rPr>
          <w:rFonts w:ascii="等线" w:hAnsi="等线" w:eastAsia="等线" w:cs="等线"/>
          <w:color w:val="030B1A"/>
          <w:spacing w:val="-7"/>
          <w:sz w:val="21"/>
          <w:szCs w:val="21"/>
        </w:rPr>
        <w:t>银行贷款部分）</w:t>
      </w:r>
    </w:p>
    <w:p w14:paraId="1E849023">
      <w:pPr>
        <w:spacing w:before="1" w:line="237" w:lineRule="auto"/>
        <w:ind w:left="33"/>
        <w:rPr>
          <w:rFonts w:ascii="等线" w:hAnsi="等线" w:eastAsia="等线" w:cs="等线"/>
          <w:sz w:val="21"/>
          <w:szCs w:val="21"/>
        </w:rPr>
      </w:pPr>
      <w:r>
        <w:rPr>
          <w:rFonts w:ascii="Wingdings" w:hAnsi="Wingdings" w:eastAsia="Wingdings" w:cs="Wingdings"/>
          <w:color w:val="030B1A"/>
          <w:spacing w:val="-4"/>
          <w:sz w:val="21"/>
          <w:szCs w:val="21"/>
        </w:rPr>
        <w:t>l</w:t>
      </w:r>
      <w:r>
        <w:rPr>
          <w:rFonts w:ascii="Wingdings" w:hAnsi="Wingdings" w:eastAsia="Wingdings" w:cs="Wingdings"/>
          <w:color w:val="030B1A"/>
          <w:spacing w:val="82"/>
          <w:sz w:val="21"/>
          <w:szCs w:val="21"/>
        </w:rPr>
        <w:t xml:space="preserve"> </w:t>
      </w:r>
      <w:r>
        <w:rPr>
          <w:rFonts w:ascii="等线" w:hAnsi="等线" w:eastAsia="等线" w:cs="等线"/>
          <w:b/>
          <w:bCs/>
          <w:color w:val="030B1A"/>
          <w:spacing w:val="-4"/>
          <w:sz w:val="21"/>
          <w:szCs w:val="21"/>
        </w:rPr>
        <w:t>项目方保障</w:t>
      </w:r>
      <w:r>
        <w:rPr>
          <w:rFonts w:ascii="等线" w:hAnsi="等线" w:eastAsia="等线" w:cs="等线"/>
          <w:color w:val="030B1A"/>
          <w:spacing w:val="-4"/>
          <w:sz w:val="21"/>
          <w:szCs w:val="21"/>
        </w:rPr>
        <w:t>：</w:t>
      </w:r>
    </w:p>
    <w:p w14:paraId="4446CFFA">
      <w:pPr>
        <w:spacing w:before="23" w:line="211" w:lineRule="auto"/>
        <w:ind w:left="466"/>
        <w:rPr>
          <w:rFonts w:ascii="等线" w:hAnsi="等线" w:eastAsia="等线" w:cs="等线"/>
          <w:sz w:val="21"/>
          <w:szCs w:val="21"/>
        </w:rPr>
      </w:pPr>
      <w:r>
        <w:rPr>
          <w:rFonts w:ascii="Courier New" w:hAnsi="Courier New" w:eastAsia="Courier New" w:cs="Courier New"/>
          <w:color w:val="030B1A"/>
          <w:spacing w:val="-5"/>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5"/>
          <w:sz w:val="21"/>
          <w:szCs w:val="21"/>
        </w:rPr>
        <w:t>设备可拆卸（成本可控）</w:t>
      </w:r>
    </w:p>
    <w:p w14:paraId="5C1CD9FD">
      <w:pPr>
        <w:pStyle w:val="2"/>
        <w:spacing w:before="34" w:line="177" w:lineRule="auto"/>
        <w:ind w:left="466"/>
        <w:rPr>
          <w:rFonts w:ascii="等线" w:hAnsi="等线" w:eastAsia="等线" w:cs="等线"/>
          <w:sz w:val="21"/>
          <w:szCs w:val="21"/>
        </w:rPr>
      </w:pPr>
      <w:r>
        <w:rPr>
          <w:rFonts w:ascii="Courier New" w:hAnsi="Courier New" w:eastAsia="Courier New" w:cs="Courier New"/>
          <w:color w:val="030B1A"/>
          <w:spacing w:val="-9"/>
          <w:sz w:val="21"/>
          <w:szCs w:val="21"/>
        </w:rPr>
        <w:t>o</w:t>
      </w:r>
      <w:r>
        <w:rPr>
          <w:rFonts w:ascii="Courier New" w:hAnsi="Courier New" w:eastAsia="Courier New" w:cs="Courier New"/>
          <w:color w:val="030B1A"/>
          <w:spacing w:val="44"/>
          <w:sz w:val="21"/>
          <w:szCs w:val="21"/>
        </w:rPr>
        <w:t xml:space="preserve">  </w:t>
      </w:r>
      <w:r>
        <w:rPr>
          <w:color w:val="030B1A"/>
          <w:spacing w:val="-9"/>
          <w:sz w:val="21"/>
          <w:szCs w:val="21"/>
        </w:rPr>
        <w:t>100%</w:t>
      </w:r>
      <w:r>
        <w:rPr>
          <w:rFonts w:ascii="等线" w:hAnsi="等线" w:eastAsia="等线" w:cs="等线"/>
          <w:color w:val="030B1A"/>
          <w:spacing w:val="-9"/>
          <w:sz w:val="21"/>
          <w:szCs w:val="21"/>
        </w:rPr>
        <w:t>运营权保障持续收益</w:t>
      </w:r>
    </w:p>
    <w:p w14:paraId="562A42D6">
      <w:pPr>
        <w:spacing w:before="19" w:line="211" w:lineRule="auto"/>
        <w:ind w:left="466"/>
        <w:rPr>
          <w:rFonts w:ascii="等线" w:hAnsi="等线" w:eastAsia="等线" w:cs="等线"/>
          <w:sz w:val="21"/>
          <w:szCs w:val="21"/>
        </w:rPr>
      </w:pPr>
      <w:r>
        <w:rPr>
          <w:rFonts w:ascii="Courier New" w:hAnsi="Courier New" w:eastAsia="Courier New" w:cs="Courier New"/>
          <w:color w:val="030B1A"/>
          <w:spacing w:val="-1"/>
          <w:sz w:val="21"/>
          <w:szCs w:val="21"/>
        </w:rPr>
        <w:t>o</w:t>
      </w:r>
      <w:r>
        <w:rPr>
          <w:rFonts w:ascii="Courier New" w:hAnsi="Courier New" w:eastAsia="Courier New" w:cs="Courier New"/>
          <w:color w:val="030B1A"/>
          <w:spacing w:val="36"/>
          <w:sz w:val="21"/>
          <w:szCs w:val="21"/>
        </w:rPr>
        <w:t xml:space="preserve">  </w:t>
      </w:r>
      <w:r>
        <w:rPr>
          <w:rFonts w:ascii="等线" w:hAnsi="等线" w:eastAsia="等线" w:cs="等线"/>
          <w:color w:val="030B1A"/>
          <w:spacing w:val="-1"/>
          <w:sz w:val="21"/>
          <w:szCs w:val="21"/>
        </w:rPr>
        <w:t>三重盈利点：建站收益、运营收益、未来并购收益</w:t>
      </w:r>
    </w:p>
    <w:p w14:paraId="56B0005C">
      <w:pPr>
        <w:pStyle w:val="2"/>
        <w:spacing w:before="3" w:line="205" w:lineRule="auto"/>
        <w:ind w:left="465" w:right="239" w:hanging="432"/>
        <w:rPr>
          <w:sz w:val="21"/>
          <w:szCs w:val="21"/>
        </w:rPr>
      </w:pPr>
      <w:r>
        <w:rPr>
          <w:rFonts w:ascii="Wingdings" w:hAnsi="Wingdings" w:eastAsia="Wingdings" w:cs="Wingdings"/>
          <w:color w:val="030B1A"/>
          <w:spacing w:val="-1"/>
          <w:sz w:val="21"/>
          <w:szCs w:val="21"/>
        </w:rPr>
        <w:t>l</w:t>
      </w:r>
      <w:r>
        <w:rPr>
          <w:rFonts w:ascii="Wingdings" w:hAnsi="Wingdings" w:eastAsia="Wingdings" w:cs="Wingdings"/>
          <w:color w:val="030B1A"/>
          <w:spacing w:val="78"/>
          <w:sz w:val="21"/>
          <w:szCs w:val="21"/>
        </w:rPr>
        <w:t xml:space="preserve"> </w:t>
      </w:r>
      <w:r>
        <w:rPr>
          <w:rFonts w:ascii="等线" w:hAnsi="等线" w:eastAsia="等线" w:cs="等线"/>
          <w:b/>
          <w:bCs/>
          <w:color w:val="030B1A"/>
          <w:spacing w:val="-1"/>
          <w:sz w:val="21"/>
          <w:szCs w:val="21"/>
        </w:rPr>
        <w:t>金融思维本质</w:t>
      </w:r>
      <w:r>
        <w:rPr>
          <w:rFonts w:ascii="等线" w:hAnsi="等线" w:eastAsia="等线" w:cs="等线"/>
          <w:color w:val="030B1A"/>
          <w:spacing w:val="-1"/>
          <w:sz w:val="21"/>
          <w:szCs w:val="21"/>
        </w:rPr>
        <w:t>：通过精密设计将风险转移给个人投资者，实现</w:t>
      </w:r>
      <w:r>
        <w:rPr>
          <w:color w:val="030B1A"/>
          <w:spacing w:val="-1"/>
          <w:sz w:val="21"/>
          <w:szCs w:val="21"/>
        </w:rPr>
        <w:t>"</w:t>
      </w:r>
      <w:r>
        <w:rPr>
          <w:rFonts w:ascii="等线" w:hAnsi="等线" w:eastAsia="等线" w:cs="等线"/>
          <w:color w:val="030B1A"/>
          <w:spacing w:val="-1"/>
          <w:sz w:val="21"/>
          <w:szCs w:val="21"/>
        </w:rPr>
        <w:t>用他人</w:t>
      </w:r>
      <w:r>
        <w:rPr>
          <w:rFonts w:ascii="等线" w:hAnsi="等线" w:eastAsia="等线" w:cs="等线"/>
          <w:color w:val="030B1A"/>
          <w:spacing w:val="-2"/>
          <w:sz w:val="21"/>
          <w:szCs w:val="21"/>
        </w:rPr>
        <w:t>资金做自己生</w:t>
      </w:r>
      <w:r>
        <w:rPr>
          <w:rFonts w:ascii="等线" w:hAnsi="等线" w:eastAsia="等线" w:cs="等线"/>
          <w:color w:val="030B1A"/>
          <w:spacing w:val="-6"/>
          <w:sz w:val="21"/>
          <w:szCs w:val="21"/>
        </w:rPr>
        <w:t>意</w:t>
      </w:r>
      <w:r>
        <w:rPr>
          <w:color w:val="030B1A"/>
          <w:spacing w:val="-6"/>
          <w:sz w:val="21"/>
          <w:szCs w:val="21"/>
        </w:rPr>
        <w:t>"</w:t>
      </w:r>
    </w:p>
    <w:p w14:paraId="069D2D69">
      <w:pPr>
        <w:spacing w:before="157" w:line="235" w:lineRule="auto"/>
        <w:ind w:left="32"/>
        <w:outlineLvl w:val="0"/>
        <w:rPr>
          <w:rFonts w:ascii="等线" w:hAnsi="等线" w:eastAsia="等线" w:cs="等线"/>
          <w:sz w:val="22"/>
          <w:szCs w:val="22"/>
        </w:rPr>
      </w:pPr>
      <w:r>
        <w:rPr>
          <w:rFonts w:ascii="等线" w:hAnsi="等线" w:eastAsia="等线" w:cs="等线"/>
          <w:b/>
          <w:bCs/>
          <w:spacing w:val="-5"/>
          <w:sz w:val="22"/>
          <w:szCs w:val="22"/>
        </w:rPr>
        <w:t>二、知识小结</w:t>
      </w:r>
    </w:p>
    <w:tbl>
      <w:tblPr>
        <w:tblStyle w:val="5"/>
        <w:tblW w:w="6226"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7"/>
        <w:gridCol w:w="1496"/>
        <w:gridCol w:w="1729"/>
      </w:tblGrid>
      <w:tr w14:paraId="716FD05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599" w:hRule="atLeast"/>
        </w:trPr>
        <w:tc>
          <w:tcPr>
            <w:tcW w:w="1504" w:type="dxa"/>
            <w:vAlign w:val="top"/>
          </w:tcPr>
          <w:p w14:paraId="60236925">
            <w:pPr>
              <w:spacing w:before="35" w:line="211" w:lineRule="auto"/>
              <w:ind w:left="109"/>
              <w:rPr>
                <w:rFonts w:ascii="等线" w:hAnsi="等线" w:eastAsia="等线" w:cs="等线"/>
                <w:sz w:val="22"/>
                <w:szCs w:val="22"/>
              </w:rPr>
            </w:pPr>
            <w:r>
              <w:rPr>
                <w:rFonts w:ascii="等线" w:hAnsi="等线" w:eastAsia="等线" w:cs="等线"/>
                <w:spacing w:val="-3"/>
                <w:sz w:val="22"/>
                <w:szCs w:val="22"/>
              </w:rPr>
              <w:t>知识点</w:t>
            </w:r>
          </w:p>
        </w:tc>
        <w:tc>
          <w:tcPr>
            <w:tcW w:w="1497" w:type="dxa"/>
            <w:vAlign w:val="top"/>
          </w:tcPr>
          <w:p w14:paraId="47809FC9">
            <w:pPr>
              <w:spacing w:before="37" w:line="210" w:lineRule="auto"/>
              <w:ind w:left="103"/>
              <w:rPr>
                <w:rFonts w:ascii="等线" w:hAnsi="等线" w:eastAsia="等线" w:cs="等线"/>
                <w:sz w:val="22"/>
                <w:szCs w:val="22"/>
              </w:rPr>
            </w:pPr>
            <w:r>
              <w:rPr>
                <w:rFonts w:ascii="等线" w:hAnsi="等线" w:eastAsia="等线" w:cs="等线"/>
                <w:spacing w:val="-2"/>
                <w:sz w:val="22"/>
                <w:szCs w:val="22"/>
              </w:rPr>
              <w:t>核心内容</w:t>
            </w:r>
          </w:p>
        </w:tc>
        <w:tc>
          <w:tcPr>
            <w:tcW w:w="1496" w:type="dxa"/>
            <w:vAlign w:val="top"/>
          </w:tcPr>
          <w:p w14:paraId="10EFF2F9">
            <w:pPr>
              <w:pStyle w:val="6"/>
              <w:spacing w:line="209" w:lineRule="auto"/>
              <w:ind w:left="107" w:right="196" w:hanging="1"/>
              <w:rPr>
                <w:rFonts w:ascii="等线" w:hAnsi="等线" w:eastAsia="等线" w:cs="等线"/>
              </w:rPr>
            </w:pPr>
            <w:r>
              <w:rPr>
                <w:rFonts w:ascii="等线" w:hAnsi="等线" w:eastAsia="等线" w:cs="等线"/>
                <w:spacing w:val="-3"/>
              </w:rPr>
              <w:t>考试重点</w:t>
            </w:r>
            <w:r>
              <w:rPr>
                <w:spacing w:val="-3"/>
              </w:rPr>
              <w:t>/</w:t>
            </w:r>
            <w:r>
              <w:rPr>
                <w:rFonts w:ascii="等线" w:hAnsi="等线" w:eastAsia="等线" w:cs="等线"/>
                <w:spacing w:val="-3"/>
              </w:rPr>
              <w:t>易混淆点</w:t>
            </w:r>
          </w:p>
        </w:tc>
        <w:tc>
          <w:tcPr>
            <w:tcW w:w="1729" w:type="dxa"/>
            <w:vAlign w:val="top"/>
          </w:tcPr>
          <w:p w14:paraId="0F241642">
            <w:pPr>
              <w:spacing w:before="2" w:line="318" w:lineRule="exact"/>
              <w:ind w:left="110"/>
              <w:rPr>
                <w:rFonts w:ascii="等线" w:hAnsi="等线" w:eastAsia="等线" w:cs="等线"/>
                <w:sz w:val="22"/>
                <w:szCs w:val="22"/>
              </w:rPr>
            </w:pPr>
            <w:r>
              <w:rPr>
                <w:rFonts w:ascii="等线" w:hAnsi="等线" w:eastAsia="等线" w:cs="等线"/>
                <w:spacing w:val="-2"/>
                <w:position w:val="2"/>
                <w:sz w:val="22"/>
                <w:szCs w:val="22"/>
              </w:rPr>
              <w:t>难度系数</w:t>
            </w:r>
          </w:p>
        </w:tc>
      </w:tr>
      <w:tr w14:paraId="671CC0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487" w:hRule="atLeast"/>
        </w:trPr>
        <w:tc>
          <w:tcPr>
            <w:tcW w:w="1504" w:type="dxa"/>
            <w:vAlign w:val="top"/>
          </w:tcPr>
          <w:p w14:paraId="202481B6">
            <w:pPr>
              <w:spacing w:before="35" w:line="247" w:lineRule="auto"/>
              <w:ind w:left="108" w:right="294" w:hanging="3"/>
              <w:rPr>
                <w:rFonts w:ascii="等线" w:hAnsi="等线" w:eastAsia="等线" w:cs="等线"/>
                <w:sz w:val="22"/>
                <w:szCs w:val="22"/>
              </w:rPr>
            </w:pPr>
            <w:r>
              <w:rPr>
                <w:rFonts w:ascii="等线" w:hAnsi="等线" w:eastAsia="等线" w:cs="等线"/>
                <w:b/>
                <w:bCs/>
                <w:spacing w:val="-3"/>
                <w:sz w:val="22"/>
                <w:szCs w:val="22"/>
              </w:rPr>
              <w:t>金融杠杆设</w:t>
            </w:r>
            <w:r>
              <w:rPr>
                <w:rFonts w:ascii="等线" w:hAnsi="等线" w:eastAsia="等线" w:cs="等线"/>
                <w:b/>
                <w:bCs/>
                <w:spacing w:val="-2"/>
                <w:sz w:val="22"/>
                <w:szCs w:val="22"/>
              </w:rPr>
              <w:t>计模型</w:t>
            </w:r>
          </w:p>
        </w:tc>
        <w:tc>
          <w:tcPr>
            <w:tcW w:w="1497" w:type="dxa"/>
            <w:vAlign w:val="top"/>
          </w:tcPr>
          <w:p w14:paraId="1B6CBC09">
            <w:pPr>
              <w:spacing w:before="33" w:line="210" w:lineRule="auto"/>
              <w:ind w:left="105"/>
              <w:rPr>
                <w:rFonts w:ascii="等线" w:hAnsi="等线" w:eastAsia="等线" w:cs="等线"/>
                <w:sz w:val="22"/>
                <w:szCs w:val="22"/>
              </w:rPr>
            </w:pPr>
            <w:r>
              <w:rPr>
                <w:rFonts w:ascii="等线" w:hAnsi="等线" w:eastAsia="等线" w:cs="等线"/>
                <w:spacing w:val="-2"/>
                <w:sz w:val="22"/>
                <w:szCs w:val="22"/>
              </w:rPr>
              <w:t>项目方通过</w:t>
            </w:r>
          </w:p>
          <w:p w14:paraId="17872E75">
            <w:pPr>
              <w:pStyle w:val="6"/>
              <w:spacing w:before="35" w:line="216" w:lineRule="auto"/>
              <w:ind w:left="103" w:right="224" w:firstLine="3"/>
              <w:jc w:val="both"/>
              <w:rPr>
                <w:rFonts w:ascii="等线" w:hAnsi="等线" w:eastAsia="等线" w:cs="等线"/>
              </w:rPr>
            </w:pPr>
            <w:r>
              <w:rPr>
                <w:rFonts w:ascii="等线" w:hAnsi="等线" w:eastAsia="等线" w:cs="等线"/>
                <w:spacing w:val="-3"/>
              </w:rPr>
              <w:t>有限合伙结</w:t>
            </w:r>
            <w:r>
              <w:rPr>
                <w:rFonts w:ascii="等线" w:hAnsi="等线" w:eastAsia="等线" w:cs="等线"/>
                <w:spacing w:val="-19"/>
              </w:rPr>
              <w:t>构（</w:t>
            </w:r>
            <w:r>
              <w:rPr>
                <w:spacing w:val="-19"/>
              </w:rPr>
              <w:t>GP/LP</w:t>
            </w:r>
            <w:r>
              <w:rPr>
                <w:rFonts w:ascii="等线" w:hAnsi="等线" w:eastAsia="等线" w:cs="等线"/>
                <w:spacing w:val="-19"/>
              </w:rPr>
              <w:t>）</w:t>
            </w:r>
            <w:r>
              <w:rPr>
                <w:rFonts w:ascii="等线" w:hAnsi="等线" w:eastAsia="等线" w:cs="等线"/>
                <w:spacing w:val="-2"/>
              </w:rPr>
              <w:t>撬动国有资</w:t>
            </w:r>
          </w:p>
          <w:p w14:paraId="34F0E783">
            <w:pPr>
              <w:spacing w:before="21" w:line="201" w:lineRule="auto"/>
              <w:ind w:left="103"/>
              <w:rPr>
                <w:rFonts w:ascii="等线" w:hAnsi="等线" w:eastAsia="等线" w:cs="等线"/>
                <w:sz w:val="22"/>
                <w:szCs w:val="22"/>
              </w:rPr>
            </w:pPr>
            <w:r>
              <w:rPr>
                <w:rFonts w:ascii="等线" w:hAnsi="等线" w:eastAsia="等线" w:cs="等线"/>
                <w:spacing w:val="-2"/>
                <w:sz w:val="22"/>
                <w:szCs w:val="22"/>
              </w:rPr>
              <w:t>本和个人投</w:t>
            </w:r>
          </w:p>
        </w:tc>
        <w:tc>
          <w:tcPr>
            <w:tcW w:w="1496" w:type="dxa"/>
            <w:vAlign w:val="top"/>
          </w:tcPr>
          <w:p w14:paraId="42851F2A">
            <w:pPr>
              <w:pStyle w:val="6"/>
              <w:spacing w:before="41" w:line="171" w:lineRule="auto"/>
              <w:ind w:left="109"/>
              <w:rPr>
                <w:rFonts w:ascii="等线" w:hAnsi="等线" w:eastAsia="等线" w:cs="等线"/>
              </w:rPr>
            </w:pPr>
            <w:r>
              <w:rPr>
                <w:spacing w:val="-18"/>
              </w:rPr>
              <w:t>GP</w:t>
            </w:r>
            <w:r>
              <w:rPr>
                <w:rFonts w:ascii="等线" w:hAnsi="等线" w:eastAsia="等线" w:cs="等线"/>
                <w:spacing w:val="-18"/>
              </w:rPr>
              <w:t>（项目</w:t>
            </w:r>
          </w:p>
          <w:p w14:paraId="718A8B18">
            <w:pPr>
              <w:pStyle w:val="6"/>
              <w:spacing w:before="22" w:line="192" w:lineRule="auto"/>
              <w:ind w:left="109" w:right="121" w:firstLine="4"/>
              <w:rPr>
                <w:rFonts w:ascii="等线" w:hAnsi="等线" w:eastAsia="等线" w:cs="等线"/>
              </w:rPr>
            </w:pPr>
            <w:r>
              <w:rPr>
                <w:rFonts w:ascii="等线" w:hAnsi="等线" w:eastAsia="等线" w:cs="等线"/>
                <w:spacing w:val="-13"/>
              </w:rPr>
              <w:t>方）以</w:t>
            </w:r>
            <w:r>
              <w:rPr>
                <w:spacing w:val="-13"/>
              </w:rPr>
              <w:t>20%</w:t>
            </w:r>
            <w:r>
              <w:rPr>
                <w:rFonts w:ascii="等线" w:hAnsi="等线" w:eastAsia="等线" w:cs="等线"/>
                <w:spacing w:val="-13"/>
              </w:rPr>
              <w:t>出</w:t>
            </w:r>
            <w:r>
              <w:rPr>
                <w:rFonts w:ascii="等线" w:hAnsi="等线" w:eastAsia="等线" w:cs="等线"/>
                <w:spacing w:val="-15"/>
              </w:rPr>
              <w:t>资获得</w:t>
            </w:r>
            <w:r>
              <w:rPr>
                <w:spacing w:val="-15"/>
              </w:rPr>
              <w:t>100%</w:t>
            </w:r>
            <w:r>
              <w:rPr>
                <w:rFonts w:ascii="等线" w:hAnsi="等线" w:eastAsia="等线" w:cs="等线"/>
                <w:spacing w:val="-9"/>
              </w:rPr>
              <w:t>决策权，</w:t>
            </w:r>
            <w:r>
              <w:rPr>
                <w:spacing w:val="-9"/>
              </w:rPr>
              <w:t>LP</w:t>
            </w:r>
            <w:r>
              <w:t xml:space="preserve"> </w:t>
            </w:r>
            <w:r>
              <w:rPr>
                <w:rFonts w:ascii="等线" w:hAnsi="等线" w:eastAsia="等线" w:cs="等线"/>
                <w:spacing w:val="-7"/>
              </w:rPr>
              <w:t>（本地国</w:t>
            </w:r>
          </w:p>
        </w:tc>
        <w:tc>
          <w:tcPr>
            <w:tcW w:w="1729" w:type="dxa"/>
            <w:vAlign w:val="top"/>
          </w:tcPr>
          <w:p w14:paraId="5DEEAD34">
            <w:pPr>
              <w:pStyle w:val="6"/>
              <w:spacing w:before="1" w:line="237" w:lineRule="auto"/>
              <w:ind w:left="145"/>
              <w:rPr>
                <w:sz w:val="21"/>
                <w:szCs w:val="21"/>
              </w:rPr>
            </w:pPr>
            <w:r>
              <w:rPr>
                <w:spacing w:val="34"/>
                <w:w w:val="150"/>
                <w:sz w:val="21"/>
                <w:szCs w:val="21"/>
              </w:rPr>
              <w:t>★★★★</w:t>
            </w:r>
          </w:p>
        </w:tc>
      </w:tr>
    </w:tbl>
    <w:p w14:paraId="507F9D98">
      <w:pPr>
        <w:rPr>
          <w:rFonts w:ascii="Arial"/>
          <w:sz w:val="21"/>
        </w:rPr>
      </w:pPr>
    </w:p>
    <w:p w14:paraId="14310379">
      <w:pPr>
        <w:rPr>
          <w:rFonts w:ascii="Arial" w:hAnsi="Arial" w:eastAsia="Arial" w:cs="Arial"/>
          <w:sz w:val="21"/>
          <w:szCs w:val="21"/>
        </w:rPr>
        <w:sectPr>
          <w:pgSz w:w="11895" w:h="16830"/>
          <w:pgMar w:top="400" w:right="1784" w:bottom="0" w:left="1784" w:header="0" w:footer="0" w:gutter="0"/>
          <w:cols w:space="720" w:num="1"/>
        </w:sectPr>
      </w:pPr>
    </w:p>
    <w:p w14:paraId="344C0445">
      <w:pPr>
        <w:spacing w:before="19"/>
      </w:pPr>
    </w:p>
    <w:p w14:paraId="26AB2C4F">
      <w:pPr>
        <w:spacing w:before="19"/>
      </w:pPr>
    </w:p>
    <w:p w14:paraId="1ECF6BAB">
      <w:pPr>
        <w:spacing w:before="18"/>
      </w:pPr>
    </w:p>
    <w:p w14:paraId="40CCCD1D">
      <w:pPr>
        <w:spacing w:before="18"/>
      </w:pPr>
    </w:p>
    <w:tbl>
      <w:tblPr>
        <w:tblStyle w:val="5"/>
        <w:tblW w:w="6226" w:type="dxa"/>
        <w:tblInd w:w="23"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4"/>
        <w:gridCol w:w="1497"/>
        <w:gridCol w:w="1496"/>
        <w:gridCol w:w="1729"/>
      </w:tblGrid>
      <w:tr w14:paraId="3F8AF6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98" w:hRule="atLeast"/>
        </w:trPr>
        <w:tc>
          <w:tcPr>
            <w:tcW w:w="1504" w:type="dxa"/>
            <w:vAlign w:val="top"/>
          </w:tcPr>
          <w:p w14:paraId="0AD39E96">
            <w:pPr>
              <w:rPr>
                <w:rFonts w:ascii="Arial"/>
                <w:sz w:val="21"/>
              </w:rPr>
            </w:pPr>
          </w:p>
        </w:tc>
        <w:tc>
          <w:tcPr>
            <w:tcW w:w="1497" w:type="dxa"/>
            <w:vAlign w:val="top"/>
          </w:tcPr>
          <w:p w14:paraId="75066946">
            <w:pPr>
              <w:spacing w:before="38" w:line="209" w:lineRule="auto"/>
              <w:ind w:left="110"/>
              <w:rPr>
                <w:rFonts w:ascii="等线" w:hAnsi="等线" w:eastAsia="等线" w:cs="等线"/>
                <w:sz w:val="22"/>
                <w:szCs w:val="22"/>
              </w:rPr>
            </w:pPr>
            <w:r>
              <w:rPr>
                <w:rFonts w:ascii="等线" w:hAnsi="等线" w:eastAsia="等线" w:cs="等线"/>
                <w:spacing w:val="-13"/>
                <w:sz w:val="22"/>
                <w:szCs w:val="22"/>
              </w:rPr>
              <w:t>资者资金，</w:t>
            </w:r>
          </w:p>
          <w:p w14:paraId="4ACEA984">
            <w:pPr>
              <w:spacing w:before="37" w:line="229" w:lineRule="auto"/>
              <w:ind w:left="100" w:right="230" w:firstLine="13"/>
              <w:rPr>
                <w:rFonts w:ascii="等线" w:hAnsi="等线" w:eastAsia="等线" w:cs="等线"/>
                <w:sz w:val="22"/>
                <w:szCs w:val="22"/>
              </w:rPr>
            </w:pPr>
            <w:r>
              <w:rPr>
                <w:rFonts w:ascii="等线" w:hAnsi="等线" w:eastAsia="等线" w:cs="等线"/>
                <w:spacing w:val="-4"/>
                <w:sz w:val="22"/>
                <w:szCs w:val="22"/>
              </w:rPr>
              <w:t>实现</w:t>
            </w:r>
            <w:r>
              <w:rPr>
                <w:rFonts w:ascii="Calibri" w:hAnsi="Calibri" w:eastAsia="Calibri" w:cs="Calibri"/>
                <w:b/>
                <w:bCs/>
                <w:spacing w:val="-4"/>
                <w:sz w:val="22"/>
                <w:szCs w:val="22"/>
              </w:rPr>
              <w:t>4%</w:t>
            </w:r>
            <w:r>
              <w:rPr>
                <w:rFonts w:ascii="等线" w:hAnsi="等线" w:eastAsia="等线" w:cs="等线"/>
                <w:b/>
                <w:bCs/>
                <w:spacing w:val="-4"/>
                <w:sz w:val="22"/>
                <w:szCs w:val="22"/>
              </w:rPr>
              <w:t>资金</w:t>
            </w:r>
            <w:r>
              <w:rPr>
                <w:rFonts w:ascii="等线" w:hAnsi="等线" w:eastAsia="等线" w:cs="等线"/>
                <w:b/>
                <w:bCs/>
                <w:spacing w:val="-1"/>
                <w:sz w:val="22"/>
                <w:szCs w:val="22"/>
              </w:rPr>
              <w:t>控制</w:t>
            </w:r>
            <w:r>
              <w:rPr>
                <w:rFonts w:ascii="Calibri" w:hAnsi="Calibri" w:eastAsia="Calibri" w:cs="Calibri"/>
                <w:b/>
                <w:bCs/>
                <w:spacing w:val="-1"/>
                <w:sz w:val="22"/>
                <w:szCs w:val="22"/>
              </w:rPr>
              <w:t>100%</w:t>
            </w:r>
            <w:r>
              <w:rPr>
                <w:rFonts w:ascii="等线" w:hAnsi="等线" w:eastAsia="等线" w:cs="等线"/>
                <w:b/>
                <w:bCs/>
                <w:spacing w:val="-1"/>
                <w:sz w:val="22"/>
                <w:szCs w:val="22"/>
              </w:rPr>
              <w:t>业</w:t>
            </w:r>
            <w:r>
              <w:rPr>
                <w:rFonts w:ascii="等线" w:hAnsi="等线" w:eastAsia="等线" w:cs="等线"/>
                <w:b/>
                <w:bCs/>
                <w:sz w:val="22"/>
                <w:szCs w:val="22"/>
              </w:rPr>
              <w:t>务</w:t>
            </w:r>
          </w:p>
        </w:tc>
        <w:tc>
          <w:tcPr>
            <w:tcW w:w="1496" w:type="dxa"/>
            <w:vAlign w:val="top"/>
          </w:tcPr>
          <w:p w14:paraId="6F63E628">
            <w:pPr>
              <w:spacing w:before="35" w:line="245" w:lineRule="auto"/>
              <w:ind w:left="110" w:right="281" w:hanging="5"/>
              <w:rPr>
                <w:rFonts w:ascii="等线" w:hAnsi="等线" w:eastAsia="等线" w:cs="等线"/>
                <w:sz w:val="22"/>
                <w:szCs w:val="22"/>
              </w:rPr>
            </w:pPr>
            <w:r>
              <w:rPr>
                <w:rFonts w:ascii="等线" w:hAnsi="等线" w:eastAsia="等线" w:cs="等线"/>
                <w:spacing w:val="-2"/>
                <w:sz w:val="22"/>
                <w:szCs w:val="22"/>
              </w:rPr>
              <w:t>投）优先收</w:t>
            </w:r>
            <w:r>
              <w:rPr>
                <w:rFonts w:ascii="等线" w:hAnsi="等线" w:eastAsia="等线" w:cs="等线"/>
                <w:spacing w:val="-3"/>
                <w:sz w:val="22"/>
                <w:szCs w:val="22"/>
              </w:rPr>
              <w:t>益但无实权</w:t>
            </w:r>
          </w:p>
        </w:tc>
        <w:tc>
          <w:tcPr>
            <w:tcW w:w="1729" w:type="dxa"/>
            <w:vAlign w:val="top"/>
          </w:tcPr>
          <w:p w14:paraId="70051CE4">
            <w:pPr>
              <w:rPr>
                <w:rFonts w:ascii="Arial"/>
                <w:sz w:val="21"/>
              </w:rPr>
            </w:pPr>
          </w:p>
        </w:tc>
      </w:tr>
      <w:tr w14:paraId="38CC20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381" w:hRule="atLeast"/>
        </w:trPr>
        <w:tc>
          <w:tcPr>
            <w:tcW w:w="1504" w:type="dxa"/>
            <w:vAlign w:val="top"/>
          </w:tcPr>
          <w:p w14:paraId="30520C2B">
            <w:pPr>
              <w:spacing w:before="27" w:line="250" w:lineRule="auto"/>
              <w:ind w:left="109" w:right="294" w:hanging="5"/>
              <w:rPr>
                <w:rFonts w:ascii="等线" w:hAnsi="等线" w:eastAsia="等线" w:cs="等线"/>
                <w:sz w:val="22"/>
                <w:szCs w:val="22"/>
              </w:rPr>
            </w:pPr>
            <w:r>
              <w:rPr>
                <w:rFonts w:ascii="等线" w:hAnsi="等线" w:eastAsia="等线" w:cs="等线"/>
                <w:b/>
                <w:bCs/>
                <w:spacing w:val="-3"/>
                <w:sz w:val="22"/>
                <w:szCs w:val="22"/>
              </w:rPr>
              <w:t>风险转嫁机</w:t>
            </w:r>
            <w:r>
              <w:rPr>
                <w:rFonts w:ascii="等线" w:hAnsi="等线" w:eastAsia="等线" w:cs="等线"/>
                <w:b/>
                <w:bCs/>
                <w:sz w:val="22"/>
                <w:szCs w:val="22"/>
              </w:rPr>
              <w:t>制</w:t>
            </w:r>
          </w:p>
        </w:tc>
        <w:tc>
          <w:tcPr>
            <w:tcW w:w="1497" w:type="dxa"/>
            <w:vAlign w:val="top"/>
          </w:tcPr>
          <w:p w14:paraId="25A4ECEA">
            <w:pPr>
              <w:pStyle w:val="6"/>
              <w:spacing w:before="29" w:line="212" w:lineRule="auto"/>
              <w:ind w:left="102" w:right="125"/>
              <w:rPr>
                <w:rFonts w:ascii="等线" w:hAnsi="等线" w:eastAsia="等线" w:cs="等线"/>
              </w:rPr>
            </w:pPr>
            <w:r>
              <w:rPr>
                <w:rFonts w:ascii="等线" w:hAnsi="等线" w:eastAsia="等线" w:cs="等线"/>
                <w:spacing w:val="-2"/>
              </w:rPr>
              <w:t>个人投资者</w:t>
            </w:r>
            <w:r>
              <w:rPr>
                <w:rFonts w:ascii="等线" w:hAnsi="等线" w:eastAsia="等线" w:cs="等线"/>
                <w:spacing w:val="-3"/>
              </w:rPr>
              <w:t>承担实际风</w:t>
            </w:r>
            <w:r>
              <w:rPr>
                <w:rFonts w:ascii="等线" w:hAnsi="等线" w:eastAsia="等线" w:cs="等线"/>
                <w:spacing w:val="-12"/>
              </w:rPr>
              <w:t>险（</w:t>
            </w:r>
            <w:r>
              <w:rPr>
                <w:spacing w:val="-12"/>
              </w:rPr>
              <w:t>40%</w:t>
            </w:r>
            <w:r>
              <w:rPr>
                <w:rFonts w:ascii="等线" w:hAnsi="等线" w:eastAsia="等线" w:cs="等线"/>
                <w:spacing w:val="-12"/>
              </w:rPr>
              <w:t>出资</w:t>
            </w:r>
            <w:r>
              <w:rPr>
                <w:spacing w:val="-21"/>
                <w:w w:val="96"/>
              </w:rPr>
              <w:t>+40%</w:t>
            </w:r>
            <w:r>
              <w:rPr>
                <w:rFonts w:ascii="等线" w:hAnsi="等线" w:eastAsia="等线" w:cs="等线"/>
                <w:spacing w:val="-21"/>
                <w:w w:val="96"/>
              </w:rPr>
              <w:t>贷</w:t>
            </w:r>
          </w:p>
          <w:p w14:paraId="3587D639">
            <w:pPr>
              <w:spacing w:line="231" w:lineRule="auto"/>
              <w:ind w:left="100" w:right="176" w:firstLine="3"/>
              <w:rPr>
                <w:rFonts w:ascii="等线" w:hAnsi="等线" w:eastAsia="等线" w:cs="等线"/>
                <w:sz w:val="22"/>
                <w:szCs w:val="22"/>
              </w:rPr>
            </w:pPr>
            <w:r>
              <w:rPr>
                <w:rFonts w:ascii="等线" w:hAnsi="等线" w:eastAsia="等线" w:cs="等线"/>
                <w:spacing w:val="-11"/>
                <w:sz w:val="22"/>
                <w:szCs w:val="22"/>
              </w:rPr>
              <w:t>款），项目</w:t>
            </w:r>
            <w:r>
              <w:rPr>
                <w:rFonts w:ascii="等线" w:hAnsi="等线" w:eastAsia="等线" w:cs="等线"/>
                <w:spacing w:val="-1"/>
                <w:sz w:val="22"/>
                <w:szCs w:val="22"/>
              </w:rPr>
              <w:t>方通过</w:t>
            </w:r>
            <w:r>
              <w:rPr>
                <w:rFonts w:ascii="等线" w:hAnsi="等线" w:eastAsia="等线" w:cs="等线"/>
                <w:b/>
                <w:bCs/>
                <w:spacing w:val="-1"/>
                <w:sz w:val="22"/>
                <w:szCs w:val="22"/>
              </w:rPr>
              <w:t>反担保</w:t>
            </w:r>
            <w:r>
              <w:rPr>
                <w:rFonts w:ascii="Calibri" w:hAnsi="Calibri" w:eastAsia="Calibri" w:cs="Calibri"/>
                <w:b/>
                <w:bCs/>
                <w:spacing w:val="-1"/>
                <w:sz w:val="22"/>
                <w:szCs w:val="22"/>
              </w:rPr>
              <w:t>+</w:t>
            </w:r>
            <w:r>
              <w:rPr>
                <w:rFonts w:ascii="等线" w:hAnsi="等线" w:eastAsia="等线" w:cs="等线"/>
                <w:b/>
                <w:bCs/>
                <w:spacing w:val="-1"/>
                <w:sz w:val="22"/>
                <w:szCs w:val="22"/>
              </w:rPr>
              <w:t>设备可拆卸</w:t>
            </w:r>
            <w:r>
              <w:rPr>
                <w:rFonts w:ascii="等线" w:hAnsi="等线" w:eastAsia="等线" w:cs="等线"/>
                <w:spacing w:val="-1"/>
                <w:sz w:val="22"/>
                <w:szCs w:val="22"/>
              </w:rPr>
              <w:t>规避损失</w:t>
            </w:r>
          </w:p>
        </w:tc>
        <w:tc>
          <w:tcPr>
            <w:tcW w:w="1496" w:type="dxa"/>
            <w:vAlign w:val="top"/>
          </w:tcPr>
          <w:p w14:paraId="464B5712">
            <w:pPr>
              <w:spacing w:before="32" w:line="242" w:lineRule="auto"/>
              <w:ind w:left="99" w:right="281" w:firstLine="5"/>
              <w:jc w:val="both"/>
              <w:rPr>
                <w:rFonts w:ascii="等线" w:hAnsi="等线" w:eastAsia="等线" w:cs="等线"/>
                <w:sz w:val="22"/>
                <w:szCs w:val="22"/>
              </w:rPr>
            </w:pPr>
            <w:r>
              <w:rPr>
                <w:rFonts w:ascii="等线" w:hAnsi="等线" w:eastAsia="等线" w:cs="等线"/>
                <w:spacing w:val="-2"/>
                <w:sz w:val="22"/>
                <w:szCs w:val="22"/>
              </w:rPr>
              <w:t>银行依赖资</w:t>
            </w:r>
            <w:r>
              <w:rPr>
                <w:rFonts w:ascii="等线" w:hAnsi="等线" w:eastAsia="等线" w:cs="等线"/>
                <w:spacing w:val="-1"/>
                <w:sz w:val="22"/>
                <w:szCs w:val="22"/>
              </w:rPr>
              <w:t>本方保函放贷，</w:t>
            </w:r>
            <w:r>
              <w:rPr>
                <w:rFonts w:ascii="等线" w:hAnsi="等线" w:eastAsia="等线" w:cs="等线"/>
                <w:b/>
                <w:bCs/>
                <w:spacing w:val="-1"/>
                <w:sz w:val="22"/>
                <w:szCs w:val="22"/>
              </w:rPr>
              <w:t>个人信</w:t>
            </w:r>
            <w:r>
              <w:rPr>
                <w:rFonts w:ascii="等线" w:hAnsi="等线" w:eastAsia="等线" w:cs="等线"/>
                <w:b/>
                <w:bCs/>
                <w:spacing w:val="-3"/>
                <w:sz w:val="22"/>
                <w:szCs w:val="22"/>
              </w:rPr>
              <w:t>用风险被转</w:t>
            </w:r>
            <w:r>
              <w:rPr>
                <w:rFonts w:ascii="等线" w:hAnsi="等线" w:eastAsia="等线" w:cs="等线"/>
                <w:b/>
                <w:bCs/>
                <w:sz w:val="22"/>
                <w:szCs w:val="22"/>
              </w:rPr>
              <w:t>移</w:t>
            </w:r>
          </w:p>
        </w:tc>
        <w:tc>
          <w:tcPr>
            <w:tcW w:w="1729" w:type="dxa"/>
            <w:vAlign w:val="top"/>
          </w:tcPr>
          <w:p w14:paraId="5D538898">
            <w:pPr>
              <w:pStyle w:val="6"/>
              <w:spacing w:before="1" w:line="235" w:lineRule="auto"/>
              <w:ind w:left="145"/>
              <w:rPr>
                <w:sz w:val="21"/>
                <w:szCs w:val="21"/>
              </w:rPr>
            </w:pPr>
            <w:r>
              <w:rPr>
                <w:spacing w:val="36"/>
                <w:w w:val="150"/>
                <w:sz w:val="21"/>
                <w:szCs w:val="21"/>
              </w:rPr>
              <w:t>★★★★★</w:t>
            </w:r>
          </w:p>
        </w:tc>
      </w:tr>
      <w:tr w14:paraId="54FC73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273" w:hRule="atLeast"/>
        </w:trPr>
        <w:tc>
          <w:tcPr>
            <w:tcW w:w="1504" w:type="dxa"/>
            <w:vAlign w:val="top"/>
          </w:tcPr>
          <w:p w14:paraId="17BB6011">
            <w:pPr>
              <w:spacing w:before="32" w:line="254" w:lineRule="auto"/>
              <w:ind w:left="110" w:right="288" w:firstLine="1"/>
              <w:rPr>
                <w:rFonts w:ascii="等线" w:hAnsi="等线" w:eastAsia="等线" w:cs="等线"/>
                <w:sz w:val="22"/>
                <w:szCs w:val="22"/>
              </w:rPr>
            </w:pPr>
            <w:r>
              <w:rPr>
                <w:rFonts w:ascii="等线" w:hAnsi="等线" w:eastAsia="等线" w:cs="等线"/>
                <w:b/>
                <w:bCs/>
                <w:spacing w:val="-3"/>
                <w:sz w:val="22"/>
                <w:szCs w:val="22"/>
              </w:rPr>
              <w:t>三方利益分</w:t>
            </w:r>
            <w:r>
              <w:rPr>
                <w:rFonts w:ascii="等线" w:hAnsi="等线" w:eastAsia="等线" w:cs="等线"/>
                <w:b/>
                <w:bCs/>
                <w:sz w:val="22"/>
                <w:szCs w:val="22"/>
              </w:rPr>
              <w:t>配</w:t>
            </w:r>
          </w:p>
        </w:tc>
        <w:tc>
          <w:tcPr>
            <w:tcW w:w="1497" w:type="dxa"/>
            <w:vAlign w:val="top"/>
          </w:tcPr>
          <w:p w14:paraId="2AFAA1F1">
            <w:pPr>
              <w:pStyle w:val="6"/>
              <w:spacing w:before="34" w:line="200" w:lineRule="auto"/>
              <w:ind w:left="105" w:right="102" w:hanging="2"/>
              <w:rPr>
                <w:rFonts w:ascii="等线" w:hAnsi="等线" w:eastAsia="等线" w:cs="等线"/>
              </w:rPr>
            </w:pPr>
            <w:r>
              <w:rPr>
                <w:spacing w:val="-8"/>
              </w:rPr>
              <w:t>-</w:t>
            </w:r>
            <w:r>
              <w:rPr>
                <w:spacing w:val="62"/>
              </w:rPr>
              <w:t xml:space="preserve"> </w:t>
            </w:r>
            <w:r>
              <w:rPr>
                <w:rFonts w:ascii="等线" w:hAnsi="等线" w:eastAsia="等线" w:cs="等线"/>
                <w:spacing w:val="-8"/>
              </w:rPr>
              <w:t>项目方：赚</w:t>
            </w:r>
            <w:r>
              <w:rPr>
                <w:rFonts w:ascii="等线" w:hAnsi="等线" w:eastAsia="等线" w:cs="等线"/>
                <w:spacing w:val="-11"/>
              </w:rPr>
              <w:t>设备销售</w:t>
            </w:r>
            <w:r>
              <w:rPr>
                <w:spacing w:val="-11"/>
              </w:rPr>
              <w:t>+</w:t>
            </w:r>
            <w:r>
              <w:rPr>
                <w:rFonts w:ascii="等线" w:hAnsi="等线" w:eastAsia="等线" w:cs="等线"/>
                <w:spacing w:val="-11"/>
              </w:rPr>
              <w:t>运营管理</w:t>
            </w:r>
            <w:r>
              <w:rPr>
                <w:spacing w:val="-11"/>
              </w:rPr>
              <w:t>+</w:t>
            </w:r>
            <w:r>
              <w:rPr>
                <w:rFonts w:ascii="等线" w:hAnsi="等线" w:eastAsia="等线" w:cs="等线"/>
                <w:spacing w:val="-11"/>
              </w:rPr>
              <w:t>并购</w:t>
            </w:r>
            <w:r>
              <w:rPr>
                <w:rFonts w:ascii="等线" w:hAnsi="等线" w:eastAsia="等线" w:cs="等线"/>
                <w:spacing w:val="-3"/>
              </w:rPr>
              <w:t>收益</w:t>
            </w:r>
          </w:p>
          <w:p w14:paraId="1402FB7B">
            <w:pPr>
              <w:pStyle w:val="6"/>
              <w:spacing w:before="2" w:line="203" w:lineRule="auto"/>
              <w:ind w:left="103" w:right="156"/>
              <w:rPr>
                <w:rFonts w:ascii="等线" w:hAnsi="等线" w:eastAsia="等线" w:cs="等线"/>
              </w:rPr>
            </w:pPr>
            <w:r>
              <w:rPr>
                <w:spacing w:val="-13"/>
              </w:rPr>
              <w:t xml:space="preserve">-  </w:t>
            </w:r>
            <w:r>
              <w:rPr>
                <w:rFonts w:ascii="等线" w:hAnsi="等线" w:eastAsia="等线" w:cs="等线"/>
                <w:spacing w:val="-13"/>
              </w:rPr>
              <w:t>本地国投：</w:t>
            </w:r>
            <w:r>
              <w:rPr>
                <w:rFonts w:ascii="等线" w:hAnsi="等线" w:eastAsia="等线" w:cs="等线"/>
                <w:spacing w:val="-11"/>
              </w:rPr>
              <w:t>盘活资产</w:t>
            </w:r>
            <w:r>
              <w:rPr>
                <w:spacing w:val="-11"/>
              </w:rPr>
              <w:t>+</w:t>
            </w:r>
            <w:r>
              <w:rPr>
                <w:rFonts w:ascii="等线" w:hAnsi="等线" w:eastAsia="等线" w:cs="等线"/>
                <w:spacing w:val="-11"/>
              </w:rPr>
              <w:t>固</w:t>
            </w:r>
            <w:r>
              <w:rPr>
                <w:rFonts w:ascii="等线" w:hAnsi="等线" w:eastAsia="等线" w:cs="等线"/>
                <w:spacing w:val="-2"/>
              </w:rPr>
              <w:t>定收益</w:t>
            </w:r>
          </w:p>
          <w:p w14:paraId="5B25B052">
            <w:pPr>
              <w:pStyle w:val="6"/>
              <w:spacing w:line="203" w:lineRule="auto"/>
              <w:ind w:left="102" w:right="102" w:firstLine="1"/>
              <w:rPr>
                <w:rFonts w:ascii="等线" w:hAnsi="等线" w:eastAsia="等线" w:cs="等线"/>
              </w:rPr>
            </w:pPr>
            <w:r>
              <w:rPr>
                <w:spacing w:val="-7"/>
              </w:rPr>
              <w:t xml:space="preserve">-  </w:t>
            </w:r>
            <w:r>
              <w:rPr>
                <w:rFonts w:ascii="等线" w:hAnsi="等线" w:eastAsia="等线" w:cs="等线"/>
                <w:spacing w:val="-7"/>
              </w:rPr>
              <w:t>资本方：赚</w:t>
            </w:r>
            <w:r>
              <w:rPr>
                <w:rFonts w:ascii="Calibri" w:hAnsi="Calibri" w:eastAsia="Calibri" w:cs="Calibri"/>
                <w:b/>
                <w:bCs/>
                <w:spacing w:val="-7"/>
              </w:rPr>
              <w:t>1-1.5%</w:t>
            </w:r>
            <w:r>
              <w:rPr>
                <w:rFonts w:ascii="等线" w:hAnsi="等线" w:eastAsia="等线" w:cs="等线"/>
                <w:b/>
                <w:bCs/>
                <w:spacing w:val="-7"/>
              </w:rPr>
              <w:t>保费</w:t>
            </w:r>
            <w:r>
              <w:rPr>
                <w:spacing w:val="-7"/>
              </w:rPr>
              <w:t>+</w:t>
            </w:r>
            <w:r>
              <w:rPr>
                <w:rFonts w:ascii="等线" w:hAnsi="等线" w:eastAsia="等线" w:cs="等线"/>
                <w:spacing w:val="-2"/>
              </w:rPr>
              <w:t>银行合作收</w:t>
            </w:r>
            <w:r>
              <w:rPr>
                <w:rFonts w:ascii="等线" w:hAnsi="等线" w:eastAsia="等线" w:cs="等线"/>
              </w:rPr>
              <w:t>益</w:t>
            </w:r>
          </w:p>
        </w:tc>
        <w:tc>
          <w:tcPr>
            <w:tcW w:w="1496" w:type="dxa"/>
            <w:vAlign w:val="top"/>
          </w:tcPr>
          <w:p w14:paraId="5E7544F9">
            <w:pPr>
              <w:spacing w:before="32" w:line="244" w:lineRule="auto"/>
              <w:ind w:left="101" w:right="139" w:firstLine="23"/>
              <w:jc w:val="both"/>
              <w:rPr>
                <w:rFonts w:ascii="等线" w:hAnsi="等线" w:eastAsia="等线" w:cs="等线"/>
                <w:sz w:val="22"/>
                <w:szCs w:val="22"/>
              </w:rPr>
            </w:pPr>
            <w:r>
              <w:rPr>
                <w:rFonts w:ascii="等线" w:hAnsi="等线" w:eastAsia="等线" w:cs="等线"/>
                <w:spacing w:val="-6"/>
                <w:sz w:val="22"/>
                <w:szCs w:val="22"/>
              </w:rPr>
              <w:t>国有企业决</w:t>
            </w:r>
            <w:r>
              <w:rPr>
                <w:rFonts w:ascii="等线" w:hAnsi="等线" w:eastAsia="等线" w:cs="等线"/>
                <w:spacing w:val="-1"/>
                <w:sz w:val="22"/>
                <w:szCs w:val="22"/>
              </w:rPr>
              <w:t>策机制被设计绕过（</w:t>
            </w:r>
            <w:r>
              <w:rPr>
                <w:rFonts w:ascii="等线" w:hAnsi="等线" w:eastAsia="等线" w:cs="等线"/>
                <w:b/>
                <w:bCs/>
                <w:spacing w:val="-1"/>
                <w:sz w:val="22"/>
                <w:szCs w:val="22"/>
              </w:rPr>
              <w:t>“三</w:t>
            </w:r>
            <w:r>
              <w:rPr>
                <w:rFonts w:ascii="等线" w:hAnsi="等线" w:eastAsia="等线" w:cs="等线"/>
                <w:b/>
                <w:bCs/>
                <w:spacing w:val="7"/>
                <w:sz w:val="22"/>
                <w:szCs w:val="22"/>
              </w:rPr>
              <w:t>减一除以三”</w:t>
            </w:r>
            <w:r>
              <w:rPr>
                <w:rFonts w:ascii="等线" w:hAnsi="等线" w:eastAsia="等线" w:cs="等线"/>
                <w:b/>
                <w:bCs/>
                <w:spacing w:val="-1"/>
                <w:sz w:val="22"/>
                <w:szCs w:val="22"/>
              </w:rPr>
              <w:t>投票规则</w:t>
            </w:r>
            <w:r>
              <w:rPr>
                <w:rFonts w:ascii="等线" w:hAnsi="等线" w:eastAsia="等线" w:cs="等线"/>
                <w:spacing w:val="-1"/>
                <w:sz w:val="22"/>
                <w:szCs w:val="22"/>
              </w:rPr>
              <w:t>）</w:t>
            </w:r>
          </w:p>
        </w:tc>
        <w:tc>
          <w:tcPr>
            <w:tcW w:w="1729" w:type="dxa"/>
            <w:vAlign w:val="top"/>
          </w:tcPr>
          <w:p w14:paraId="72A63C29">
            <w:pPr>
              <w:pStyle w:val="6"/>
              <w:spacing w:before="1" w:line="237" w:lineRule="auto"/>
              <w:ind w:left="145"/>
              <w:rPr>
                <w:sz w:val="21"/>
                <w:szCs w:val="21"/>
              </w:rPr>
            </w:pPr>
            <w:r>
              <w:rPr>
                <w:spacing w:val="34"/>
                <w:w w:val="150"/>
                <w:sz w:val="21"/>
                <w:szCs w:val="21"/>
              </w:rPr>
              <w:t>★★★★</w:t>
            </w:r>
          </w:p>
        </w:tc>
      </w:tr>
      <w:tr w14:paraId="2638214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678" w:hRule="atLeast"/>
        </w:trPr>
        <w:tc>
          <w:tcPr>
            <w:tcW w:w="1504" w:type="dxa"/>
            <w:vAlign w:val="top"/>
          </w:tcPr>
          <w:p w14:paraId="517B6FD5">
            <w:pPr>
              <w:spacing w:before="38" w:line="246" w:lineRule="auto"/>
              <w:ind w:left="103" w:right="288" w:firstLine="6"/>
              <w:rPr>
                <w:rFonts w:ascii="等线" w:hAnsi="等线" w:eastAsia="等线" w:cs="等线"/>
                <w:sz w:val="22"/>
                <w:szCs w:val="22"/>
              </w:rPr>
            </w:pPr>
            <w:r>
              <w:rPr>
                <w:rFonts w:ascii="等线" w:hAnsi="等线" w:eastAsia="等线" w:cs="等线"/>
                <w:b/>
                <w:bCs/>
                <w:spacing w:val="-2"/>
                <w:sz w:val="22"/>
                <w:szCs w:val="22"/>
              </w:rPr>
              <w:t>资金放大路</w:t>
            </w:r>
            <w:r>
              <w:rPr>
                <w:rFonts w:ascii="等线" w:hAnsi="等线" w:eastAsia="等线" w:cs="等线"/>
                <w:b/>
                <w:bCs/>
                <w:sz w:val="22"/>
                <w:szCs w:val="22"/>
              </w:rPr>
              <w:t>径</w:t>
            </w:r>
          </w:p>
        </w:tc>
        <w:tc>
          <w:tcPr>
            <w:tcW w:w="1497" w:type="dxa"/>
            <w:vAlign w:val="top"/>
          </w:tcPr>
          <w:p w14:paraId="295137AF">
            <w:pPr>
              <w:pStyle w:val="6"/>
              <w:spacing w:before="4" w:line="200" w:lineRule="auto"/>
              <w:ind w:left="108" w:right="171" w:hanging="1"/>
              <w:jc w:val="both"/>
              <w:rPr>
                <w:rFonts w:ascii="等线" w:hAnsi="等线" w:eastAsia="等线" w:cs="等线"/>
              </w:rPr>
            </w:pPr>
            <w:r>
              <w:rPr>
                <w:spacing w:val="-10"/>
              </w:rPr>
              <w:t>500</w:t>
            </w:r>
            <w:r>
              <w:rPr>
                <w:rFonts w:ascii="等线" w:hAnsi="等线" w:eastAsia="等线" w:cs="等线"/>
                <w:spacing w:val="-10"/>
              </w:rPr>
              <w:t>万→撬动</w:t>
            </w:r>
            <w:r>
              <w:rPr>
                <w:spacing w:val="-12"/>
              </w:rPr>
              <w:t>2000</w:t>
            </w:r>
            <w:r>
              <w:rPr>
                <w:rFonts w:ascii="等线" w:hAnsi="等线" w:eastAsia="等线" w:cs="等线"/>
                <w:spacing w:val="-12"/>
              </w:rPr>
              <w:t>万国有</w:t>
            </w:r>
            <w:r>
              <w:rPr>
                <w:rFonts w:ascii="等线" w:hAnsi="等线" w:eastAsia="等线" w:cs="等线"/>
                <w:spacing w:val="-3"/>
              </w:rPr>
              <w:t>资金→拆分</w:t>
            </w:r>
            <w:r>
              <w:rPr>
                <w:rFonts w:ascii="等线" w:hAnsi="等线" w:eastAsia="等线" w:cs="等线"/>
                <w:spacing w:val="-8"/>
              </w:rPr>
              <w:t>为</w:t>
            </w:r>
            <w:r>
              <w:rPr>
                <w:spacing w:val="-8"/>
              </w:rPr>
              <w:t>25</w:t>
            </w:r>
            <w:r>
              <w:rPr>
                <w:rFonts w:ascii="等线" w:hAnsi="等线" w:eastAsia="等线" w:cs="等线"/>
                <w:spacing w:val="-8"/>
              </w:rPr>
              <w:t>个站点</w:t>
            </w:r>
          </w:p>
          <w:p w14:paraId="640A41F8">
            <w:pPr>
              <w:pStyle w:val="6"/>
              <w:spacing w:before="1" w:line="214" w:lineRule="auto"/>
              <w:ind w:left="97" w:right="171" w:hanging="1"/>
              <w:jc w:val="both"/>
              <w:rPr>
                <w:rFonts w:ascii="等线" w:hAnsi="等线" w:eastAsia="等线" w:cs="等线"/>
              </w:rPr>
            </w:pPr>
            <w:r>
              <w:rPr>
                <w:rFonts w:ascii="等线" w:hAnsi="等线" w:eastAsia="等线" w:cs="等线"/>
              </w:rPr>
              <w:t>→每个站点</w:t>
            </w:r>
            <w:r>
              <w:rPr>
                <w:rFonts w:ascii="等线" w:hAnsi="等线" w:eastAsia="等线" w:cs="等线"/>
                <w:spacing w:val="-8"/>
              </w:rPr>
              <w:t>再撬动</w:t>
            </w:r>
            <w:r>
              <w:rPr>
                <w:spacing w:val="-8"/>
              </w:rPr>
              <w:t>400</w:t>
            </w:r>
            <w:r>
              <w:rPr>
                <w:rFonts w:ascii="等线" w:hAnsi="等线" w:eastAsia="等线" w:cs="等线"/>
                <w:spacing w:val="-8"/>
              </w:rPr>
              <w:t>万</w:t>
            </w:r>
            <w:r>
              <w:rPr>
                <w:rFonts w:ascii="等线" w:hAnsi="等线" w:eastAsia="等线" w:cs="等线"/>
                <w:spacing w:val="-10"/>
              </w:rPr>
              <w:t>（个人投资</w:t>
            </w:r>
            <w:r>
              <w:rPr>
                <w:spacing w:val="-10"/>
              </w:rPr>
              <w:t>+</w:t>
            </w:r>
            <w:r>
              <w:rPr>
                <w:rFonts w:ascii="等线" w:hAnsi="等线" w:eastAsia="等线" w:cs="等线"/>
                <w:spacing w:val="-1"/>
              </w:rPr>
              <w:t>贷款）→</w:t>
            </w:r>
            <w:r>
              <w:rPr>
                <w:rFonts w:ascii="等线" w:hAnsi="等线" w:eastAsia="等线" w:cs="等线"/>
                <w:b/>
                <w:bCs/>
                <w:spacing w:val="-1"/>
              </w:rPr>
              <w:t>总杠杆</w:t>
            </w:r>
            <w:r>
              <w:rPr>
                <w:rFonts w:ascii="Calibri" w:hAnsi="Calibri" w:eastAsia="Calibri" w:cs="Calibri"/>
                <w:b/>
                <w:bCs/>
                <w:spacing w:val="-1"/>
              </w:rPr>
              <w:t>25</w:t>
            </w:r>
            <w:r>
              <w:rPr>
                <w:rFonts w:ascii="等线" w:hAnsi="等线" w:eastAsia="等线" w:cs="等线"/>
                <w:b/>
                <w:bCs/>
                <w:spacing w:val="-1"/>
              </w:rPr>
              <w:t>倍</w:t>
            </w:r>
          </w:p>
        </w:tc>
        <w:tc>
          <w:tcPr>
            <w:tcW w:w="1496" w:type="dxa"/>
            <w:vAlign w:val="top"/>
          </w:tcPr>
          <w:p w14:paraId="2B4AF64F">
            <w:pPr>
              <w:spacing w:before="40" w:line="209" w:lineRule="auto"/>
              <w:ind w:left="115"/>
              <w:rPr>
                <w:rFonts w:ascii="等线" w:hAnsi="等线" w:eastAsia="等线" w:cs="等线"/>
                <w:sz w:val="22"/>
                <w:szCs w:val="22"/>
              </w:rPr>
            </w:pPr>
            <w:r>
              <w:rPr>
                <w:rFonts w:ascii="等线" w:hAnsi="等线" w:eastAsia="等线" w:cs="等线"/>
                <w:spacing w:val="-12"/>
                <w:sz w:val="22"/>
                <w:szCs w:val="22"/>
              </w:rPr>
              <w:t>关键节点：</w:t>
            </w:r>
          </w:p>
          <w:p w14:paraId="07E2A3C1">
            <w:pPr>
              <w:spacing w:before="37" w:line="243" w:lineRule="auto"/>
              <w:ind w:left="103" w:right="281" w:firstLine="6"/>
              <w:jc w:val="both"/>
              <w:rPr>
                <w:rFonts w:ascii="等线" w:hAnsi="等线" w:eastAsia="等线" w:cs="等线"/>
                <w:sz w:val="22"/>
                <w:szCs w:val="22"/>
              </w:rPr>
            </w:pPr>
            <w:r>
              <w:rPr>
                <w:rFonts w:ascii="等线" w:hAnsi="等线" w:eastAsia="等线" w:cs="等线"/>
                <w:b/>
                <w:bCs/>
                <w:spacing w:val="-3"/>
                <w:sz w:val="22"/>
                <w:szCs w:val="22"/>
              </w:rPr>
              <w:t>有限合伙不</w:t>
            </w:r>
            <w:r>
              <w:rPr>
                <w:rFonts w:ascii="等线" w:hAnsi="等线" w:eastAsia="等线" w:cs="等线"/>
                <w:b/>
                <w:bCs/>
                <w:spacing w:val="-4"/>
                <w:sz w:val="22"/>
                <w:szCs w:val="22"/>
              </w:rPr>
              <w:t>备案</w:t>
            </w:r>
            <w:r>
              <w:rPr>
                <w:rFonts w:ascii="等线" w:hAnsi="等线" w:eastAsia="等线" w:cs="等线"/>
                <w:spacing w:val="-4"/>
                <w:sz w:val="22"/>
                <w:szCs w:val="22"/>
              </w:rPr>
              <w:t>、个人</w:t>
            </w:r>
            <w:r>
              <w:rPr>
                <w:rFonts w:ascii="等线" w:hAnsi="等线" w:eastAsia="等线" w:cs="等线"/>
                <w:spacing w:val="-1"/>
                <w:sz w:val="22"/>
                <w:szCs w:val="22"/>
              </w:rPr>
              <w:t>投资者贷款依赖保函</w:t>
            </w:r>
          </w:p>
        </w:tc>
        <w:tc>
          <w:tcPr>
            <w:tcW w:w="1729" w:type="dxa"/>
            <w:vAlign w:val="top"/>
          </w:tcPr>
          <w:p w14:paraId="394614DC">
            <w:pPr>
              <w:pStyle w:val="6"/>
              <w:spacing w:line="241" w:lineRule="auto"/>
              <w:ind w:left="145"/>
              <w:rPr>
                <w:sz w:val="21"/>
                <w:szCs w:val="21"/>
              </w:rPr>
            </w:pPr>
            <w:r>
              <w:rPr>
                <w:spacing w:val="36"/>
                <w:w w:val="150"/>
                <w:sz w:val="21"/>
                <w:szCs w:val="21"/>
              </w:rPr>
              <w:t>★★★★★</w:t>
            </w:r>
          </w:p>
        </w:tc>
      </w:tr>
      <w:tr w14:paraId="33CCE11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091" w:hRule="atLeast"/>
        </w:trPr>
        <w:tc>
          <w:tcPr>
            <w:tcW w:w="1504" w:type="dxa"/>
            <w:vAlign w:val="top"/>
          </w:tcPr>
          <w:p w14:paraId="4CFBC7E3">
            <w:pPr>
              <w:spacing w:before="44" w:line="209" w:lineRule="auto"/>
              <w:ind w:left="104"/>
              <w:rPr>
                <w:rFonts w:ascii="等线" w:hAnsi="等线" w:eastAsia="等线" w:cs="等线"/>
                <w:sz w:val="22"/>
                <w:szCs w:val="22"/>
              </w:rPr>
            </w:pPr>
            <w:r>
              <w:rPr>
                <w:rFonts w:ascii="等线" w:hAnsi="等线" w:eastAsia="等线" w:cs="等线"/>
                <w:b/>
                <w:bCs/>
                <w:spacing w:val="-1"/>
                <w:sz w:val="22"/>
                <w:szCs w:val="22"/>
              </w:rPr>
              <w:t>合规性边界</w:t>
            </w:r>
          </w:p>
        </w:tc>
        <w:tc>
          <w:tcPr>
            <w:tcW w:w="1497" w:type="dxa"/>
            <w:vAlign w:val="top"/>
          </w:tcPr>
          <w:p w14:paraId="16CB3270">
            <w:pPr>
              <w:spacing w:before="43" w:line="210" w:lineRule="auto"/>
              <w:ind w:left="107"/>
              <w:rPr>
                <w:rFonts w:ascii="等线" w:hAnsi="等线" w:eastAsia="等线" w:cs="等线"/>
                <w:sz w:val="22"/>
                <w:szCs w:val="22"/>
              </w:rPr>
            </w:pPr>
            <w:r>
              <w:rPr>
                <w:rFonts w:ascii="等线" w:hAnsi="等线" w:eastAsia="等线" w:cs="等线"/>
                <w:spacing w:val="-2"/>
                <w:sz w:val="22"/>
                <w:szCs w:val="22"/>
              </w:rPr>
              <w:t>通过非备案</w:t>
            </w:r>
          </w:p>
          <w:p w14:paraId="6D229762">
            <w:pPr>
              <w:spacing w:before="37" w:line="210" w:lineRule="auto"/>
              <w:ind w:left="103"/>
              <w:rPr>
                <w:rFonts w:ascii="等线" w:hAnsi="等线" w:eastAsia="等线" w:cs="等线"/>
                <w:sz w:val="22"/>
                <w:szCs w:val="22"/>
              </w:rPr>
            </w:pPr>
            <w:r>
              <w:rPr>
                <w:rFonts w:ascii="等线" w:hAnsi="等线" w:eastAsia="等线" w:cs="等线"/>
                <w:spacing w:val="-2"/>
                <w:sz w:val="22"/>
                <w:szCs w:val="22"/>
              </w:rPr>
              <w:t>基金、偶数</w:t>
            </w:r>
          </w:p>
          <w:p w14:paraId="30ABCF73">
            <w:pPr>
              <w:spacing w:before="2" w:line="316" w:lineRule="exact"/>
              <w:ind w:left="103"/>
              <w:rPr>
                <w:rFonts w:ascii="等线" w:hAnsi="等线" w:eastAsia="等线" w:cs="等线"/>
                <w:sz w:val="22"/>
                <w:szCs w:val="22"/>
              </w:rPr>
            </w:pPr>
            <w:r>
              <w:rPr>
                <w:rFonts w:ascii="等线" w:hAnsi="等线" w:eastAsia="等线" w:cs="等线"/>
                <w:spacing w:val="-2"/>
                <w:position w:val="2"/>
                <w:sz w:val="22"/>
                <w:szCs w:val="22"/>
              </w:rPr>
              <w:t>列投委会等</w:t>
            </w:r>
          </w:p>
          <w:p w14:paraId="6644B1AC">
            <w:pPr>
              <w:spacing w:before="15" w:line="211" w:lineRule="auto"/>
              <w:ind w:left="106"/>
              <w:rPr>
                <w:rFonts w:ascii="等线" w:hAnsi="等线" w:eastAsia="等线" w:cs="等线"/>
                <w:sz w:val="22"/>
                <w:szCs w:val="22"/>
              </w:rPr>
            </w:pPr>
            <w:r>
              <w:rPr>
                <w:rFonts w:ascii="等线" w:hAnsi="等线" w:eastAsia="等线" w:cs="等线"/>
                <w:spacing w:val="-2"/>
                <w:sz w:val="22"/>
                <w:szCs w:val="22"/>
              </w:rPr>
              <w:t>设计规避监</w:t>
            </w:r>
          </w:p>
          <w:p w14:paraId="2800CF17">
            <w:pPr>
              <w:spacing w:before="37" w:line="210" w:lineRule="auto"/>
              <w:ind w:left="107"/>
              <w:rPr>
                <w:rFonts w:ascii="等线" w:hAnsi="等线" w:eastAsia="等线" w:cs="等线"/>
                <w:sz w:val="22"/>
                <w:szCs w:val="22"/>
              </w:rPr>
            </w:pPr>
            <w:r>
              <w:rPr>
                <w:rFonts w:ascii="等线" w:hAnsi="等线" w:eastAsia="等线" w:cs="等线"/>
                <w:spacing w:val="-2"/>
                <w:sz w:val="22"/>
                <w:szCs w:val="22"/>
              </w:rPr>
              <w:t>管，但存在</w:t>
            </w:r>
          </w:p>
          <w:p w14:paraId="1DC16DAB">
            <w:pPr>
              <w:spacing w:before="36" w:line="221" w:lineRule="auto"/>
              <w:ind w:left="108" w:right="285" w:firstLine="11"/>
              <w:rPr>
                <w:rFonts w:ascii="等线" w:hAnsi="等线" w:eastAsia="等线" w:cs="等线"/>
                <w:sz w:val="22"/>
                <w:szCs w:val="22"/>
              </w:rPr>
            </w:pPr>
            <w:r>
              <w:rPr>
                <w:rFonts w:ascii="等线" w:hAnsi="等线" w:eastAsia="等线" w:cs="等线"/>
                <w:b/>
                <w:bCs/>
                <w:spacing w:val="-5"/>
                <w:sz w:val="22"/>
                <w:szCs w:val="22"/>
              </w:rPr>
              <w:t>国有资产流</w:t>
            </w:r>
            <w:r>
              <w:rPr>
                <w:rFonts w:ascii="等线" w:hAnsi="等线" w:eastAsia="等线" w:cs="等线"/>
                <w:b/>
                <w:bCs/>
                <w:spacing w:val="-3"/>
                <w:sz w:val="22"/>
                <w:szCs w:val="22"/>
              </w:rPr>
              <w:t>失争议</w:t>
            </w:r>
          </w:p>
        </w:tc>
        <w:tc>
          <w:tcPr>
            <w:tcW w:w="1496" w:type="dxa"/>
            <w:vAlign w:val="top"/>
          </w:tcPr>
          <w:p w14:paraId="43C743BB">
            <w:pPr>
              <w:pStyle w:val="6"/>
              <w:spacing w:before="10" w:line="220" w:lineRule="auto"/>
              <w:ind w:left="106" w:right="79" w:firstLine="2"/>
              <w:rPr>
                <w:rFonts w:ascii="等线" w:hAnsi="等线" w:eastAsia="等线" w:cs="等线"/>
              </w:rPr>
            </w:pPr>
            <w:r>
              <w:rPr>
                <w:rFonts w:ascii="等线" w:hAnsi="等线" w:eastAsia="等线" w:cs="等线"/>
                <w:spacing w:val="-2"/>
              </w:rPr>
              <w:t>表面符合“优</w:t>
            </w:r>
            <w:r>
              <w:rPr>
                <w:rFonts w:ascii="等线" w:hAnsi="等线" w:eastAsia="等线" w:cs="等线"/>
                <w:spacing w:val="3"/>
              </w:rPr>
              <w:t>先级</w:t>
            </w:r>
            <w:r>
              <w:rPr>
                <w:spacing w:val="3"/>
              </w:rPr>
              <w:t>/</w:t>
            </w:r>
            <w:r>
              <w:rPr>
                <w:rFonts w:ascii="等线" w:hAnsi="等线" w:eastAsia="等线" w:cs="等线"/>
                <w:spacing w:val="3"/>
              </w:rPr>
              <w:t>劣后级”</w:t>
            </w:r>
            <w:r>
              <w:rPr>
                <w:rFonts w:ascii="等线" w:hAnsi="等线" w:eastAsia="等线" w:cs="等线"/>
                <w:spacing w:val="-12"/>
              </w:rPr>
              <w:t>风控要求，</w:t>
            </w:r>
          </w:p>
          <w:p w14:paraId="1D37B007">
            <w:pPr>
              <w:spacing w:before="32" w:line="236" w:lineRule="auto"/>
              <w:ind w:left="108" w:right="296" w:firstLine="8"/>
              <w:rPr>
                <w:rFonts w:ascii="等线" w:hAnsi="等线" w:eastAsia="等线" w:cs="等线"/>
                <w:sz w:val="22"/>
                <w:szCs w:val="22"/>
              </w:rPr>
            </w:pPr>
            <w:r>
              <w:rPr>
                <w:rFonts w:ascii="等线" w:hAnsi="等线" w:eastAsia="等线" w:cs="等线"/>
                <w:spacing w:val="-7"/>
                <w:sz w:val="22"/>
                <w:szCs w:val="22"/>
              </w:rPr>
              <w:t>实际风险高</w:t>
            </w:r>
            <w:r>
              <w:rPr>
                <w:rFonts w:ascii="等线" w:hAnsi="等线" w:eastAsia="等线" w:cs="等线"/>
                <w:spacing w:val="-3"/>
                <w:sz w:val="22"/>
                <w:szCs w:val="22"/>
              </w:rPr>
              <w:t>度集中</w:t>
            </w:r>
          </w:p>
        </w:tc>
        <w:tc>
          <w:tcPr>
            <w:tcW w:w="1729" w:type="dxa"/>
            <w:vAlign w:val="top"/>
          </w:tcPr>
          <w:p w14:paraId="6A82F94D">
            <w:pPr>
              <w:pStyle w:val="6"/>
              <w:spacing w:before="4" w:line="241" w:lineRule="auto"/>
              <w:ind w:left="145"/>
              <w:rPr>
                <w:sz w:val="21"/>
                <w:szCs w:val="21"/>
              </w:rPr>
            </w:pPr>
            <w:r>
              <w:rPr>
                <w:spacing w:val="34"/>
                <w:w w:val="150"/>
                <w:sz w:val="21"/>
                <w:szCs w:val="21"/>
              </w:rPr>
              <w:t>★★★★</w:t>
            </w:r>
          </w:p>
        </w:tc>
      </w:tr>
    </w:tbl>
    <w:p w14:paraId="6E263C36">
      <w:pPr>
        <w:rPr>
          <w:rFonts w:ascii="Arial"/>
          <w:sz w:val="21"/>
        </w:rPr>
      </w:pPr>
    </w:p>
    <w:p w14:paraId="63D3320D">
      <w:pPr>
        <w:rPr>
          <w:rFonts w:ascii="Arial" w:hAnsi="Arial" w:eastAsia="Arial" w:cs="Arial"/>
          <w:sz w:val="21"/>
          <w:szCs w:val="21"/>
        </w:rPr>
        <w:sectPr>
          <w:pgSz w:w="11895" w:h="16830"/>
          <w:pgMar w:top="400" w:right="1784" w:bottom="0" w:left="1784" w:header="0" w:footer="0" w:gutter="0"/>
          <w:cols w:space="720" w:num="1"/>
        </w:sectPr>
      </w:pPr>
    </w:p>
    <w:p w14:paraId="0A66600B">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一、金融思维 </w:t>
      </w:r>
    </w:p>
    <w:p w14:paraId="2F25B1DA">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创业实战打法 </w:t>
      </w:r>
    </w:p>
    <w:p w14:paraId="255AB341">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）海航的杠杆收购模式 </w:t>
      </w:r>
    </w:p>
    <w:p w14:paraId="6BDAA185">
      <w:pPr>
        <w:pStyle w:val="2"/>
        <w:spacing w:before="209" w:line="395" w:lineRule="auto"/>
        <w:ind w:left="456" w:right="184"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模式框架 </w:t>
      </w:r>
      <w:r>
        <w:rPr>
          <w:spacing w:val="-2"/>
        </w:rPr>
        <w:t>：包含锁定标的、首次融资、</w:t>
      </w:r>
      <w:r>
        <w:rPr>
          <w:spacing w:val="-3"/>
        </w:rPr>
        <w:t>支付首付、抵押融资、完成收购五个标准</w:t>
      </w:r>
      <w:r>
        <w:rPr>
          <w:spacing w:val="-1"/>
        </w:rPr>
        <w:t>化步骤</w:t>
      </w:r>
    </w:p>
    <w:p w14:paraId="46962CC7">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难度特征 </w:t>
      </w:r>
      <w:r>
        <w:rPr>
          <w:spacing w:val="-3"/>
        </w:rPr>
        <w:t>：该模式属于高级创业课程内容，理解难度随步骤推进递增</w:t>
      </w:r>
    </w:p>
    <w:p w14:paraId="6D16D91A">
      <w:pPr>
        <w:pStyle w:val="2"/>
        <w:spacing w:before="309"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锁定收购标的 </w:t>
      </w:r>
    </w:p>
    <w:p w14:paraId="5836B5A3">
      <w:pPr>
        <w:pStyle w:val="2"/>
        <w:spacing w:before="320" w:line="184" w:lineRule="auto"/>
        <w:ind w:left="465"/>
      </w:pPr>
      <w:r>
        <w:rPr>
          <w:rFonts w:ascii="Courier New" w:hAnsi="Courier New" w:eastAsia="Courier New" w:cs="Courier New"/>
          <w:spacing w:val="-4"/>
        </w:rPr>
        <w:t>o</w:t>
      </w:r>
      <w:r>
        <w:rPr>
          <w:rFonts w:ascii="Courier New" w:hAnsi="Courier New" w:eastAsia="Courier New" w:cs="Courier New"/>
          <w:spacing w:val="38"/>
        </w:rPr>
        <w:t xml:space="preserve">  </w:t>
      </w:r>
      <w:r>
        <w:rPr>
          <w:b/>
          <w:bCs/>
          <w:spacing w:val="-4"/>
        </w:rPr>
        <w:t xml:space="preserve">目标类型 </w:t>
      </w:r>
      <w:r>
        <w:rPr>
          <w:spacing w:val="-4"/>
        </w:rPr>
        <w:t>：优先选择已上市民营企业或计划混改的国有企业</w:t>
      </w:r>
    </w:p>
    <w:p w14:paraId="6EB5F9F7">
      <w:pPr>
        <w:rPr>
          <w:rFonts w:ascii="Arial"/>
          <w:sz w:val="21"/>
        </w:rPr>
      </w:pPr>
    </w:p>
    <w:p w14:paraId="4069F0EC">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筛选原则 </w:t>
      </w:r>
      <w:r>
        <w:rPr>
          <w:spacing w:val="-4"/>
        </w:rPr>
        <w:t>：</w:t>
      </w:r>
    </w:p>
    <w:p w14:paraId="5CC468E2">
      <w:pPr>
        <w:pStyle w:val="2"/>
        <w:spacing w:before="325" w:line="200" w:lineRule="auto"/>
        <w:ind w:left="91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产业链协同 </w:t>
      </w:r>
      <w:r>
        <w:rPr>
          <w:spacing w:val="-4"/>
        </w:rPr>
        <w:t>：必须围绕收购方主营业务及上下游展开</w:t>
      </w:r>
    </w:p>
    <w:p w14:paraId="4ED16F5D">
      <w:pPr>
        <w:pStyle w:val="2"/>
        <w:spacing w:before="309" w:line="200" w:lineRule="auto"/>
        <w:ind w:left="91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业绩容忍度 </w:t>
      </w:r>
      <w:r>
        <w:rPr>
          <w:spacing w:val="-4"/>
        </w:rPr>
        <w:t>：不要求标的当前盈利，重点评估业务赋能潜力</w:t>
      </w:r>
    </w:p>
    <w:p w14:paraId="76AED622">
      <w:pPr>
        <w:pStyle w:val="2"/>
        <w:spacing w:before="309" w:line="196" w:lineRule="auto"/>
        <w:ind w:left="91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垄断可能性 </w:t>
      </w:r>
      <w:r>
        <w:rPr>
          <w:spacing w:val="-2"/>
        </w:rPr>
        <w:t>：通过收购可形成市场定价权（如收购唯一竞</w:t>
      </w:r>
      <w:r>
        <w:rPr>
          <w:spacing w:val="-3"/>
        </w:rPr>
        <w:t>争对手）</w:t>
      </w:r>
    </w:p>
    <w:p w14:paraId="485C08FB">
      <w:pPr>
        <w:pStyle w:val="2"/>
        <w:spacing w:before="330"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操作要点 </w:t>
      </w:r>
      <w:r>
        <w:rPr>
          <w:spacing w:val="-4"/>
        </w:rPr>
        <w:t>：</w:t>
      </w:r>
    </w:p>
    <w:p w14:paraId="4E8D66AA">
      <w:pPr>
        <w:pStyle w:val="2"/>
        <w:spacing w:before="324"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采用广撒网策略寻找合适标的</w:t>
      </w:r>
    </w:p>
    <w:p w14:paraId="24083424">
      <w:pPr>
        <w:pStyle w:val="2"/>
        <w:spacing w:before="310"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谈判手段包括利益诱惑、高层施压等多种</w:t>
      </w:r>
      <w:r>
        <w:rPr>
          <w:spacing w:val="-2"/>
        </w:rPr>
        <w:t>方式</w:t>
      </w:r>
    </w:p>
    <w:p w14:paraId="56828E3A">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1"/>
        </w:rPr>
        <w:t xml:space="preserve"> </w:t>
      </w:r>
      <w:r>
        <w:rPr>
          <w:spacing w:val="-3"/>
        </w:rPr>
        <w:t xml:space="preserve">首次融资 </w:t>
      </w:r>
    </w:p>
    <w:p w14:paraId="234DB4E8">
      <w:pPr>
        <w:spacing w:line="200" w:lineRule="auto"/>
        <w:rPr>
          <w:rFonts w:ascii="Calibri" w:hAnsi="Calibri" w:eastAsia="Calibri" w:cs="Calibri"/>
        </w:rPr>
        <w:sectPr>
          <w:headerReference r:id="rId95" w:type="default"/>
          <w:pgSz w:w="11906" w:h="16839"/>
          <w:pgMar w:top="1729" w:right="1785" w:bottom="0" w:left="1785" w:header="1452" w:footer="0" w:gutter="0"/>
          <w:cols w:space="720" w:num="1"/>
        </w:sectPr>
      </w:pPr>
    </w:p>
    <w:p w14:paraId="3B0BF205">
      <w:pPr>
        <w:spacing w:line="250" w:lineRule="auto"/>
        <w:rPr>
          <w:rFonts w:ascii="Arial"/>
          <w:sz w:val="21"/>
        </w:rPr>
      </w:pPr>
    </w:p>
    <w:p w14:paraId="624119A5">
      <w:pPr>
        <w:spacing w:line="250" w:lineRule="auto"/>
        <w:rPr>
          <w:rFonts w:ascii="Arial"/>
          <w:sz w:val="21"/>
        </w:rPr>
      </w:pPr>
    </w:p>
    <w:p w14:paraId="76ED8FC3">
      <w:pPr>
        <w:spacing w:line="250" w:lineRule="auto"/>
        <w:rPr>
          <w:rFonts w:ascii="Arial"/>
          <w:sz w:val="21"/>
        </w:rPr>
      </w:pPr>
    </w:p>
    <w:p w14:paraId="35153F22">
      <w:pPr>
        <w:spacing w:line="250" w:lineRule="auto"/>
        <w:rPr>
          <w:rFonts w:ascii="Arial"/>
          <w:sz w:val="21"/>
        </w:rPr>
      </w:pPr>
    </w:p>
    <w:p w14:paraId="2EDB7184">
      <w:pPr>
        <w:spacing w:line="250" w:lineRule="auto"/>
        <w:rPr>
          <w:rFonts w:ascii="Arial"/>
          <w:sz w:val="21"/>
        </w:rPr>
      </w:pPr>
    </w:p>
    <w:p w14:paraId="5A49DBD9">
      <w:pPr>
        <w:spacing w:line="250" w:lineRule="auto"/>
        <w:rPr>
          <w:rFonts w:ascii="Arial"/>
          <w:sz w:val="21"/>
        </w:rPr>
      </w:pPr>
    </w:p>
    <w:p w14:paraId="67AAA682">
      <w:pPr>
        <w:spacing w:line="251" w:lineRule="auto"/>
        <w:rPr>
          <w:rFonts w:ascii="Arial"/>
          <w:sz w:val="21"/>
        </w:rPr>
      </w:pPr>
    </w:p>
    <w:p w14:paraId="40F574A3">
      <w:pPr>
        <w:spacing w:line="251" w:lineRule="auto"/>
        <w:rPr>
          <w:rFonts w:ascii="Arial"/>
          <w:sz w:val="21"/>
        </w:rPr>
      </w:pPr>
    </w:p>
    <w:p w14:paraId="2FF72F89">
      <w:pPr>
        <w:spacing w:line="251" w:lineRule="auto"/>
        <w:rPr>
          <w:rFonts w:ascii="Arial"/>
          <w:sz w:val="21"/>
        </w:rPr>
      </w:pPr>
    </w:p>
    <w:p w14:paraId="64BB2D2C">
      <w:pPr>
        <w:spacing w:line="251" w:lineRule="auto"/>
        <w:rPr>
          <w:rFonts w:ascii="Arial"/>
          <w:sz w:val="21"/>
        </w:rPr>
      </w:pPr>
    </w:p>
    <w:p w14:paraId="38894798">
      <w:pPr>
        <w:spacing w:line="251" w:lineRule="auto"/>
        <w:rPr>
          <w:rFonts w:ascii="Arial"/>
          <w:sz w:val="21"/>
        </w:rPr>
      </w:pPr>
    </w:p>
    <w:p w14:paraId="0CE06615">
      <w:pPr>
        <w:spacing w:line="251" w:lineRule="auto"/>
        <w:rPr>
          <w:rFonts w:ascii="Arial"/>
          <w:sz w:val="21"/>
        </w:rPr>
      </w:pPr>
    </w:p>
    <w:p w14:paraId="129C2BDB">
      <w:pPr>
        <w:spacing w:line="251" w:lineRule="auto"/>
        <w:rPr>
          <w:rFonts w:ascii="Arial"/>
          <w:sz w:val="21"/>
        </w:rPr>
      </w:pPr>
    </w:p>
    <w:p w14:paraId="560A6D27">
      <w:pPr>
        <w:spacing w:line="251" w:lineRule="auto"/>
        <w:rPr>
          <w:rFonts w:ascii="Arial"/>
          <w:sz w:val="21"/>
        </w:rPr>
      </w:pPr>
    </w:p>
    <w:p w14:paraId="1F4E8334">
      <w:pPr>
        <w:spacing w:line="251" w:lineRule="auto"/>
        <w:rPr>
          <w:rFonts w:ascii="Arial"/>
          <w:sz w:val="21"/>
        </w:rPr>
      </w:pPr>
    </w:p>
    <w:p w14:paraId="69BAA85D">
      <w:pPr>
        <w:spacing w:line="251" w:lineRule="auto"/>
        <w:rPr>
          <w:rFonts w:ascii="Arial"/>
          <w:sz w:val="21"/>
        </w:rPr>
      </w:pPr>
    </w:p>
    <w:p w14:paraId="1281F57E">
      <w:pPr>
        <w:spacing w:line="251" w:lineRule="auto"/>
        <w:rPr>
          <w:rFonts w:ascii="Arial"/>
          <w:sz w:val="21"/>
        </w:rPr>
      </w:pPr>
    </w:p>
    <w:p w14:paraId="47CA4E06">
      <w:pPr>
        <w:spacing w:line="251" w:lineRule="auto"/>
        <w:rPr>
          <w:rFonts w:ascii="Arial"/>
          <w:sz w:val="21"/>
        </w:rPr>
      </w:pPr>
    </w:p>
    <w:p w14:paraId="7257BC49">
      <w:pPr>
        <w:spacing w:line="251" w:lineRule="auto"/>
        <w:rPr>
          <w:rFonts w:ascii="Arial"/>
          <w:sz w:val="21"/>
        </w:rPr>
      </w:pPr>
    </w:p>
    <w:p w14:paraId="5820C196">
      <w:pPr>
        <w:spacing w:line="251" w:lineRule="auto"/>
        <w:rPr>
          <w:rFonts w:ascii="Arial"/>
          <w:sz w:val="21"/>
        </w:rPr>
      </w:pPr>
    </w:p>
    <w:p w14:paraId="6B52773F">
      <w:pPr>
        <w:spacing w:line="251" w:lineRule="auto"/>
        <w:rPr>
          <w:rFonts w:ascii="Arial"/>
          <w:sz w:val="21"/>
        </w:rPr>
      </w:pPr>
    </w:p>
    <w:p w14:paraId="272FD44C">
      <w:pPr>
        <w:spacing w:line="251" w:lineRule="auto"/>
        <w:rPr>
          <w:rFonts w:ascii="Arial"/>
          <w:sz w:val="21"/>
        </w:rPr>
      </w:pPr>
    </w:p>
    <w:p w14:paraId="0FC21B27">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0A162F7">
      <w:pPr>
        <w:pStyle w:val="2"/>
        <w:spacing w:before="15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资金构成 </w:t>
      </w:r>
      <w:r>
        <w:rPr>
          <w:spacing w:val="-4"/>
        </w:rPr>
        <w:t>：</w:t>
      </w:r>
    </w:p>
    <w:p w14:paraId="70C4EDB5">
      <w:pPr>
        <w:pStyle w:val="2"/>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总金额：占收购价10%-15%（如9亿收购需筹9000</w:t>
      </w:r>
      <w:r>
        <w:rPr>
          <w:spacing w:val="-1"/>
        </w:rPr>
        <w:t>万）</w:t>
      </w:r>
    </w:p>
    <w:p w14:paraId="00F68D78">
      <w:pPr>
        <w:pStyle w:val="2"/>
        <w:spacing w:before="315" w:line="196" w:lineRule="auto"/>
        <w:ind w:left="912"/>
      </w:pPr>
      <w:r>
        <w:rPr>
          <w:rFonts w:ascii="Wingdings" w:hAnsi="Wingdings" w:eastAsia="Wingdings" w:cs="Wingdings"/>
          <w:spacing w:val="-1"/>
        </w:rPr>
        <w:t>l</w:t>
      </w:r>
      <w:r>
        <w:rPr>
          <w:rFonts w:ascii="Wingdings" w:hAnsi="Wingdings" w:eastAsia="Wingdings" w:cs="Wingdings"/>
          <w:spacing w:val="82"/>
        </w:rPr>
        <w:t xml:space="preserve"> </w:t>
      </w:r>
      <w:r>
        <w:rPr>
          <w:spacing w:val="-1"/>
        </w:rPr>
        <w:t>自有资金：占融资额20%（案例中1800</w:t>
      </w:r>
      <w:r>
        <w:rPr>
          <w:spacing w:val="-2"/>
        </w:rPr>
        <w:t>万）</w:t>
      </w:r>
    </w:p>
    <w:p w14:paraId="38FAEAF1">
      <w:pPr>
        <w:pStyle w:val="2"/>
        <w:spacing w:before="316"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非银融资：占80%（案例中7200万）</w:t>
      </w:r>
    </w:p>
    <w:p w14:paraId="22CE9EE4">
      <w:pPr>
        <w:pStyle w:val="2"/>
        <w:spacing w:before="329"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风控机制 </w:t>
      </w:r>
      <w:r>
        <w:rPr>
          <w:spacing w:val="-4"/>
        </w:rPr>
        <w:t>：</w:t>
      </w:r>
    </w:p>
    <w:p w14:paraId="38604FE4">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采用受托支付确保资金专款专用</w:t>
      </w:r>
    </w:p>
    <w:p w14:paraId="1995EC5E">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70"/>
        </w:rPr>
        <w:t xml:space="preserve"> </w:t>
      </w:r>
      <w:r>
        <w:rPr>
          <w:spacing w:val="-3"/>
        </w:rPr>
        <w:t>融资方享有优先清算权</w:t>
      </w:r>
    </w:p>
    <w:p w14:paraId="6A7248FB">
      <w:pPr>
        <w:pStyle w:val="2"/>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成本特征 </w:t>
      </w:r>
      <w:r>
        <w:rPr>
          <w:spacing w:val="-3"/>
        </w:rPr>
        <w:t>：年化利率12\%-15\%，显著高于银行融资</w:t>
      </w:r>
    </w:p>
    <w:p w14:paraId="76E6F171">
      <w:pPr>
        <w:pStyle w:val="2"/>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支付首付款 </w:t>
      </w:r>
    </w:p>
    <w:p w14:paraId="69C689E6">
      <w:pPr>
        <w:spacing w:line="200" w:lineRule="auto"/>
        <w:rPr>
          <w:rFonts w:ascii="Calibri" w:hAnsi="Calibri" w:eastAsia="Calibri" w:cs="Calibri"/>
        </w:rPr>
        <w:sectPr>
          <w:headerReference r:id="rId96" w:type="default"/>
          <w:pgSz w:w="11906" w:h="16839"/>
          <w:pgMar w:top="400" w:right="930" w:bottom="0" w:left="1785" w:header="0" w:footer="0" w:gutter="0"/>
          <w:cols w:space="720" w:num="1"/>
        </w:sectPr>
      </w:pPr>
    </w:p>
    <w:p w14:paraId="6EAC787B">
      <w:pPr>
        <w:spacing w:line="250" w:lineRule="auto"/>
        <w:rPr>
          <w:rFonts w:ascii="Arial"/>
          <w:sz w:val="21"/>
        </w:rPr>
      </w:pPr>
    </w:p>
    <w:p w14:paraId="55CF8936">
      <w:pPr>
        <w:spacing w:line="250" w:lineRule="auto"/>
        <w:rPr>
          <w:rFonts w:ascii="Arial"/>
          <w:sz w:val="21"/>
        </w:rPr>
      </w:pPr>
    </w:p>
    <w:p w14:paraId="16F26D57">
      <w:pPr>
        <w:spacing w:line="250" w:lineRule="auto"/>
        <w:rPr>
          <w:rFonts w:ascii="Arial"/>
          <w:sz w:val="21"/>
        </w:rPr>
      </w:pPr>
    </w:p>
    <w:p w14:paraId="3330289B">
      <w:pPr>
        <w:spacing w:line="250" w:lineRule="auto"/>
        <w:rPr>
          <w:rFonts w:ascii="Arial"/>
          <w:sz w:val="21"/>
        </w:rPr>
      </w:pPr>
    </w:p>
    <w:p w14:paraId="48723153">
      <w:pPr>
        <w:spacing w:line="250" w:lineRule="auto"/>
        <w:rPr>
          <w:rFonts w:ascii="Arial"/>
          <w:sz w:val="21"/>
        </w:rPr>
      </w:pPr>
    </w:p>
    <w:p w14:paraId="766B76AE">
      <w:pPr>
        <w:spacing w:line="250" w:lineRule="auto"/>
        <w:rPr>
          <w:rFonts w:ascii="Arial"/>
          <w:sz w:val="21"/>
        </w:rPr>
      </w:pPr>
    </w:p>
    <w:p w14:paraId="79BF0FC4">
      <w:pPr>
        <w:spacing w:line="251" w:lineRule="auto"/>
        <w:rPr>
          <w:rFonts w:ascii="Arial"/>
          <w:sz w:val="21"/>
        </w:rPr>
      </w:pPr>
    </w:p>
    <w:p w14:paraId="5FE2960B">
      <w:pPr>
        <w:spacing w:line="251" w:lineRule="auto"/>
        <w:rPr>
          <w:rFonts w:ascii="Arial"/>
          <w:sz w:val="21"/>
        </w:rPr>
      </w:pPr>
    </w:p>
    <w:p w14:paraId="255DEDEE">
      <w:pPr>
        <w:spacing w:line="251" w:lineRule="auto"/>
        <w:rPr>
          <w:rFonts w:ascii="Arial"/>
          <w:sz w:val="21"/>
        </w:rPr>
      </w:pPr>
    </w:p>
    <w:p w14:paraId="39FE6BF6">
      <w:pPr>
        <w:spacing w:line="251" w:lineRule="auto"/>
        <w:rPr>
          <w:rFonts w:ascii="Arial"/>
          <w:sz w:val="21"/>
        </w:rPr>
      </w:pPr>
    </w:p>
    <w:p w14:paraId="1DB8784E">
      <w:pPr>
        <w:spacing w:line="251" w:lineRule="auto"/>
        <w:rPr>
          <w:rFonts w:ascii="Arial"/>
          <w:sz w:val="21"/>
        </w:rPr>
      </w:pPr>
    </w:p>
    <w:p w14:paraId="2C813CA6">
      <w:pPr>
        <w:spacing w:line="251" w:lineRule="auto"/>
        <w:rPr>
          <w:rFonts w:ascii="Arial"/>
          <w:sz w:val="21"/>
        </w:rPr>
      </w:pPr>
    </w:p>
    <w:p w14:paraId="63076B4F">
      <w:pPr>
        <w:spacing w:line="251" w:lineRule="auto"/>
        <w:rPr>
          <w:rFonts w:ascii="Arial"/>
          <w:sz w:val="21"/>
        </w:rPr>
      </w:pPr>
    </w:p>
    <w:p w14:paraId="137841E5">
      <w:pPr>
        <w:spacing w:line="251" w:lineRule="auto"/>
        <w:rPr>
          <w:rFonts w:ascii="Arial"/>
          <w:sz w:val="21"/>
        </w:rPr>
      </w:pPr>
    </w:p>
    <w:p w14:paraId="315B46C9">
      <w:pPr>
        <w:spacing w:line="251" w:lineRule="auto"/>
        <w:rPr>
          <w:rFonts w:ascii="Arial"/>
          <w:sz w:val="21"/>
        </w:rPr>
      </w:pPr>
    </w:p>
    <w:p w14:paraId="52F3FEDB">
      <w:pPr>
        <w:spacing w:line="251" w:lineRule="auto"/>
        <w:rPr>
          <w:rFonts w:ascii="Arial"/>
          <w:sz w:val="21"/>
        </w:rPr>
      </w:pPr>
    </w:p>
    <w:p w14:paraId="10CF376B">
      <w:pPr>
        <w:spacing w:line="251" w:lineRule="auto"/>
        <w:rPr>
          <w:rFonts w:ascii="Arial"/>
          <w:sz w:val="21"/>
        </w:rPr>
      </w:pPr>
    </w:p>
    <w:p w14:paraId="746A4B90">
      <w:pPr>
        <w:spacing w:line="251" w:lineRule="auto"/>
        <w:rPr>
          <w:rFonts w:ascii="Arial"/>
          <w:sz w:val="21"/>
        </w:rPr>
      </w:pPr>
    </w:p>
    <w:p w14:paraId="4445ECCA">
      <w:pPr>
        <w:spacing w:line="251" w:lineRule="auto"/>
        <w:rPr>
          <w:rFonts w:ascii="Arial"/>
          <w:sz w:val="21"/>
        </w:rPr>
      </w:pPr>
    </w:p>
    <w:p w14:paraId="23174DE5">
      <w:pPr>
        <w:spacing w:line="251" w:lineRule="auto"/>
        <w:rPr>
          <w:rFonts w:ascii="Arial"/>
          <w:sz w:val="21"/>
        </w:rPr>
      </w:pPr>
    </w:p>
    <w:p w14:paraId="44D9A980">
      <w:pPr>
        <w:spacing w:line="251" w:lineRule="auto"/>
        <w:rPr>
          <w:rFonts w:ascii="Arial"/>
          <w:sz w:val="21"/>
        </w:rPr>
      </w:pPr>
    </w:p>
    <w:p w14:paraId="5F102E49">
      <w:pPr>
        <w:spacing w:line="251" w:lineRule="auto"/>
        <w:rPr>
          <w:rFonts w:ascii="Arial"/>
          <w:sz w:val="21"/>
        </w:rPr>
      </w:pPr>
    </w:p>
    <w:p w14:paraId="705DF3B0">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8906298">
      <w:pPr>
        <w:pStyle w:val="2"/>
        <w:spacing w:before="15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核心条款 </w:t>
      </w:r>
      <w:r>
        <w:rPr>
          <w:spacing w:val="-4"/>
        </w:rPr>
        <w:t>：</w:t>
      </w:r>
    </w:p>
    <w:p w14:paraId="4326BA84">
      <w:pPr>
        <w:pStyle w:val="2"/>
        <w:spacing w:before="294" w:line="221" w:lineRule="auto"/>
        <w:ind w:left="912"/>
      </w:pPr>
      <w:r>
        <w:rPr>
          <w:rFonts w:ascii="Wingdings" w:hAnsi="Wingdings" w:eastAsia="Wingdings" w:cs="Wingdings"/>
        </w:rPr>
        <w:t>l</w:t>
      </w:r>
      <w:r>
        <w:rPr>
          <w:rFonts w:ascii="Wingdings" w:hAnsi="Wingdings" w:eastAsia="Wingdings" w:cs="Wingdings"/>
          <w:spacing w:val="59"/>
        </w:rPr>
        <w:t xml:space="preserve"> </w:t>
      </w:r>
      <w:r>
        <w:t>要求标的方一次性转让全部股权（如30\</w:t>
      </w:r>
      <w:r>
        <w:rPr>
          <w:spacing w:val="-1"/>
        </w:rPr>
        <w:t>%）</w:t>
      </w:r>
    </w:p>
    <w:p w14:paraId="250C5DDE">
      <w:pPr>
        <w:pStyle w:val="2"/>
        <w:spacing w:before="306" w:line="200" w:lineRule="auto"/>
        <w:ind w:left="912"/>
      </w:pPr>
      <w:r>
        <w:rPr>
          <w:rFonts w:ascii="Wingdings" w:hAnsi="Wingdings" w:eastAsia="Wingdings" w:cs="Wingdings"/>
          <w:spacing w:val="-1"/>
        </w:rPr>
        <w:t>l</w:t>
      </w:r>
      <w:r>
        <w:rPr>
          <w:rFonts w:ascii="Wingdings" w:hAnsi="Wingdings" w:eastAsia="Wingdings" w:cs="Wingdings"/>
          <w:spacing w:val="63"/>
        </w:rPr>
        <w:t xml:space="preserve"> </w:t>
      </w:r>
      <w:r>
        <w:rPr>
          <w:spacing w:val="-1"/>
        </w:rPr>
        <w:t>违约条款：未按期支付尾款则交易作废，首付款转为违约金</w:t>
      </w:r>
    </w:p>
    <w:p w14:paraId="10E44984">
      <w:pPr>
        <w:pStyle w:val="2"/>
        <w:spacing w:before="323"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风险平衡 </w:t>
      </w:r>
      <w:r>
        <w:rPr>
          <w:spacing w:val="-4"/>
        </w:rPr>
        <w:t>：</w:t>
      </w:r>
    </w:p>
    <w:p w14:paraId="3172D6F2">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收购方：获得完整股权控制权</w:t>
      </w:r>
    </w:p>
    <w:p w14:paraId="4BEFED2C">
      <w:pPr>
        <w:pStyle w:val="2"/>
        <w:spacing w:before="309" w:line="201" w:lineRule="auto"/>
        <w:ind w:left="912"/>
      </w:pPr>
      <w:r>
        <w:rPr>
          <w:rFonts w:ascii="Wingdings" w:hAnsi="Wingdings" w:eastAsia="Wingdings" w:cs="Wingdings"/>
          <w:spacing w:val="-3"/>
        </w:rPr>
        <w:t>l</w:t>
      </w:r>
      <w:r>
        <w:rPr>
          <w:rFonts w:ascii="Wingdings" w:hAnsi="Wingdings" w:eastAsia="Wingdings" w:cs="Wingdings"/>
          <w:spacing w:val="91"/>
        </w:rPr>
        <w:t xml:space="preserve"> </w:t>
      </w:r>
      <w:r>
        <w:rPr>
          <w:spacing w:val="-3"/>
        </w:rPr>
        <w:t>出售方：保留追究其他民事责任的权利</w:t>
      </w:r>
    </w:p>
    <w:p w14:paraId="585394E4">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抵押支付尾款 </w:t>
      </w:r>
    </w:p>
    <w:p w14:paraId="3686179E">
      <w:pPr>
        <w:spacing w:before="113" w:line="230" w:lineRule="auto"/>
        <w:jc w:val="right"/>
        <w:rPr>
          <w:rFonts w:hint="eastAsia" w:eastAsia="宋体"/>
          <w:sz w:val="23"/>
          <w:szCs w:val="23"/>
          <w:lang w:eastAsia="zh-CN"/>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2541D5A9">
      <w:pPr>
        <w:spacing w:line="230" w:lineRule="auto"/>
        <w:rPr>
          <w:sz w:val="23"/>
          <w:szCs w:val="23"/>
        </w:rPr>
        <w:sectPr>
          <w:pgSz w:w="11906" w:h="16839"/>
          <w:pgMar w:top="400" w:right="930" w:bottom="0" w:left="1785" w:header="0" w:footer="0" w:gutter="0"/>
          <w:cols w:space="720" w:num="1"/>
        </w:sectPr>
      </w:pPr>
    </w:p>
    <w:p w14:paraId="2E2CEAC7">
      <w:pPr>
        <w:spacing w:line="287" w:lineRule="auto"/>
        <w:rPr>
          <w:rFonts w:ascii="Arial"/>
          <w:sz w:val="21"/>
        </w:rPr>
      </w:pPr>
    </w:p>
    <w:p w14:paraId="1B9E7D9F">
      <w:pPr>
        <w:spacing w:line="288" w:lineRule="auto"/>
        <w:rPr>
          <w:rFonts w:ascii="Arial"/>
          <w:sz w:val="21"/>
        </w:rPr>
      </w:pPr>
    </w:p>
    <w:p w14:paraId="7574DCD7">
      <w:pPr>
        <w:spacing w:line="288" w:lineRule="auto"/>
        <w:rPr>
          <w:rFonts w:ascii="Arial"/>
          <w:sz w:val="21"/>
        </w:rPr>
      </w:pPr>
    </w:p>
    <w:p w14:paraId="560585A8">
      <w:pPr>
        <w:spacing w:line="288" w:lineRule="auto"/>
        <w:rPr>
          <w:rFonts w:ascii="Arial"/>
          <w:sz w:val="21"/>
        </w:rPr>
      </w:pPr>
    </w:p>
    <w:p w14:paraId="4124BF5D">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操作流程 </w:t>
      </w:r>
      <w:r>
        <w:rPr>
          <w:spacing w:val="-4"/>
        </w:rPr>
        <w:t>：</w:t>
      </w:r>
    </w:p>
    <w:p w14:paraId="0622E1C2">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将已获股权质押给银行</w:t>
      </w:r>
    </w:p>
    <w:p w14:paraId="6A2F3B6B">
      <w:pPr>
        <w:pStyle w:val="2"/>
        <w:spacing w:before="308" w:line="196" w:lineRule="auto"/>
        <w:ind w:left="912"/>
      </w:pPr>
      <w:r>
        <w:rPr>
          <w:rFonts w:ascii="Wingdings" w:hAnsi="Wingdings" w:eastAsia="Wingdings" w:cs="Wingdings"/>
        </w:rPr>
        <w:t>l</w:t>
      </w:r>
      <w:r>
        <w:rPr>
          <w:rFonts w:ascii="Wingdings" w:hAnsi="Wingdings" w:eastAsia="Wingdings" w:cs="Wingdings"/>
          <w:spacing w:val="66"/>
        </w:rPr>
        <w:t xml:space="preserve"> </w:t>
      </w:r>
      <w:r>
        <w:t>融资比例：收购价85\%-90\%（因已付10</w:t>
      </w:r>
      <w:r>
        <w:rPr>
          <w:spacing w:val="-1"/>
        </w:rPr>
        <w:t>\%-15\%首付）</w:t>
      </w:r>
    </w:p>
    <w:p w14:paraId="76BB3B0A">
      <w:pPr>
        <w:pStyle w:val="2"/>
        <w:spacing w:before="316" w:line="200"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利率优势：约5\%，显著低于非银融资</w:t>
      </w:r>
    </w:p>
    <w:p w14:paraId="2CA37CD5">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增信措施 </w:t>
      </w:r>
      <w:r>
        <w:rPr>
          <w:spacing w:val="-4"/>
        </w:rPr>
        <w:t>：</w:t>
      </w:r>
    </w:p>
    <w:p w14:paraId="15B22FDE">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海航信用担保</w:t>
      </w:r>
    </w:p>
    <w:p w14:paraId="0C73611C">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继续采用受托支付模式</w:t>
      </w:r>
    </w:p>
    <w:p w14:paraId="7CAA2DEE">
      <w:pPr>
        <w:pStyle w:val="2"/>
        <w:spacing w:before="309"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完成收购 </w:t>
      </w:r>
    </w:p>
    <w:p w14:paraId="1689CFAB">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控制权交接 </w:t>
      </w:r>
      <w:r>
        <w:rPr>
          <w:spacing w:val="-4"/>
        </w:rPr>
        <w:t>：</w:t>
      </w:r>
    </w:p>
    <w:p w14:paraId="4B66434F">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原董事会全面交权</w:t>
      </w:r>
    </w:p>
    <w:p w14:paraId="24849236">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派驻新管理团队</w:t>
      </w:r>
    </w:p>
    <w:p w14:paraId="079653B8">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后续运作 </w:t>
      </w:r>
      <w:r>
        <w:rPr>
          <w:spacing w:val="-4"/>
        </w:rPr>
        <w:t>：</w:t>
      </w:r>
    </w:p>
    <w:p w14:paraId="7FDBD98D">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业务重组与人才梳理</w:t>
      </w:r>
    </w:p>
    <w:p w14:paraId="34C36B5F">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实施业务赋能方案</w:t>
      </w:r>
    </w:p>
    <w:p w14:paraId="511684A2">
      <w:pPr>
        <w:pStyle w:val="2"/>
        <w:spacing w:before="323"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风险分配 </w:t>
      </w:r>
      <w:r>
        <w:rPr>
          <w:spacing w:val="-4"/>
        </w:rPr>
        <w:t>：</w:t>
      </w:r>
    </w:p>
    <w:p w14:paraId="3F7263BD">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银行：持有优质抵押物风险较低</w:t>
      </w:r>
    </w:p>
    <w:p w14:paraId="762C969A">
      <w:pPr>
        <w:pStyle w:val="2"/>
        <w:spacing w:before="279" w:line="221" w:lineRule="auto"/>
        <w:ind w:left="912"/>
      </w:pPr>
      <w:r>
        <w:rPr>
          <w:rFonts w:ascii="Wingdings" w:hAnsi="Wingdings" w:eastAsia="Wingdings" w:cs="Wingdings"/>
        </w:rPr>
        <w:t>l</w:t>
      </w:r>
      <w:r>
        <w:rPr>
          <w:rFonts w:ascii="Wingdings" w:hAnsi="Wingdings" w:eastAsia="Wingdings" w:cs="Wingdings"/>
          <w:spacing w:val="60"/>
        </w:rPr>
        <w:t xml:space="preserve"> </w:t>
      </w:r>
      <w:r>
        <w:t>非银机构：承担高风险获取高收益（年化12\%-1</w:t>
      </w:r>
      <w:r>
        <w:rPr>
          <w:spacing w:val="-1"/>
        </w:rPr>
        <w:t>5\%）</w:t>
      </w:r>
    </w:p>
    <w:p w14:paraId="5C1124D4">
      <w:pPr>
        <w:spacing w:line="298" w:lineRule="auto"/>
        <w:rPr>
          <w:rFonts w:ascii="Arial"/>
          <w:sz w:val="21"/>
        </w:rPr>
      </w:pPr>
    </w:p>
    <w:p w14:paraId="56A736DF">
      <w:pPr>
        <w:pStyle w:val="2"/>
        <w:spacing w:before="154" w:line="183" w:lineRule="auto"/>
        <w:ind w:left="25"/>
        <w:outlineLvl w:val="0"/>
        <w:rPr>
          <w:sz w:val="36"/>
          <w:szCs w:val="36"/>
        </w:rPr>
      </w:pPr>
      <w:r>
        <w:rPr>
          <w:b/>
          <w:bCs/>
          <w:spacing w:val="-2"/>
          <w:sz w:val="36"/>
          <w:szCs w:val="36"/>
        </w:rPr>
        <w:t>二、知识小结</w:t>
      </w:r>
    </w:p>
    <w:p w14:paraId="6F9455FC">
      <w:pPr>
        <w:spacing w:line="4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37"/>
        <w:gridCol w:w="3744"/>
        <w:gridCol w:w="1979"/>
        <w:gridCol w:w="1730"/>
      </w:tblGrid>
      <w:tr w14:paraId="3DBFA0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837" w:type="dxa"/>
            <w:vAlign w:val="top"/>
          </w:tcPr>
          <w:p w14:paraId="6E851FD5">
            <w:pPr>
              <w:pStyle w:val="6"/>
              <w:spacing w:before="91" w:line="208" w:lineRule="auto"/>
              <w:ind w:left="103" w:right="281" w:hanging="2"/>
            </w:pPr>
            <w:r>
              <w:rPr>
                <w:spacing w:val="-1"/>
              </w:rPr>
              <w:t>知识</w:t>
            </w:r>
            <w:r>
              <w:t>点</w:t>
            </w:r>
          </w:p>
        </w:tc>
        <w:tc>
          <w:tcPr>
            <w:tcW w:w="3744" w:type="dxa"/>
            <w:vAlign w:val="top"/>
          </w:tcPr>
          <w:p w14:paraId="7FB9D0C0">
            <w:pPr>
              <w:pStyle w:val="6"/>
              <w:spacing w:before="89" w:line="183" w:lineRule="auto"/>
              <w:ind w:left="97"/>
            </w:pPr>
            <w:r>
              <w:rPr>
                <w:spacing w:val="-1"/>
              </w:rPr>
              <w:t>核心内容</w:t>
            </w:r>
          </w:p>
        </w:tc>
        <w:tc>
          <w:tcPr>
            <w:tcW w:w="1979" w:type="dxa"/>
            <w:vAlign w:val="top"/>
          </w:tcPr>
          <w:p w14:paraId="799942B2">
            <w:pPr>
              <w:pStyle w:val="6"/>
              <w:spacing w:before="91" w:line="208" w:lineRule="auto"/>
              <w:ind w:left="104" w:right="228" w:hanging="1"/>
            </w:pPr>
            <w:r>
              <w:rPr>
                <w:spacing w:val="-1"/>
              </w:rPr>
              <w:t>考试重点/易混淆</w:t>
            </w:r>
            <w:r>
              <w:t>点</w:t>
            </w:r>
          </w:p>
        </w:tc>
        <w:tc>
          <w:tcPr>
            <w:tcW w:w="1730" w:type="dxa"/>
            <w:vAlign w:val="top"/>
          </w:tcPr>
          <w:p w14:paraId="4D3F95A0">
            <w:pPr>
              <w:pStyle w:val="6"/>
              <w:spacing w:before="88" w:line="184" w:lineRule="auto"/>
              <w:ind w:left="108"/>
            </w:pPr>
            <w:r>
              <w:rPr>
                <w:spacing w:val="-1"/>
              </w:rPr>
              <w:t>难度系数</w:t>
            </w:r>
          </w:p>
        </w:tc>
      </w:tr>
      <w:tr w14:paraId="215A195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1" w:hRule="atLeast"/>
        </w:trPr>
        <w:tc>
          <w:tcPr>
            <w:tcW w:w="837" w:type="dxa"/>
            <w:vAlign w:val="top"/>
          </w:tcPr>
          <w:p w14:paraId="1174E30F">
            <w:pPr>
              <w:pStyle w:val="6"/>
              <w:spacing w:before="90" w:line="182" w:lineRule="auto"/>
              <w:ind w:left="103"/>
            </w:pPr>
            <w:r>
              <w:rPr>
                <w:b/>
                <w:bCs/>
                <w:spacing w:val="-1"/>
              </w:rPr>
              <w:t>杠杆</w:t>
            </w:r>
          </w:p>
          <w:p w14:paraId="516AFF70">
            <w:pPr>
              <w:pStyle w:val="6"/>
              <w:spacing w:before="89" w:line="183" w:lineRule="auto"/>
              <w:ind w:left="103"/>
            </w:pPr>
            <w:r>
              <w:rPr>
                <w:b/>
                <w:bCs/>
                <w:spacing w:val="-1"/>
              </w:rPr>
              <w:t>收购</w:t>
            </w:r>
          </w:p>
          <w:p w14:paraId="718B75D8">
            <w:pPr>
              <w:pStyle w:val="6"/>
              <w:spacing w:before="91" w:line="175" w:lineRule="auto"/>
              <w:ind w:left="102"/>
            </w:pPr>
            <w:r>
              <w:rPr>
                <w:b/>
                <w:bCs/>
                <w:spacing w:val="-1"/>
              </w:rPr>
              <w:t>概述</w:t>
            </w:r>
          </w:p>
        </w:tc>
        <w:tc>
          <w:tcPr>
            <w:tcW w:w="3744" w:type="dxa"/>
            <w:vAlign w:val="top"/>
          </w:tcPr>
          <w:p w14:paraId="4BEDCB32">
            <w:pPr>
              <w:pStyle w:val="6"/>
              <w:spacing w:before="87" w:line="251" w:lineRule="auto"/>
              <w:ind w:left="97" w:right="113"/>
            </w:pPr>
            <w:r>
              <w:rPr>
                <w:spacing w:val="-1"/>
              </w:rPr>
              <w:t>传统金融思维的商业运作模式，分为对外和对内两部分</w:t>
            </w:r>
          </w:p>
        </w:tc>
        <w:tc>
          <w:tcPr>
            <w:tcW w:w="1979" w:type="dxa"/>
            <w:vAlign w:val="top"/>
          </w:tcPr>
          <w:p w14:paraId="7A339FEC">
            <w:pPr>
              <w:pStyle w:val="6"/>
              <w:spacing w:before="88" w:line="251" w:lineRule="auto"/>
              <w:ind w:left="104" w:right="102" w:firstLine="17"/>
            </w:pPr>
            <w:r>
              <w:rPr>
                <w:spacing w:val="-3"/>
              </w:rPr>
              <w:t>区分</w:t>
            </w:r>
            <w:r>
              <w:rPr>
                <w:b/>
                <w:bCs/>
                <w:spacing w:val="-3"/>
              </w:rPr>
              <w:t>业务赋能</w:t>
            </w:r>
            <w:r>
              <w:rPr>
                <w:spacing w:val="-3"/>
              </w:rPr>
              <w:t>与</w:t>
            </w:r>
            <w:r>
              <w:rPr>
                <w:b/>
                <w:bCs/>
                <w:spacing w:val="-3"/>
              </w:rPr>
              <w:t>市</w:t>
            </w:r>
            <w:r>
              <w:rPr>
                <w:b/>
                <w:bCs/>
                <w:spacing w:val="-1"/>
              </w:rPr>
              <w:t>场垄断</w:t>
            </w:r>
            <w:r>
              <w:rPr>
                <w:spacing w:val="-1"/>
              </w:rPr>
              <w:t>的收购动机</w:t>
            </w:r>
          </w:p>
        </w:tc>
        <w:tc>
          <w:tcPr>
            <w:tcW w:w="1730" w:type="dxa"/>
            <w:vAlign w:val="top"/>
          </w:tcPr>
          <w:p w14:paraId="7FDCD3A6">
            <w:pPr>
              <w:pStyle w:val="6"/>
              <w:spacing w:before="25" w:line="233" w:lineRule="auto"/>
              <w:ind w:left="147"/>
            </w:pPr>
            <w:r>
              <w:rPr>
                <w:spacing w:val="33"/>
                <w:w w:val="142"/>
              </w:rPr>
              <w:t>★★★</w:t>
            </w:r>
          </w:p>
        </w:tc>
      </w:tr>
    </w:tbl>
    <w:p w14:paraId="5707333C">
      <w:pPr>
        <w:rPr>
          <w:rFonts w:ascii="Arial"/>
          <w:sz w:val="21"/>
        </w:rPr>
      </w:pPr>
    </w:p>
    <w:p w14:paraId="7527D6C0">
      <w:pPr>
        <w:rPr>
          <w:rFonts w:ascii="Arial" w:hAnsi="Arial" w:eastAsia="Arial" w:cs="Arial"/>
          <w:sz w:val="21"/>
          <w:szCs w:val="21"/>
        </w:rPr>
        <w:sectPr>
          <w:pgSz w:w="11906" w:h="16839"/>
          <w:pgMar w:top="400" w:right="1785" w:bottom="0" w:left="1785" w:header="0" w:footer="0" w:gutter="0"/>
          <w:cols w:space="720" w:num="1"/>
        </w:sectPr>
      </w:pPr>
    </w:p>
    <w:p w14:paraId="5415B176">
      <w:pPr>
        <w:spacing w:before="19"/>
      </w:pPr>
    </w:p>
    <w:p w14:paraId="12160108">
      <w:pPr>
        <w:spacing w:before="19"/>
      </w:pPr>
    </w:p>
    <w:p w14:paraId="317A631E">
      <w:pPr>
        <w:spacing w:before="18"/>
      </w:pPr>
    </w:p>
    <w:p w14:paraId="51CDD243">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37"/>
        <w:gridCol w:w="3744"/>
        <w:gridCol w:w="1979"/>
        <w:gridCol w:w="1730"/>
      </w:tblGrid>
      <w:tr w14:paraId="6BB569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837" w:type="dxa"/>
            <w:vAlign w:val="top"/>
          </w:tcPr>
          <w:p w14:paraId="33D5F661">
            <w:pPr>
              <w:pStyle w:val="6"/>
              <w:spacing w:before="91" w:line="182" w:lineRule="auto"/>
              <w:ind w:left="102"/>
            </w:pPr>
            <w:r>
              <w:rPr>
                <w:b/>
                <w:bCs/>
                <w:spacing w:val="-1"/>
              </w:rPr>
              <w:t>标的</w:t>
            </w:r>
          </w:p>
          <w:p w14:paraId="14502626">
            <w:pPr>
              <w:pStyle w:val="6"/>
              <w:spacing w:before="89" w:line="183" w:lineRule="auto"/>
              <w:ind w:left="103"/>
            </w:pPr>
            <w:r>
              <w:rPr>
                <w:b/>
                <w:bCs/>
                <w:spacing w:val="-1"/>
              </w:rPr>
              <w:t>锁定</w:t>
            </w:r>
          </w:p>
          <w:p w14:paraId="7A103D55">
            <w:pPr>
              <w:pStyle w:val="6"/>
              <w:spacing w:before="89" w:line="180" w:lineRule="auto"/>
              <w:ind w:left="102"/>
            </w:pPr>
            <w:r>
              <w:rPr>
                <w:b/>
                <w:bCs/>
                <w:spacing w:val="-1"/>
              </w:rPr>
              <w:t>策略</w:t>
            </w:r>
          </w:p>
        </w:tc>
        <w:tc>
          <w:tcPr>
            <w:tcW w:w="3744" w:type="dxa"/>
            <w:vAlign w:val="top"/>
          </w:tcPr>
          <w:p w14:paraId="6C6128ED">
            <w:pPr>
              <w:pStyle w:val="6"/>
              <w:spacing w:before="88" w:line="251" w:lineRule="auto"/>
              <w:ind w:left="99" w:right="114" w:hanging="2"/>
            </w:pPr>
            <w:r>
              <w:rPr>
                <w:spacing w:val="-1"/>
              </w:rPr>
              <w:t>选择已上市民企或混改国企，围绕</w:t>
            </w:r>
            <w:r>
              <w:rPr>
                <w:b/>
                <w:bCs/>
                <w:spacing w:val="-1"/>
              </w:rPr>
              <w:t>主营业务</w:t>
            </w:r>
            <w:r>
              <w:rPr>
                <w:spacing w:val="-1"/>
              </w:rPr>
              <w:t>及</w:t>
            </w:r>
            <w:r>
              <w:rPr>
                <w:b/>
                <w:bCs/>
                <w:spacing w:val="-1"/>
              </w:rPr>
              <w:t>上下游产业链</w:t>
            </w:r>
            <w:r>
              <w:rPr>
                <w:spacing w:val="-1"/>
              </w:rPr>
              <w:t>展开</w:t>
            </w:r>
          </w:p>
        </w:tc>
        <w:tc>
          <w:tcPr>
            <w:tcW w:w="1979" w:type="dxa"/>
            <w:vAlign w:val="top"/>
          </w:tcPr>
          <w:p w14:paraId="7895B5B8">
            <w:pPr>
              <w:pStyle w:val="6"/>
              <w:spacing w:before="88" w:line="251" w:lineRule="auto"/>
              <w:ind w:left="103" w:right="102" w:firstLine="1"/>
            </w:pPr>
            <w:r>
              <w:rPr>
                <w:b/>
                <w:bCs/>
                <w:spacing w:val="-1"/>
              </w:rPr>
              <w:t>业绩不佳标的</w:t>
            </w:r>
            <w:r>
              <w:rPr>
                <w:spacing w:val="-1"/>
              </w:rPr>
              <w:t>的收购价值判断逻辑</w:t>
            </w:r>
          </w:p>
        </w:tc>
        <w:tc>
          <w:tcPr>
            <w:tcW w:w="1730" w:type="dxa"/>
            <w:vAlign w:val="top"/>
          </w:tcPr>
          <w:p w14:paraId="4308FCB2">
            <w:pPr>
              <w:pStyle w:val="6"/>
              <w:spacing w:before="26" w:line="233" w:lineRule="auto"/>
              <w:ind w:left="147"/>
            </w:pPr>
            <w:r>
              <w:rPr>
                <w:spacing w:val="32"/>
                <w:w w:val="144"/>
              </w:rPr>
              <w:t>★★★★</w:t>
            </w:r>
          </w:p>
        </w:tc>
      </w:tr>
      <w:tr w14:paraId="6AD022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37" w:type="dxa"/>
            <w:vAlign w:val="top"/>
          </w:tcPr>
          <w:p w14:paraId="4F09574D">
            <w:pPr>
              <w:pStyle w:val="6"/>
              <w:spacing w:before="85" w:line="182" w:lineRule="auto"/>
              <w:ind w:left="104"/>
            </w:pPr>
            <w:r>
              <w:rPr>
                <w:b/>
                <w:bCs/>
                <w:spacing w:val="-2"/>
              </w:rPr>
              <w:t>业务</w:t>
            </w:r>
          </w:p>
          <w:p w14:paraId="4A4D2AC4">
            <w:pPr>
              <w:pStyle w:val="6"/>
              <w:spacing w:before="89" w:line="183" w:lineRule="auto"/>
              <w:ind w:left="103"/>
            </w:pPr>
            <w:r>
              <w:rPr>
                <w:b/>
                <w:bCs/>
                <w:spacing w:val="-1"/>
              </w:rPr>
              <w:t>赋能</w:t>
            </w:r>
          </w:p>
          <w:p w14:paraId="42922379">
            <w:pPr>
              <w:pStyle w:val="6"/>
              <w:spacing w:before="88" w:line="179" w:lineRule="auto"/>
              <w:ind w:left="104"/>
            </w:pPr>
            <w:r>
              <w:rPr>
                <w:b/>
                <w:bCs/>
                <w:spacing w:val="-1"/>
              </w:rPr>
              <w:t>案例</w:t>
            </w:r>
          </w:p>
        </w:tc>
        <w:tc>
          <w:tcPr>
            <w:tcW w:w="3744" w:type="dxa"/>
            <w:vAlign w:val="top"/>
          </w:tcPr>
          <w:p w14:paraId="3055D978">
            <w:pPr>
              <w:pStyle w:val="6"/>
              <w:spacing w:before="83" w:line="251" w:lineRule="auto"/>
              <w:ind w:left="97" w:right="113" w:firstLine="5"/>
            </w:pPr>
            <w:r>
              <w:rPr>
                <w:spacing w:val="-1"/>
              </w:rPr>
              <w:t>收购上游大米企业后注入订单，或收购竞争对手实现</w:t>
            </w:r>
            <w:r>
              <w:rPr>
                <w:b/>
                <w:bCs/>
                <w:spacing w:val="-1"/>
              </w:rPr>
              <w:t>市场定价权垄断</w:t>
            </w:r>
          </w:p>
        </w:tc>
        <w:tc>
          <w:tcPr>
            <w:tcW w:w="1979" w:type="dxa"/>
            <w:vAlign w:val="top"/>
          </w:tcPr>
          <w:p w14:paraId="0A9F508B">
            <w:pPr>
              <w:pStyle w:val="6"/>
              <w:spacing w:before="81" w:line="220" w:lineRule="auto"/>
              <w:ind w:left="103" w:right="102" w:hanging="1"/>
              <w:jc w:val="both"/>
            </w:pPr>
            <w:r>
              <w:rPr>
                <w:spacing w:val="-1"/>
              </w:rPr>
              <w:t>理解</w:t>
            </w:r>
            <w:r>
              <w:rPr>
                <w:b/>
                <w:bCs/>
                <w:spacing w:val="-1"/>
              </w:rPr>
              <w:t>供应链控制</w:t>
            </w:r>
            <w:r>
              <w:rPr>
                <w:spacing w:val="-1"/>
              </w:rPr>
              <w:t>与</w:t>
            </w:r>
            <w:r>
              <w:rPr>
                <w:b/>
                <w:bCs/>
                <w:spacing w:val="-1"/>
              </w:rPr>
              <w:t>市场支配地位</w:t>
            </w:r>
            <w:r>
              <w:rPr>
                <w:spacing w:val="-1"/>
              </w:rPr>
              <w:t>的关</w:t>
            </w:r>
            <w:r>
              <w:t>联</w:t>
            </w:r>
          </w:p>
        </w:tc>
        <w:tc>
          <w:tcPr>
            <w:tcW w:w="1730" w:type="dxa"/>
            <w:vAlign w:val="top"/>
          </w:tcPr>
          <w:p w14:paraId="79BAAEFE">
            <w:pPr>
              <w:pStyle w:val="6"/>
              <w:spacing w:before="20" w:line="233" w:lineRule="auto"/>
              <w:ind w:left="147"/>
            </w:pPr>
            <w:r>
              <w:rPr>
                <w:spacing w:val="32"/>
                <w:w w:val="144"/>
              </w:rPr>
              <w:t>★★★★</w:t>
            </w:r>
          </w:p>
        </w:tc>
      </w:tr>
      <w:tr w14:paraId="17EF5B6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37" w:type="dxa"/>
            <w:vAlign w:val="top"/>
          </w:tcPr>
          <w:p w14:paraId="20554746">
            <w:pPr>
              <w:pStyle w:val="6"/>
              <w:spacing w:before="86" w:line="183" w:lineRule="auto"/>
              <w:ind w:left="106"/>
            </w:pPr>
            <w:r>
              <w:rPr>
                <w:b/>
                <w:bCs/>
                <w:spacing w:val="-2"/>
              </w:rPr>
              <w:t>首次</w:t>
            </w:r>
          </w:p>
          <w:p w14:paraId="10F0A207">
            <w:pPr>
              <w:pStyle w:val="6"/>
              <w:spacing w:before="89" w:line="183" w:lineRule="auto"/>
              <w:ind w:left="108"/>
            </w:pPr>
            <w:r>
              <w:rPr>
                <w:b/>
                <w:bCs/>
                <w:spacing w:val="-2"/>
              </w:rPr>
              <w:t>融资</w:t>
            </w:r>
          </w:p>
          <w:p w14:paraId="7DED4A3C">
            <w:pPr>
              <w:pStyle w:val="6"/>
              <w:spacing w:before="89" w:line="177" w:lineRule="auto"/>
              <w:ind w:left="102"/>
            </w:pPr>
            <w:r>
              <w:rPr>
                <w:b/>
                <w:bCs/>
                <w:spacing w:val="-1"/>
              </w:rPr>
              <w:t>结构</w:t>
            </w:r>
          </w:p>
        </w:tc>
        <w:tc>
          <w:tcPr>
            <w:tcW w:w="3744" w:type="dxa"/>
            <w:vAlign w:val="top"/>
          </w:tcPr>
          <w:p w14:paraId="1ECB972F">
            <w:pPr>
              <w:pStyle w:val="6"/>
              <w:spacing w:before="86" w:line="219" w:lineRule="auto"/>
              <w:ind w:left="97" w:right="111" w:firstLine="23"/>
              <w:jc w:val="both"/>
            </w:pPr>
            <w:r>
              <w:rPr>
                <w:spacing w:val="-3"/>
              </w:rPr>
              <w:t>自有资金作劣后（20%</w:t>
            </w:r>
            <w:r>
              <w:rPr>
                <w:spacing w:val="3"/>
              </w:rPr>
              <w:t>），</w:t>
            </w:r>
            <w:r>
              <w:rPr>
                <w:spacing w:val="-3"/>
              </w:rPr>
              <w:t>非银机构</w:t>
            </w:r>
            <w:r>
              <w:rPr>
                <w:spacing w:val="-1"/>
              </w:rPr>
              <w:t>融资80%（年息12%-15%</w:t>
            </w:r>
            <w:r>
              <w:rPr>
                <w:spacing w:val="6"/>
              </w:rPr>
              <w:t>），</w:t>
            </w:r>
            <w:r>
              <w:rPr>
                <w:b/>
                <w:bCs/>
                <w:spacing w:val="-1"/>
              </w:rPr>
              <w:t>受托支付</w:t>
            </w:r>
            <w:r>
              <w:rPr>
                <w:spacing w:val="-1"/>
              </w:rPr>
              <w:t>机制</w:t>
            </w:r>
          </w:p>
        </w:tc>
        <w:tc>
          <w:tcPr>
            <w:tcW w:w="1979" w:type="dxa"/>
            <w:vAlign w:val="top"/>
          </w:tcPr>
          <w:p w14:paraId="67F8D2A8">
            <w:pPr>
              <w:pStyle w:val="6"/>
              <w:spacing w:before="86" w:line="251" w:lineRule="auto"/>
              <w:ind w:left="105" w:right="102" w:hanging="2"/>
            </w:pPr>
            <w:r>
              <w:rPr>
                <w:b/>
                <w:bCs/>
                <w:spacing w:val="-1"/>
              </w:rPr>
              <w:t>劣后资金</w:t>
            </w:r>
            <w:r>
              <w:rPr>
                <w:spacing w:val="-1"/>
              </w:rPr>
              <w:t>的风险承担优先级</w:t>
            </w:r>
          </w:p>
        </w:tc>
        <w:tc>
          <w:tcPr>
            <w:tcW w:w="1730" w:type="dxa"/>
            <w:vAlign w:val="top"/>
          </w:tcPr>
          <w:p w14:paraId="0064028B">
            <w:pPr>
              <w:pStyle w:val="6"/>
              <w:spacing w:before="23" w:line="233" w:lineRule="auto"/>
              <w:ind w:left="147"/>
            </w:pPr>
            <w:r>
              <w:rPr>
                <w:spacing w:val="33"/>
                <w:w w:val="145"/>
              </w:rPr>
              <w:t>★★★★★</w:t>
            </w:r>
          </w:p>
        </w:tc>
      </w:tr>
      <w:tr w14:paraId="34C5B6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37" w:type="dxa"/>
            <w:vAlign w:val="top"/>
          </w:tcPr>
          <w:p w14:paraId="7C14CF85">
            <w:pPr>
              <w:pStyle w:val="6"/>
              <w:spacing w:before="90" w:line="182" w:lineRule="auto"/>
              <w:ind w:left="102"/>
            </w:pPr>
            <w:r>
              <w:rPr>
                <w:b/>
                <w:bCs/>
                <w:spacing w:val="-1"/>
              </w:rPr>
              <w:t>股权</w:t>
            </w:r>
          </w:p>
          <w:p w14:paraId="30BE26F9">
            <w:pPr>
              <w:pStyle w:val="6"/>
              <w:spacing w:before="89" w:line="183" w:lineRule="auto"/>
              <w:ind w:left="103"/>
            </w:pPr>
            <w:r>
              <w:rPr>
                <w:b/>
                <w:bCs/>
                <w:spacing w:val="-1"/>
              </w:rPr>
              <w:t>转让</w:t>
            </w:r>
          </w:p>
          <w:p w14:paraId="0149AF07">
            <w:pPr>
              <w:pStyle w:val="6"/>
              <w:spacing w:before="90" w:line="175" w:lineRule="auto"/>
              <w:ind w:left="104"/>
            </w:pPr>
            <w:r>
              <w:rPr>
                <w:b/>
                <w:bCs/>
                <w:spacing w:val="-2"/>
              </w:rPr>
              <w:t>条款</w:t>
            </w:r>
          </w:p>
        </w:tc>
        <w:tc>
          <w:tcPr>
            <w:tcW w:w="3744" w:type="dxa"/>
            <w:vAlign w:val="top"/>
          </w:tcPr>
          <w:p w14:paraId="49A1A455">
            <w:pPr>
              <w:pStyle w:val="6"/>
              <w:spacing w:before="89" w:line="251" w:lineRule="auto"/>
              <w:ind w:left="98" w:right="259" w:firstLine="1"/>
            </w:pPr>
            <w:r>
              <w:rPr>
                <w:spacing w:val="-1"/>
              </w:rPr>
              <w:t>支付10%-15%首付即获</w:t>
            </w:r>
            <w:r>
              <w:rPr>
                <w:b/>
                <w:bCs/>
                <w:spacing w:val="-1"/>
              </w:rPr>
              <w:t>100%股权</w:t>
            </w:r>
            <w:r>
              <w:rPr>
                <w:b/>
                <w:bCs/>
                <w:spacing w:val="-6"/>
              </w:rPr>
              <w:t xml:space="preserve">转让 </w:t>
            </w:r>
            <w:r>
              <w:rPr>
                <w:spacing w:val="-6"/>
              </w:rPr>
              <w:t>，违约则退回股权并赔偿</w:t>
            </w:r>
          </w:p>
        </w:tc>
        <w:tc>
          <w:tcPr>
            <w:tcW w:w="1979" w:type="dxa"/>
            <w:vAlign w:val="top"/>
          </w:tcPr>
          <w:p w14:paraId="631C807E">
            <w:pPr>
              <w:pStyle w:val="6"/>
              <w:spacing w:before="89" w:line="251" w:lineRule="auto"/>
              <w:ind w:left="104" w:right="102"/>
            </w:pPr>
            <w:r>
              <w:rPr>
                <w:b/>
                <w:bCs/>
                <w:spacing w:val="-1"/>
              </w:rPr>
              <w:t>全股权转让</w:t>
            </w:r>
            <w:r>
              <w:rPr>
                <w:spacing w:val="-1"/>
              </w:rPr>
              <w:t>与</w:t>
            </w:r>
            <w:r>
              <w:rPr>
                <w:b/>
                <w:bCs/>
                <w:spacing w:val="-1"/>
              </w:rPr>
              <w:t>分期转让</w:t>
            </w:r>
            <w:r>
              <w:rPr>
                <w:spacing w:val="-1"/>
              </w:rPr>
              <w:t>的博弈点</w:t>
            </w:r>
          </w:p>
        </w:tc>
        <w:tc>
          <w:tcPr>
            <w:tcW w:w="1730" w:type="dxa"/>
            <w:vAlign w:val="top"/>
          </w:tcPr>
          <w:p w14:paraId="428089F3">
            <w:pPr>
              <w:pStyle w:val="6"/>
              <w:spacing w:before="25" w:line="233" w:lineRule="auto"/>
              <w:ind w:left="147"/>
            </w:pPr>
            <w:r>
              <w:rPr>
                <w:spacing w:val="32"/>
                <w:w w:val="144"/>
              </w:rPr>
              <w:t>★★★★</w:t>
            </w:r>
          </w:p>
        </w:tc>
      </w:tr>
      <w:tr w14:paraId="58ED04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1" w:hRule="atLeast"/>
        </w:trPr>
        <w:tc>
          <w:tcPr>
            <w:tcW w:w="837" w:type="dxa"/>
            <w:vAlign w:val="top"/>
          </w:tcPr>
          <w:p w14:paraId="6EDBA02C">
            <w:pPr>
              <w:pStyle w:val="6"/>
              <w:spacing w:before="91" w:line="183" w:lineRule="auto"/>
              <w:ind w:left="103"/>
            </w:pPr>
            <w:r>
              <w:rPr>
                <w:b/>
                <w:bCs/>
                <w:spacing w:val="-1"/>
              </w:rPr>
              <w:t>银行</w:t>
            </w:r>
          </w:p>
          <w:p w14:paraId="6DA5B215">
            <w:pPr>
              <w:pStyle w:val="6"/>
              <w:spacing w:before="92" w:line="181" w:lineRule="auto"/>
              <w:ind w:left="103"/>
            </w:pPr>
            <w:r>
              <w:rPr>
                <w:b/>
                <w:bCs/>
                <w:spacing w:val="-1"/>
              </w:rPr>
              <w:t>质押</w:t>
            </w:r>
          </w:p>
          <w:p w14:paraId="4D793A1D">
            <w:pPr>
              <w:pStyle w:val="6"/>
              <w:spacing w:before="90" w:line="174" w:lineRule="auto"/>
              <w:ind w:left="108"/>
            </w:pPr>
            <w:r>
              <w:rPr>
                <w:b/>
                <w:bCs/>
                <w:spacing w:val="-2"/>
              </w:rPr>
              <w:t>融资</w:t>
            </w:r>
          </w:p>
        </w:tc>
        <w:tc>
          <w:tcPr>
            <w:tcW w:w="3744" w:type="dxa"/>
            <w:vAlign w:val="top"/>
          </w:tcPr>
          <w:p w14:paraId="2937EBCD">
            <w:pPr>
              <w:pStyle w:val="6"/>
              <w:spacing w:before="50" w:line="252" w:lineRule="auto"/>
              <w:ind w:left="99" w:right="218" w:hanging="2"/>
            </w:pPr>
            <w:r>
              <w:rPr>
                <w:spacing w:val="-1"/>
              </w:rPr>
              <w:t>股权质押获取低成本资金（5%</w:t>
            </w:r>
            <w:r>
              <w:rPr>
                <w:spacing w:val="10"/>
              </w:rPr>
              <w:t>），</w:t>
            </w:r>
            <w:r>
              <w:t>覆盖尾款支付（85%-90%金额）</w:t>
            </w:r>
          </w:p>
        </w:tc>
        <w:tc>
          <w:tcPr>
            <w:tcW w:w="1979" w:type="dxa"/>
            <w:vAlign w:val="top"/>
          </w:tcPr>
          <w:p w14:paraId="4F5A5ECB">
            <w:pPr>
              <w:pStyle w:val="6"/>
              <w:spacing w:before="92" w:line="251" w:lineRule="auto"/>
              <w:ind w:left="103" w:right="102"/>
            </w:pPr>
            <w:r>
              <w:rPr>
                <w:spacing w:val="-1"/>
              </w:rPr>
              <w:t>银行风险控制中的</w:t>
            </w:r>
            <w:r>
              <w:rPr>
                <w:b/>
                <w:bCs/>
                <w:spacing w:val="-1"/>
              </w:rPr>
              <w:t>质押率</w:t>
            </w:r>
            <w:r>
              <w:rPr>
                <w:spacing w:val="-1"/>
              </w:rPr>
              <w:t>与</w:t>
            </w:r>
            <w:r>
              <w:rPr>
                <w:b/>
                <w:bCs/>
                <w:spacing w:val="-1"/>
              </w:rPr>
              <w:t>增信担保</w:t>
            </w:r>
          </w:p>
        </w:tc>
        <w:tc>
          <w:tcPr>
            <w:tcW w:w="1730" w:type="dxa"/>
            <w:vAlign w:val="top"/>
          </w:tcPr>
          <w:p w14:paraId="77A9751D">
            <w:pPr>
              <w:pStyle w:val="6"/>
              <w:spacing w:before="28" w:line="233" w:lineRule="auto"/>
              <w:ind w:left="147"/>
            </w:pPr>
            <w:r>
              <w:rPr>
                <w:spacing w:val="33"/>
                <w:w w:val="142"/>
              </w:rPr>
              <w:t>★★★</w:t>
            </w:r>
          </w:p>
        </w:tc>
      </w:tr>
      <w:tr w14:paraId="10FE5EF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37" w:type="dxa"/>
            <w:vAlign w:val="top"/>
          </w:tcPr>
          <w:p w14:paraId="00A5570C">
            <w:pPr>
              <w:pStyle w:val="6"/>
              <w:spacing w:before="93" w:line="183" w:lineRule="auto"/>
              <w:ind w:left="102"/>
            </w:pPr>
            <w:r>
              <w:rPr>
                <w:b/>
                <w:bCs/>
                <w:spacing w:val="-1"/>
              </w:rPr>
              <w:t>非银</w:t>
            </w:r>
          </w:p>
          <w:p w14:paraId="229F6914">
            <w:pPr>
              <w:pStyle w:val="6"/>
              <w:spacing w:before="91" w:line="182" w:lineRule="auto"/>
              <w:ind w:left="103"/>
            </w:pPr>
            <w:r>
              <w:rPr>
                <w:b/>
                <w:bCs/>
                <w:spacing w:val="-1"/>
              </w:rPr>
              <w:t>机构</w:t>
            </w:r>
          </w:p>
          <w:p w14:paraId="0038A183">
            <w:pPr>
              <w:pStyle w:val="6"/>
              <w:spacing w:before="90" w:line="172" w:lineRule="auto"/>
              <w:ind w:left="101"/>
            </w:pPr>
            <w:r>
              <w:rPr>
                <w:b/>
                <w:bCs/>
                <w:spacing w:val="-1"/>
              </w:rPr>
              <w:t>风险</w:t>
            </w:r>
          </w:p>
        </w:tc>
        <w:tc>
          <w:tcPr>
            <w:tcW w:w="3744" w:type="dxa"/>
            <w:vAlign w:val="top"/>
          </w:tcPr>
          <w:p w14:paraId="1B337C9E">
            <w:pPr>
              <w:pStyle w:val="6"/>
              <w:spacing w:before="92" w:line="248" w:lineRule="auto"/>
              <w:ind w:left="98" w:right="200" w:firstLine="1"/>
            </w:pPr>
            <w:r>
              <w:t>高利息（12%-15%）对应高风险，</w:t>
            </w:r>
            <w:r>
              <w:rPr>
                <w:b/>
                <w:bCs/>
                <w:spacing w:val="-1"/>
              </w:rPr>
              <w:t>资金用途监管薄弱</w:t>
            </w:r>
            <w:r>
              <w:rPr>
                <w:spacing w:val="-1"/>
              </w:rPr>
              <w:t>易引发暴雷</w:t>
            </w:r>
          </w:p>
        </w:tc>
        <w:tc>
          <w:tcPr>
            <w:tcW w:w="1979" w:type="dxa"/>
            <w:vAlign w:val="top"/>
          </w:tcPr>
          <w:p w14:paraId="184340FF">
            <w:pPr>
              <w:pStyle w:val="6"/>
              <w:spacing w:before="93" w:line="251" w:lineRule="auto"/>
              <w:ind w:left="104" w:right="102"/>
            </w:pPr>
            <w:r>
              <w:rPr>
                <w:spacing w:val="-1"/>
              </w:rPr>
              <w:t>对比银行与非银机构的</w:t>
            </w:r>
            <w:r>
              <w:rPr>
                <w:b/>
                <w:bCs/>
                <w:spacing w:val="-1"/>
              </w:rPr>
              <w:t>风险收益特征</w:t>
            </w:r>
          </w:p>
        </w:tc>
        <w:tc>
          <w:tcPr>
            <w:tcW w:w="1730" w:type="dxa"/>
            <w:vAlign w:val="top"/>
          </w:tcPr>
          <w:p w14:paraId="78B87A7D">
            <w:pPr>
              <w:pStyle w:val="6"/>
              <w:spacing w:before="29" w:line="233" w:lineRule="auto"/>
              <w:ind w:left="147"/>
            </w:pPr>
            <w:r>
              <w:rPr>
                <w:spacing w:val="32"/>
                <w:w w:val="144"/>
              </w:rPr>
              <w:t>★★★★</w:t>
            </w:r>
          </w:p>
        </w:tc>
      </w:tr>
      <w:tr w14:paraId="24EC6B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837" w:type="dxa"/>
            <w:vAlign w:val="top"/>
          </w:tcPr>
          <w:p w14:paraId="00EC9275">
            <w:pPr>
              <w:pStyle w:val="6"/>
              <w:spacing w:before="95" w:line="183" w:lineRule="auto"/>
              <w:ind w:left="103"/>
            </w:pPr>
            <w:r>
              <w:rPr>
                <w:b/>
                <w:bCs/>
                <w:spacing w:val="-1"/>
              </w:rPr>
              <w:t>收购</w:t>
            </w:r>
          </w:p>
          <w:p w14:paraId="0462E09A">
            <w:pPr>
              <w:pStyle w:val="6"/>
              <w:spacing w:before="90" w:line="208" w:lineRule="auto"/>
              <w:ind w:left="102" w:right="281"/>
            </w:pPr>
            <w:r>
              <w:rPr>
                <w:b/>
                <w:bCs/>
                <w:spacing w:val="-2"/>
              </w:rPr>
              <w:t>后整</w:t>
            </w:r>
            <w:r>
              <w:rPr>
                <w:b/>
                <w:bCs/>
              </w:rPr>
              <w:t>合</w:t>
            </w:r>
          </w:p>
        </w:tc>
        <w:tc>
          <w:tcPr>
            <w:tcW w:w="3744" w:type="dxa"/>
            <w:vAlign w:val="top"/>
          </w:tcPr>
          <w:p w14:paraId="3FA95FAD">
            <w:pPr>
              <w:pStyle w:val="6"/>
              <w:spacing w:before="94" w:line="251" w:lineRule="auto"/>
              <w:ind w:left="97" w:right="119"/>
            </w:pPr>
            <w:r>
              <w:rPr>
                <w:spacing w:val="-1"/>
              </w:rPr>
              <w:t>派驻管理团队、</w:t>
            </w:r>
            <w:r>
              <w:rPr>
                <w:b/>
                <w:bCs/>
                <w:spacing w:val="-1"/>
              </w:rPr>
              <w:t>业务重组</w:t>
            </w:r>
            <w:r>
              <w:rPr>
                <w:spacing w:val="-1"/>
              </w:rPr>
              <w:t>、协同赋能或联合操控定价权</w:t>
            </w:r>
          </w:p>
        </w:tc>
        <w:tc>
          <w:tcPr>
            <w:tcW w:w="1979" w:type="dxa"/>
            <w:vAlign w:val="top"/>
          </w:tcPr>
          <w:p w14:paraId="6B0865B4">
            <w:pPr>
              <w:pStyle w:val="6"/>
              <w:spacing w:before="96" w:line="251" w:lineRule="auto"/>
              <w:ind w:left="102" w:right="102"/>
            </w:pPr>
            <w:r>
              <w:rPr>
                <w:b/>
                <w:bCs/>
                <w:spacing w:val="-1"/>
              </w:rPr>
              <w:t>控制权交接</w:t>
            </w:r>
            <w:r>
              <w:rPr>
                <w:spacing w:val="-1"/>
              </w:rPr>
              <w:t>与</w:t>
            </w:r>
            <w:r>
              <w:rPr>
                <w:b/>
                <w:bCs/>
                <w:spacing w:val="-1"/>
              </w:rPr>
              <w:t>文化整合</w:t>
            </w:r>
            <w:r>
              <w:rPr>
                <w:spacing w:val="-1"/>
              </w:rPr>
              <w:t>的实际挑战</w:t>
            </w:r>
          </w:p>
        </w:tc>
        <w:tc>
          <w:tcPr>
            <w:tcW w:w="1730" w:type="dxa"/>
            <w:vAlign w:val="top"/>
          </w:tcPr>
          <w:p w14:paraId="3BA08D21">
            <w:pPr>
              <w:pStyle w:val="6"/>
              <w:spacing w:before="32" w:line="233" w:lineRule="auto"/>
              <w:ind w:left="147"/>
            </w:pPr>
            <w:r>
              <w:rPr>
                <w:spacing w:val="32"/>
                <w:w w:val="144"/>
              </w:rPr>
              <w:t>★★★★</w:t>
            </w:r>
          </w:p>
        </w:tc>
      </w:tr>
    </w:tbl>
    <w:p w14:paraId="26CC3EA6">
      <w:pPr>
        <w:rPr>
          <w:rFonts w:ascii="Arial"/>
          <w:sz w:val="21"/>
        </w:rPr>
      </w:pPr>
    </w:p>
    <w:p w14:paraId="76316807">
      <w:pPr>
        <w:rPr>
          <w:rFonts w:ascii="Arial" w:hAnsi="Arial" w:eastAsia="Arial" w:cs="Arial"/>
          <w:sz w:val="21"/>
          <w:szCs w:val="21"/>
        </w:rPr>
        <w:sectPr>
          <w:pgSz w:w="11906" w:h="16839"/>
          <w:pgMar w:top="400" w:right="1785" w:bottom="0" w:left="1785" w:header="0" w:footer="0" w:gutter="0"/>
          <w:cols w:space="720" w:num="1"/>
        </w:sectPr>
      </w:pPr>
    </w:p>
    <w:p w14:paraId="746724A4">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一、金融思维 </w:t>
      </w:r>
    </w:p>
    <w:p w14:paraId="4A1FA91A">
      <w:pPr>
        <w:spacing w:before="13" w:line="316"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1.</w:t>
      </w:r>
      <w:r>
        <w:rPr>
          <w:rFonts w:ascii="Calibri" w:hAnsi="Calibri" w:eastAsia="Calibri" w:cs="Calibri"/>
          <w:spacing w:val="11"/>
          <w:position w:val="2"/>
          <w:sz w:val="22"/>
          <w:szCs w:val="22"/>
        </w:rPr>
        <w:t xml:space="preserve"> </w:t>
      </w:r>
      <w:r>
        <w:rPr>
          <w:rFonts w:ascii="等线" w:hAnsi="等线" w:eastAsia="等线" w:cs="等线"/>
          <w:spacing w:val="-3"/>
          <w:position w:val="2"/>
          <w:sz w:val="22"/>
          <w:szCs w:val="22"/>
        </w:rPr>
        <w:t xml:space="preserve">摘别人果实 </w:t>
      </w:r>
    </w:p>
    <w:p w14:paraId="369E9676">
      <w:pPr>
        <w:spacing w:line="242" w:lineRule="auto"/>
        <w:rPr>
          <w:rFonts w:ascii="Arial"/>
          <w:sz w:val="21"/>
        </w:rPr>
      </w:pPr>
    </w:p>
    <w:p w14:paraId="1B7C092B">
      <w:pPr>
        <w:spacing w:line="242" w:lineRule="auto"/>
        <w:rPr>
          <w:rFonts w:ascii="Arial"/>
          <w:sz w:val="21"/>
        </w:rPr>
      </w:pPr>
    </w:p>
    <w:p w14:paraId="3630F653">
      <w:pPr>
        <w:spacing w:line="243" w:lineRule="auto"/>
        <w:rPr>
          <w:rFonts w:ascii="Arial"/>
          <w:sz w:val="21"/>
        </w:rPr>
      </w:pPr>
    </w:p>
    <w:p w14:paraId="4F3C7BBE">
      <w:pPr>
        <w:spacing w:line="243" w:lineRule="auto"/>
        <w:rPr>
          <w:rFonts w:ascii="Arial"/>
          <w:sz w:val="21"/>
        </w:rPr>
      </w:pPr>
    </w:p>
    <w:p w14:paraId="1150B399">
      <w:pPr>
        <w:spacing w:line="243" w:lineRule="auto"/>
        <w:rPr>
          <w:rFonts w:ascii="Arial"/>
          <w:sz w:val="21"/>
        </w:rPr>
      </w:pPr>
    </w:p>
    <w:p w14:paraId="60CDCD37">
      <w:pPr>
        <w:spacing w:line="243" w:lineRule="auto"/>
        <w:rPr>
          <w:rFonts w:ascii="Arial"/>
          <w:sz w:val="21"/>
        </w:rPr>
      </w:pPr>
    </w:p>
    <w:p w14:paraId="7006FE5B">
      <w:pPr>
        <w:spacing w:line="243" w:lineRule="auto"/>
        <w:rPr>
          <w:rFonts w:ascii="Arial"/>
          <w:sz w:val="21"/>
        </w:rPr>
      </w:pPr>
    </w:p>
    <w:p w14:paraId="00D1BC89">
      <w:pPr>
        <w:spacing w:line="243" w:lineRule="auto"/>
        <w:rPr>
          <w:rFonts w:ascii="Arial"/>
          <w:sz w:val="21"/>
        </w:rPr>
      </w:pPr>
    </w:p>
    <w:p w14:paraId="748D8CE7">
      <w:pPr>
        <w:spacing w:line="243" w:lineRule="auto"/>
        <w:rPr>
          <w:rFonts w:ascii="Arial"/>
          <w:sz w:val="21"/>
        </w:rPr>
      </w:pPr>
    </w:p>
    <w:p w14:paraId="1B742DB7">
      <w:pPr>
        <w:spacing w:line="243" w:lineRule="auto"/>
        <w:rPr>
          <w:rFonts w:ascii="Arial"/>
          <w:sz w:val="21"/>
        </w:rPr>
      </w:pPr>
    </w:p>
    <w:p w14:paraId="2471A698">
      <w:pPr>
        <w:spacing w:line="243" w:lineRule="auto"/>
        <w:rPr>
          <w:rFonts w:ascii="Arial"/>
          <w:sz w:val="21"/>
        </w:rPr>
      </w:pPr>
    </w:p>
    <w:p w14:paraId="61FD4B8D">
      <w:pPr>
        <w:spacing w:line="243" w:lineRule="auto"/>
        <w:rPr>
          <w:rFonts w:ascii="Arial"/>
          <w:sz w:val="21"/>
        </w:rPr>
      </w:pPr>
    </w:p>
    <w:p w14:paraId="7A63EBC2">
      <w:pPr>
        <w:spacing w:line="243" w:lineRule="auto"/>
        <w:rPr>
          <w:rFonts w:ascii="Arial"/>
          <w:sz w:val="21"/>
        </w:rPr>
      </w:pPr>
    </w:p>
    <w:p w14:paraId="5783CE82">
      <w:pPr>
        <w:spacing w:line="243" w:lineRule="auto"/>
        <w:rPr>
          <w:rFonts w:ascii="Arial"/>
          <w:sz w:val="21"/>
        </w:rPr>
      </w:pPr>
    </w:p>
    <w:p w14:paraId="542A9A30">
      <w:pPr>
        <w:spacing w:line="243" w:lineRule="auto"/>
        <w:rPr>
          <w:rFonts w:ascii="Arial"/>
          <w:sz w:val="21"/>
        </w:rPr>
      </w:pPr>
    </w:p>
    <w:p w14:paraId="197130C3">
      <w:pPr>
        <w:spacing w:line="243" w:lineRule="auto"/>
        <w:rPr>
          <w:rFonts w:ascii="Arial"/>
          <w:sz w:val="21"/>
        </w:rPr>
      </w:pPr>
    </w:p>
    <w:p w14:paraId="0ADD68D7">
      <w:pPr>
        <w:spacing w:line="243" w:lineRule="auto"/>
        <w:rPr>
          <w:rFonts w:ascii="Arial"/>
          <w:sz w:val="21"/>
        </w:rPr>
      </w:pPr>
    </w:p>
    <w:p w14:paraId="26000743">
      <w:pPr>
        <w:spacing w:line="243" w:lineRule="auto"/>
        <w:rPr>
          <w:rFonts w:ascii="Arial"/>
          <w:sz w:val="21"/>
        </w:rPr>
      </w:pPr>
    </w:p>
    <w:p w14:paraId="65E1121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F5BD6C2">
      <w:pPr>
        <w:pStyle w:val="2"/>
        <w:spacing w:before="9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初级到终级创业 </w:t>
      </w:r>
      <w:r>
        <w:rPr>
          <w:spacing w:val="-4"/>
        </w:rPr>
        <w:t>：从直接抢到行业实战的进阶过程</w:t>
      </w:r>
    </w:p>
    <w:p w14:paraId="5BE4A8F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行业实战案例 </w:t>
      </w:r>
      <w:r>
        <w:rPr>
          <w:spacing w:val="-4"/>
        </w:rPr>
        <w:t>：</w:t>
      </w:r>
    </w:p>
    <w:p w14:paraId="66F299F8">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大健康行业：参股托管+逐步并购</w:t>
      </w:r>
    </w:p>
    <w:p w14:paraId="1C2295F9">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小酒馆行业：海伦斯上市案例</w:t>
      </w:r>
    </w:p>
    <w:p w14:paraId="113B4419">
      <w:pPr>
        <w:pStyle w:val="2"/>
        <w:spacing w:before="335" w:line="184" w:lineRule="auto"/>
        <w:ind w:left="465"/>
      </w:pPr>
      <w:r>
        <w:rPr>
          <w:rFonts w:ascii="Courier New" w:hAnsi="Courier New" w:eastAsia="Courier New" w:cs="Courier New"/>
          <w:spacing w:val="1"/>
        </w:rPr>
        <w:t xml:space="preserve">o  </w:t>
      </w:r>
      <w:r>
        <w:rPr>
          <w:spacing w:val="1"/>
        </w:rPr>
        <w:t>连续创业案例：陆正耀的神州租车、神州专车、瑞幸咖啡</w:t>
      </w:r>
    </w:p>
    <w:p w14:paraId="63F467E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市场拓展模型：瀚X系为特X德设计的金融思维模型</w:t>
      </w:r>
    </w:p>
    <w:p w14:paraId="5EC5F14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杠杆收购方案：海航系典型案例</w:t>
      </w:r>
    </w:p>
    <w:p w14:paraId="6027FE0F">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极限杠杆操作：赵薇"四两拨千斤"案例</w:t>
      </w:r>
    </w:p>
    <w:p w14:paraId="243719FE">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高级创业核心 </w:t>
      </w:r>
      <w:r>
        <w:rPr>
          <w:spacing w:val="-4"/>
        </w:rPr>
        <w:t>：</w:t>
      </w:r>
    </w:p>
    <w:p w14:paraId="0A71ADCF">
      <w:pPr>
        <w:pStyle w:val="2"/>
        <w:spacing w:before="318" w:line="184" w:lineRule="auto"/>
        <w:ind w:left="465"/>
      </w:pPr>
      <w:r>
        <w:rPr>
          <w:rFonts w:ascii="Courier New" w:hAnsi="Courier New" w:eastAsia="Courier New" w:cs="Courier New"/>
          <w:spacing w:val="-1"/>
        </w:rPr>
        <w:t xml:space="preserve">o  </w:t>
      </w:r>
      <w:r>
        <w:rPr>
          <w:b/>
          <w:bCs/>
          <w:spacing w:val="-1"/>
        </w:rPr>
        <w:t xml:space="preserve">业务提升路径 </w:t>
      </w:r>
      <w:r>
        <w:rPr>
          <w:spacing w:val="-1"/>
        </w:rPr>
        <w:t>：完成五步操作后大概率能提升企业核</w:t>
      </w:r>
      <w:r>
        <w:rPr>
          <w:spacing w:val="-2"/>
        </w:rPr>
        <w:t>心业务</w:t>
      </w:r>
    </w:p>
    <w:p w14:paraId="622B7255">
      <w:pPr>
        <w:pStyle w:val="2"/>
        <w:spacing w:before="335" w:line="184" w:lineRule="auto"/>
        <w:ind w:left="465"/>
      </w:pPr>
      <w:r>
        <w:rPr>
          <w:rFonts w:ascii="Courier New" w:hAnsi="Courier New" w:eastAsia="Courier New" w:cs="Courier New"/>
          <w:spacing w:val="-1"/>
        </w:rPr>
        <w:t xml:space="preserve">o  </w:t>
      </w:r>
      <w:r>
        <w:rPr>
          <w:b/>
          <w:bCs/>
          <w:spacing w:val="-1"/>
        </w:rPr>
        <w:t xml:space="preserve">价值传导机制 </w:t>
      </w:r>
      <w:r>
        <w:rPr>
          <w:spacing w:val="-1"/>
        </w:rPr>
        <w:t>：业务提升→股权价值提升→资本运作</w:t>
      </w:r>
      <w:r>
        <w:rPr>
          <w:spacing w:val="-2"/>
        </w:rPr>
        <w:t>空间扩大</w:t>
      </w:r>
    </w:p>
    <w:p w14:paraId="48E94295">
      <w:pPr>
        <w:pStyle w:val="2"/>
        <w:spacing w:before="334" w:line="184" w:lineRule="auto"/>
        <w:ind w:left="465"/>
      </w:pPr>
      <w:r>
        <w:rPr>
          <w:rFonts w:ascii="Courier New" w:hAnsi="Courier New" w:eastAsia="Courier New" w:cs="Courier New"/>
          <w:spacing w:val="-2"/>
        </w:rPr>
        <w:t xml:space="preserve">o  </w:t>
      </w:r>
      <w:r>
        <w:rPr>
          <w:b/>
          <w:bCs/>
          <w:spacing w:val="-2"/>
        </w:rPr>
        <w:t xml:space="preserve">杠杆放大效应 </w:t>
      </w:r>
      <w:r>
        <w:rPr>
          <w:spacing w:val="-2"/>
        </w:rPr>
        <w:t>：通过股权质押等金融工具实现资本倍增</w:t>
      </w:r>
    </w:p>
    <w:p w14:paraId="7BC1B081">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 xml:space="preserve">股权质押借款 </w:t>
      </w:r>
    </w:p>
    <w:p w14:paraId="00AAA4D9">
      <w:pPr>
        <w:spacing w:line="210" w:lineRule="auto"/>
        <w:rPr>
          <w:rFonts w:ascii="Calibri" w:hAnsi="Calibri" w:eastAsia="Calibri" w:cs="Calibri"/>
          <w:sz w:val="22"/>
          <w:szCs w:val="22"/>
        </w:rPr>
        <w:sectPr>
          <w:headerReference r:id="rId97" w:type="default"/>
          <w:pgSz w:w="11906" w:h="16839"/>
          <w:pgMar w:top="1729" w:right="1370" w:bottom="0" w:left="1785" w:header="1452" w:footer="0" w:gutter="0"/>
          <w:cols w:space="720" w:num="1"/>
        </w:sectPr>
      </w:pPr>
    </w:p>
    <w:p w14:paraId="0F334CDC">
      <w:pPr>
        <w:spacing w:line="246" w:lineRule="auto"/>
        <w:rPr>
          <w:rFonts w:ascii="Arial"/>
          <w:sz w:val="21"/>
        </w:rPr>
      </w:pPr>
    </w:p>
    <w:p w14:paraId="39FF168C">
      <w:pPr>
        <w:spacing w:line="246" w:lineRule="auto"/>
        <w:rPr>
          <w:rFonts w:ascii="Arial"/>
          <w:sz w:val="21"/>
        </w:rPr>
      </w:pPr>
    </w:p>
    <w:p w14:paraId="5561B731">
      <w:pPr>
        <w:spacing w:line="246" w:lineRule="auto"/>
        <w:rPr>
          <w:rFonts w:ascii="Arial"/>
          <w:sz w:val="21"/>
        </w:rPr>
      </w:pPr>
    </w:p>
    <w:p w14:paraId="74BD0FA2">
      <w:pPr>
        <w:spacing w:line="246" w:lineRule="auto"/>
        <w:rPr>
          <w:rFonts w:ascii="Arial"/>
          <w:sz w:val="21"/>
        </w:rPr>
      </w:pPr>
    </w:p>
    <w:p w14:paraId="5914A884">
      <w:pPr>
        <w:spacing w:line="246" w:lineRule="auto"/>
        <w:rPr>
          <w:rFonts w:ascii="Arial"/>
          <w:sz w:val="21"/>
        </w:rPr>
      </w:pPr>
    </w:p>
    <w:p w14:paraId="3744C7AC">
      <w:pPr>
        <w:spacing w:line="246" w:lineRule="auto"/>
        <w:rPr>
          <w:rFonts w:ascii="Arial"/>
          <w:sz w:val="21"/>
        </w:rPr>
      </w:pPr>
    </w:p>
    <w:p w14:paraId="23A40464">
      <w:pPr>
        <w:spacing w:line="246" w:lineRule="auto"/>
        <w:rPr>
          <w:rFonts w:ascii="Arial"/>
          <w:sz w:val="21"/>
        </w:rPr>
      </w:pPr>
    </w:p>
    <w:p w14:paraId="253AB940">
      <w:pPr>
        <w:spacing w:line="246" w:lineRule="auto"/>
        <w:rPr>
          <w:rFonts w:ascii="Arial"/>
          <w:sz w:val="21"/>
        </w:rPr>
      </w:pPr>
    </w:p>
    <w:p w14:paraId="19D934DF">
      <w:pPr>
        <w:spacing w:line="246" w:lineRule="auto"/>
        <w:rPr>
          <w:rFonts w:ascii="Arial"/>
          <w:sz w:val="21"/>
        </w:rPr>
      </w:pPr>
    </w:p>
    <w:p w14:paraId="4908A228">
      <w:pPr>
        <w:spacing w:line="246" w:lineRule="auto"/>
        <w:rPr>
          <w:rFonts w:ascii="Arial"/>
          <w:sz w:val="21"/>
        </w:rPr>
      </w:pPr>
    </w:p>
    <w:p w14:paraId="46C351EF">
      <w:pPr>
        <w:spacing w:line="246" w:lineRule="auto"/>
        <w:rPr>
          <w:rFonts w:ascii="Arial"/>
          <w:sz w:val="21"/>
        </w:rPr>
      </w:pPr>
    </w:p>
    <w:p w14:paraId="7B968153">
      <w:pPr>
        <w:spacing w:line="246" w:lineRule="auto"/>
        <w:rPr>
          <w:rFonts w:ascii="Arial"/>
          <w:sz w:val="21"/>
        </w:rPr>
      </w:pPr>
    </w:p>
    <w:p w14:paraId="761E1FDA">
      <w:pPr>
        <w:spacing w:line="246" w:lineRule="auto"/>
        <w:rPr>
          <w:rFonts w:ascii="Arial"/>
          <w:sz w:val="21"/>
        </w:rPr>
      </w:pPr>
    </w:p>
    <w:p w14:paraId="15CF0200">
      <w:pPr>
        <w:spacing w:line="246" w:lineRule="auto"/>
        <w:rPr>
          <w:rFonts w:ascii="Arial"/>
          <w:sz w:val="21"/>
        </w:rPr>
      </w:pPr>
    </w:p>
    <w:p w14:paraId="05AA8EF8">
      <w:pPr>
        <w:spacing w:line="247" w:lineRule="auto"/>
        <w:rPr>
          <w:rFonts w:ascii="Arial"/>
          <w:sz w:val="21"/>
        </w:rPr>
      </w:pPr>
    </w:p>
    <w:p w14:paraId="222408D8">
      <w:pPr>
        <w:spacing w:line="247" w:lineRule="auto"/>
        <w:rPr>
          <w:rFonts w:ascii="Arial"/>
          <w:sz w:val="21"/>
        </w:rPr>
      </w:pPr>
    </w:p>
    <w:p w14:paraId="49B50E99">
      <w:pPr>
        <w:spacing w:line="247" w:lineRule="auto"/>
        <w:rPr>
          <w:rFonts w:ascii="Arial"/>
          <w:sz w:val="21"/>
        </w:rPr>
      </w:pPr>
    </w:p>
    <w:p w14:paraId="3A08BBBB">
      <w:pPr>
        <w:spacing w:line="247" w:lineRule="auto"/>
        <w:rPr>
          <w:rFonts w:ascii="Arial"/>
          <w:sz w:val="21"/>
        </w:rPr>
      </w:pPr>
    </w:p>
    <w:p w14:paraId="2898D12E">
      <w:pPr>
        <w:spacing w:line="247" w:lineRule="auto"/>
        <w:rPr>
          <w:rFonts w:ascii="Arial"/>
          <w:sz w:val="21"/>
        </w:rPr>
      </w:pPr>
    </w:p>
    <w:p w14:paraId="660D4CB9">
      <w:pPr>
        <w:spacing w:line="247" w:lineRule="auto"/>
        <w:rPr>
          <w:rFonts w:ascii="Arial"/>
          <w:sz w:val="21"/>
        </w:rPr>
      </w:pPr>
    </w:p>
    <w:p w14:paraId="1DDB3AC8">
      <w:pPr>
        <w:spacing w:line="247" w:lineRule="auto"/>
        <w:rPr>
          <w:rFonts w:ascii="Arial"/>
          <w:sz w:val="21"/>
        </w:rPr>
      </w:pPr>
    </w:p>
    <w:p w14:paraId="43237456">
      <w:pPr>
        <w:spacing w:line="247" w:lineRule="auto"/>
        <w:rPr>
          <w:rFonts w:ascii="Arial"/>
          <w:sz w:val="21"/>
        </w:rPr>
      </w:pPr>
    </w:p>
    <w:p w14:paraId="2D0D535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0EAB88C">
      <w:pPr>
        <w:pStyle w:val="2"/>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案例背景 </w:t>
      </w:r>
      <w:r>
        <w:rPr>
          <w:spacing w:val="-5"/>
        </w:rPr>
        <w:t>：</w:t>
      </w:r>
    </w:p>
    <w:p w14:paraId="39E29F89">
      <w:pPr>
        <w:pStyle w:val="2"/>
        <w:spacing w:before="315" w:line="185" w:lineRule="auto"/>
        <w:ind w:left="465"/>
      </w:pPr>
      <w:r>
        <w:rPr>
          <w:rFonts w:ascii="Courier New" w:hAnsi="Courier New" w:eastAsia="Courier New" w:cs="Courier New"/>
        </w:rPr>
        <w:t>o</w:t>
      </w:r>
      <w:r>
        <w:rPr>
          <w:rFonts w:ascii="Courier New" w:hAnsi="Courier New" w:eastAsia="Courier New" w:cs="Courier New"/>
          <w:spacing w:val="26"/>
        </w:rPr>
        <w:t xml:space="preserve">  </w:t>
      </w:r>
      <w:r>
        <w:t>初始市值：$30亿（持有30%股权价值9亿）</w:t>
      </w:r>
    </w:p>
    <w:p w14:paraId="634195A7">
      <w:pPr>
        <w:pStyle w:val="2"/>
        <w:spacing w:before="333" w:line="185" w:lineRule="auto"/>
        <w:ind w:left="465"/>
      </w:pPr>
      <w:r>
        <w:rPr>
          <w:rFonts w:ascii="Courier New" w:hAnsi="Courier New" w:eastAsia="Courier New" w:cs="Courier New"/>
          <w:spacing w:val="2"/>
        </w:rPr>
        <w:t xml:space="preserve">o  </w:t>
      </w:r>
      <w:r>
        <w:rPr>
          <w:spacing w:val="2"/>
        </w:rPr>
        <w:t>业绩加持后：市值升至$60亿（30%股权</w:t>
      </w:r>
      <w:r>
        <w:rPr>
          <w:spacing w:val="1"/>
        </w:rPr>
        <w:t>价值18亿）</w:t>
      </w:r>
    </w:p>
    <w:p w14:paraId="1966E8DA">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操作步骤 </w:t>
      </w:r>
      <w:r>
        <w:rPr>
          <w:spacing w:val="-5"/>
        </w:rPr>
        <w:t>：</w:t>
      </w:r>
    </w:p>
    <w:p w14:paraId="17E5B8E1">
      <w:pPr>
        <w:pStyle w:val="2"/>
        <w:spacing w:before="316" w:line="185" w:lineRule="auto"/>
        <w:ind w:left="465"/>
      </w:pPr>
      <w:r>
        <w:rPr>
          <w:rFonts w:ascii="Courier New" w:hAnsi="Courier New" w:eastAsia="Courier New" w:cs="Courier New"/>
          <w:spacing w:val="1"/>
        </w:rPr>
        <w:t xml:space="preserve">o  </w:t>
      </w:r>
      <w:r>
        <w:rPr>
          <w:spacing w:val="1"/>
        </w:rPr>
        <w:t>股权质押融资：以18亿股权价值向银行质押借款70%（$12.7亿）</w:t>
      </w:r>
    </w:p>
    <w:p w14:paraId="21DDB9FE">
      <w:pPr>
        <w:pStyle w:val="2"/>
        <w:spacing w:before="335" w:line="184" w:lineRule="auto"/>
        <w:ind w:left="465"/>
      </w:pPr>
      <w:r>
        <w:rPr>
          <w:rFonts w:ascii="Courier New" w:hAnsi="Courier New" w:eastAsia="Courier New" w:cs="Courier New"/>
          <w:spacing w:val="1"/>
        </w:rPr>
        <w:t xml:space="preserve">o  </w:t>
      </w:r>
      <w:r>
        <w:rPr>
          <w:spacing w:val="1"/>
        </w:rPr>
        <w:t>债务置换：偿还前期银行借款8.1亿+非银机构借款7200万</w:t>
      </w:r>
    </w:p>
    <w:p w14:paraId="78E81164">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信用融资过渡：需先完成信用融资并提供二押</w:t>
      </w:r>
    </w:p>
    <w:p w14:paraId="44C65C8E">
      <w:pPr>
        <w:rPr>
          <w:rFonts w:ascii="Arial"/>
          <w:sz w:val="21"/>
        </w:rPr>
      </w:pPr>
    </w:p>
    <w:p w14:paraId="7A4E8DF6">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抵押顺位调整：通过借款还贷使二押变一押</w:t>
      </w:r>
    </w:p>
    <w:p w14:paraId="5496BD40">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最终效果 </w:t>
      </w:r>
      <w:r>
        <w:rPr>
          <w:spacing w:val="-5"/>
        </w:rPr>
        <w:t>：</w:t>
      </w:r>
    </w:p>
    <w:p w14:paraId="2B4597A6">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控制权保留：仍持有30%股权控制上市公司</w:t>
      </w:r>
    </w:p>
    <w:p w14:paraId="7ACD31AA">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现金获取：净获得$4亿现金</w:t>
      </w:r>
    </w:p>
    <w:p w14:paraId="1CC38868">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初始投入：全过程最初仅用$1800万</w:t>
      </w:r>
    </w:p>
    <w:p w14:paraId="0DD00466">
      <w:pPr>
        <w:rPr>
          <w:rFonts w:ascii="Arial"/>
          <w:sz w:val="21"/>
        </w:rPr>
      </w:pPr>
    </w:p>
    <w:p w14:paraId="3271BC94">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持续扩张：4亿作为下一标的收购首付款</w:t>
      </w:r>
    </w:p>
    <w:p w14:paraId="0FB53F18">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金融思维本质 </w:t>
      </w:r>
      <w:r>
        <w:rPr>
          <w:spacing w:val="-4"/>
        </w:rPr>
        <w:t>：</w:t>
      </w:r>
    </w:p>
    <w:p w14:paraId="1C471C67">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 xml:space="preserve">杠杆循环 </w:t>
      </w:r>
      <w:r>
        <w:rPr>
          <w:spacing w:val="-4"/>
        </w:rPr>
        <w:t>：通过不断加杠杆实现无限扩张</w:t>
      </w:r>
    </w:p>
    <w:p w14:paraId="02F7A87A">
      <w:pPr>
        <w:spacing w:line="183" w:lineRule="auto"/>
        <w:sectPr>
          <w:headerReference r:id="rId98" w:type="default"/>
          <w:pgSz w:w="11906" w:h="16839"/>
          <w:pgMar w:top="400" w:right="1370" w:bottom="0" w:left="1785" w:header="0" w:footer="0" w:gutter="0"/>
          <w:cols w:space="720" w:num="1"/>
        </w:sectPr>
      </w:pPr>
    </w:p>
    <w:p w14:paraId="66144C18">
      <w:pPr>
        <w:spacing w:line="287" w:lineRule="auto"/>
        <w:rPr>
          <w:rFonts w:ascii="Arial"/>
          <w:sz w:val="21"/>
        </w:rPr>
      </w:pPr>
    </w:p>
    <w:p w14:paraId="78C04063">
      <w:pPr>
        <w:spacing w:line="287" w:lineRule="auto"/>
        <w:rPr>
          <w:rFonts w:ascii="Arial"/>
          <w:sz w:val="21"/>
        </w:rPr>
      </w:pPr>
    </w:p>
    <w:p w14:paraId="1AB07435">
      <w:pPr>
        <w:spacing w:line="287" w:lineRule="auto"/>
        <w:rPr>
          <w:rFonts w:ascii="Arial"/>
          <w:sz w:val="21"/>
        </w:rPr>
      </w:pPr>
    </w:p>
    <w:p w14:paraId="19094836">
      <w:pPr>
        <w:spacing w:line="288" w:lineRule="auto"/>
        <w:rPr>
          <w:rFonts w:ascii="Arial"/>
          <w:sz w:val="21"/>
        </w:rPr>
      </w:pPr>
    </w:p>
    <w:p w14:paraId="01309055">
      <w:pPr>
        <w:pStyle w:val="2"/>
        <w:spacing w:before="95" w:line="184"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风险转移 </w:t>
      </w:r>
      <w:r>
        <w:rPr>
          <w:spacing w:val="-5"/>
        </w:rPr>
        <w:t>：用他人资金承担天量风险</w:t>
      </w:r>
    </w:p>
    <w:p w14:paraId="72CA3C41">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收益放大 </w:t>
      </w:r>
      <w:r>
        <w:rPr>
          <w:spacing w:val="-4"/>
        </w:rPr>
        <w:t>：资本市场溢价发行机制天然放大收益</w:t>
      </w:r>
    </w:p>
    <w:p w14:paraId="3F9EE8F8">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底层逻辑 </w:t>
      </w:r>
      <w:r>
        <w:rPr>
          <w:spacing w:val="-4"/>
        </w:rPr>
        <w:t>：贩卖未来盈利可能性，金融机构赚取利差</w:t>
      </w:r>
    </w:p>
    <w:p w14:paraId="2DE77F52">
      <w:pPr>
        <w:pStyle w:val="2"/>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市场机制 </w:t>
      </w:r>
      <w:r>
        <w:rPr>
          <w:spacing w:val="-6"/>
        </w:rPr>
        <w:t>：</w:t>
      </w:r>
    </w:p>
    <w:p w14:paraId="21DA643B">
      <w:pPr>
        <w:pStyle w:val="2"/>
        <w:spacing w:before="317"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供需关系 </w:t>
      </w:r>
      <w:r>
        <w:rPr>
          <w:spacing w:val="-5"/>
        </w:rPr>
        <w:t>：优质标的僧多粥少推高价格</w:t>
      </w:r>
    </w:p>
    <w:p w14:paraId="3EF68412">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金融机构动机 </w:t>
      </w:r>
      <w:r>
        <w:rPr>
          <w:spacing w:val="-4"/>
        </w:rPr>
        <w:t>：利用储户资金赚取确定性利差</w:t>
      </w:r>
    </w:p>
    <w:p w14:paraId="5D0FC758">
      <w:pPr>
        <w:pStyle w:val="2"/>
        <w:spacing w:before="335" w:line="184" w:lineRule="auto"/>
        <w:ind w:left="465"/>
      </w:pPr>
      <w:r>
        <w:rPr>
          <w:rFonts w:ascii="Courier New" w:hAnsi="Courier New" w:eastAsia="Courier New" w:cs="Courier New"/>
          <w:spacing w:val="-1"/>
        </w:rPr>
        <w:t xml:space="preserve">o  </w:t>
      </w:r>
      <w:r>
        <w:rPr>
          <w:b/>
          <w:bCs/>
          <w:spacing w:val="-1"/>
        </w:rPr>
        <w:t xml:space="preserve">发行方优势 </w:t>
      </w:r>
      <w:r>
        <w:rPr>
          <w:spacing w:val="-1"/>
        </w:rPr>
        <w:t>：股权方在资本市场具有天然</w:t>
      </w:r>
      <w:r>
        <w:rPr>
          <w:spacing w:val="-2"/>
        </w:rPr>
        <w:t>收益放大渠道</w:t>
      </w:r>
    </w:p>
    <w:p w14:paraId="486FA7C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3E22D1B2">
      <w:pPr>
        <w:pStyle w:val="2"/>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海航模式 </w:t>
      </w:r>
      <w:r>
        <w:rPr>
          <w:spacing w:val="-4"/>
        </w:rPr>
        <w:t>：通过早期可能性贩卖获取资金支持</w:t>
      </w:r>
    </w:p>
    <w:p w14:paraId="0AB97896">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2"/>
        </w:rPr>
        <w:t xml:space="preserve">  </w:t>
      </w:r>
      <w:r>
        <w:rPr>
          <w:b/>
          <w:bCs/>
          <w:spacing w:val="-4"/>
        </w:rPr>
        <w:t xml:space="preserve">风险承担 </w:t>
      </w:r>
      <w:r>
        <w:rPr>
          <w:spacing w:val="-4"/>
        </w:rPr>
        <w:t>：将天量风险转移给资金提供方</w:t>
      </w:r>
    </w:p>
    <w:p w14:paraId="111C3925">
      <w:pPr>
        <w:rPr>
          <w:rFonts w:ascii="Arial"/>
          <w:sz w:val="21"/>
        </w:rPr>
      </w:pPr>
    </w:p>
    <w:p w14:paraId="782BE12A">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成功概率 </w:t>
      </w:r>
      <w:r>
        <w:rPr>
          <w:spacing w:val="-4"/>
        </w:rPr>
        <w:t>：外部杠杆显著提升商业成功概率</w:t>
      </w:r>
    </w:p>
    <w:p w14:paraId="3A4C074D">
      <w:pPr>
        <w:spacing w:line="316" w:lineRule="auto"/>
        <w:rPr>
          <w:rFonts w:ascii="Arial"/>
          <w:sz w:val="21"/>
        </w:rPr>
      </w:pPr>
    </w:p>
    <w:p w14:paraId="011F0042">
      <w:pPr>
        <w:pStyle w:val="2"/>
        <w:spacing w:before="155" w:line="183" w:lineRule="auto"/>
        <w:ind w:left="25"/>
        <w:outlineLvl w:val="0"/>
        <w:rPr>
          <w:sz w:val="36"/>
          <w:szCs w:val="36"/>
        </w:rPr>
      </w:pPr>
      <w:r>
        <w:rPr>
          <w:b/>
          <w:bCs/>
          <w:spacing w:val="-2"/>
          <w:sz w:val="36"/>
          <w:szCs w:val="36"/>
        </w:rPr>
        <w:t>二、知识小结</w:t>
      </w:r>
    </w:p>
    <w:p w14:paraId="5DFC1B00">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3"/>
        <w:gridCol w:w="2292"/>
        <w:gridCol w:w="3067"/>
        <w:gridCol w:w="2048"/>
      </w:tblGrid>
      <w:tr w14:paraId="462ABD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883" w:type="dxa"/>
            <w:vAlign w:val="top"/>
          </w:tcPr>
          <w:p w14:paraId="3CE48A84">
            <w:pPr>
              <w:pStyle w:val="6"/>
              <w:spacing w:before="90" w:line="180" w:lineRule="auto"/>
              <w:ind w:left="101"/>
            </w:pPr>
            <w:r>
              <w:rPr>
                <w:spacing w:val="-1"/>
              </w:rPr>
              <w:t>知识点</w:t>
            </w:r>
          </w:p>
        </w:tc>
        <w:tc>
          <w:tcPr>
            <w:tcW w:w="2292" w:type="dxa"/>
            <w:vAlign w:val="top"/>
          </w:tcPr>
          <w:p w14:paraId="3E76A2B7">
            <w:pPr>
              <w:pStyle w:val="6"/>
              <w:spacing w:before="89" w:line="181" w:lineRule="auto"/>
              <w:ind w:left="97"/>
            </w:pPr>
            <w:r>
              <w:rPr>
                <w:spacing w:val="-1"/>
              </w:rPr>
              <w:t>核心内容</w:t>
            </w:r>
          </w:p>
        </w:tc>
        <w:tc>
          <w:tcPr>
            <w:tcW w:w="3067" w:type="dxa"/>
            <w:vAlign w:val="top"/>
          </w:tcPr>
          <w:p w14:paraId="0868BB61">
            <w:pPr>
              <w:pStyle w:val="6"/>
              <w:spacing w:before="89" w:line="181" w:lineRule="auto"/>
              <w:ind w:left="103"/>
            </w:pPr>
            <w:r>
              <w:rPr>
                <w:spacing w:val="-1"/>
              </w:rPr>
              <w:t>关键数据/逻辑链</w:t>
            </w:r>
          </w:p>
        </w:tc>
        <w:tc>
          <w:tcPr>
            <w:tcW w:w="2048" w:type="dxa"/>
            <w:vAlign w:val="top"/>
          </w:tcPr>
          <w:p w14:paraId="54CD580B">
            <w:pPr>
              <w:pStyle w:val="6"/>
              <w:spacing w:before="89" w:line="181" w:lineRule="auto"/>
              <w:ind w:left="107"/>
            </w:pPr>
            <w:r>
              <w:rPr>
                <w:spacing w:val="-1"/>
              </w:rPr>
              <w:t>风险与争议点</w:t>
            </w:r>
          </w:p>
        </w:tc>
      </w:tr>
      <w:tr w14:paraId="6AFD58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883" w:type="dxa"/>
            <w:tcBorders>
              <w:bottom w:val="nil"/>
            </w:tcBorders>
            <w:vAlign w:val="top"/>
          </w:tcPr>
          <w:p w14:paraId="01317D8B">
            <w:pPr>
              <w:pStyle w:val="6"/>
              <w:spacing w:before="84" w:line="180" w:lineRule="auto"/>
              <w:ind w:left="102"/>
            </w:pPr>
            <w:r>
              <w:rPr>
                <w:b/>
                <w:bCs/>
                <w:spacing w:val="-1"/>
              </w:rPr>
              <w:t>股权价</w:t>
            </w:r>
          </w:p>
        </w:tc>
        <w:tc>
          <w:tcPr>
            <w:tcW w:w="2292" w:type="dxa"/>
            <w:tcBorders>
              <w:bottom w:val="nil"/>
            </w:tcBorders>
            <w:vAlign w:val="top"/>
          </w:tcPr>
          <w:p w14:paraId="28B48B5B">
            <w:pPr>
              <w:pStyle w:val="6"/>
              <w:spacing w:before="81" w:line="182" w:lineRule="auto"/>
              <w:ind w:left="95"/>
            </w:pPr>
            <w:r>
              <w:rPr>
                <w:spacing w:val="-1"/>
              </w:rPr>
              <w:t>企业核心业务提升→</w:t>
            </w:r>
          </w:p>
        </w:tc>
        <w:tc>
          <w:tcPr>
            <w:tcW w:w="3067" w:type="dxa"/>
            <w:tcBorders>
              <w:bottom w:val="nil"/>
            </w:tcBorders>
            <w:vAlign w:val="top"/>
          </w:tcPr>
          <w:p w14:paraId="7ED19E17">
            <w:pPr>
              <w:pStyle w:val="6"/>
              <w:spacing w:before="81" w:line="182" w:lineRule="auto"/>
              <w:ind w:left="105"/>
            </w:pPr>
            <w:r>
              <w:rPr>
                <w:spacing w:val="-1"/>
              </w:rPr>
              <w:t>市值30亿→60亿时，30%股</w:t>
            </w:r>
          </w:p>
        </w:tc>
        <w:tc>
          <w:tcPr>
            <w:tcW w:w="2048" w:type="dxa"/>
            <w:tcBorders>
              <w:bottom w:val="nil"/>
            </w:tcBorders>
            <w:vAlign w:val="top"/>
          </w:tcPr>
          <w:p w14:paraId="2B2378D8">
            <w:pPr>
              <w:pStyle w:val="6"/>
              <w:spacing w:before="81" w:line="182" w:lineRule="auto"/>
              <w:ind w:left="107"/>
            </w:pPr>
            <w:r>
              <w:rPr>
                <w:spacing w:val="-1"/>
              </w:rPr>
              <w:t>依赖资本市场溢价</w:t>
            </w:r>
          </w:p>
        </w:tc>
      </w:tr>
      <w:tr w14:paraId="17967B7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883" w:type="dxa"/>
            <w:tcBorders>
              <w:top w:val="nil"/>
              <w:bottom w:val="nil"/>
            </w:tcBorders>
            <w:vAlign w:val="top"/>
          </w:tcPr>
          <w:p w14:paraId="66F19FDA">
            <w:pPr>
              <w:pStyle w:val="6"/>
              <w:spacing w:before="82" w:line="180" w:lineRule="auto"/>
              <w:ind w:left="102"/>
            </w:pPr>
            <w:r>
              <w:rPr>
                <w:b/>
                <w:bCs/>
                <w:spacing w:val="-1"/>
              </w:rPr>
              <w:t>值提升</w:t>
            </w:r>
          </w:p>
        </w:tc>
        <w:tc>
          <w:tcPr>
            <w:tcW w:w="2292" w:type="dxa"/>
            <w:tcBorders>
              <w:top w:val="nil"/>
              <w:bottom w:val="nil"/>
            </w:tcBorders>
            <w:vAlign w:val="top"/>
          </w:tcPr>
          <w:p w14:paraId="2220DAE9">
            <w:pPr>
              <w:pStyle w:val="6"/>
              <w:spacing w:before="81" w:line="181" w:lineRule="auto"/>
              <w:ind w:left="97"/>
            </w:pPr>
            <w:r>
              <w:rPr>
                <w:spacing w:val="-1"/>
              </w:rPr>
              <w:t>股权价值增长→质押</w:t>
            </w:r>
          </w:p>
        </w:tc>
        <w:tc>
          <w:tcPr>
            <w:tcW w:w="3067" w:type="dxa"/>
            <w:tcBorders>
              <w:top w:val="nil"/>
              <w:bottom w:val="nil"/>
            </w:tcBorders>
            <w:vAlign w:val="top"/>
          </w:tcPr>
          <w:p w14:paraId="26EE49B5">
            <w:pPr>
              <w:pStyle w:val="6"/>
              <w:spacing w:before="82" w:line="180" w:lineRule="auto"/>
              <w:ind w:left="101"/>
            </w:pPr>
            <w:r>
              <w:rPr>
                <w:spacing w:val="-6"/>
              </w:rPr>
              <w:t>权价值从</w:t>
            </w:r>
            <w:r>
              <w:rPr>
                <w:b/>
                <w:bCs/>
                <w:spacing w:val="-6"/>
              </w:rPr>
              <w:t>9亿→</w:t>
            </w:r>
            <w:r>
              <w:rPr>
                <w:b/>
                <w:bCs/>
                <w:spacing w:val="-42"/>
              </w:rPr>
              <w:t xml:space="preserve"> </w:t>
            </w:r>
            <w:r>
              <w:rPr>
                <w:b/>
                <w:bCs/>
                <w:spacing w:val="-6"/>
              </w:rPr>
              <w:t xml:space="preserve">18亿 </w:t>
            </w:r>
            <w:r>
              <w:rPr>
                <w:spacing w:val="-6"/>
              </w:rPr>
              <w:t>，质押</w:t>
            </w:r>
          </w:p>
        </w:tc>
        <w:tc>
          <w:tcPr>
            <w:tcW w:w="2048" w:type="dxa"/>
            <w:tcBorders>
              <w:top w:val="nil"/>
              <w:bottom w:val="nil"/>
            </w:tcBorders>
            <w:vAlign w:val="top"/>
          </w:tcPr>
          <w:p w14:paraId="59867FAB">
            <w:pPr>
              <w:pStyle w:val="6"/>
              <w:spacing w:before="82" w:line="180" w:lineRule="auto"/>
              <w:ind w:left="108"/>
            </w:pPr>
            <w:r>
              <w:rPr>
                <w:spacing w:val="-1"/>
              </w:rPr>
              <w:t>持续性，存在估值</w:t>
            </w:r>
          </w:p>
        </w:tc>
      </w:tr>
      <w:tr w14:paraId="0AD5DD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883" w:type="dxa"/>
            <w:tcBorders>
              <w:top w:val="nil"/>
            </w:tcBorders>
            <w:vAlign w:val="top"/>
          </w:tcPr>
          <w:p w14:paraId="5088CE2B">
            <w:pPr>
              <w:pStyle w:val="6"/>
              <w:spacing w:before="85" w:line="178" w:lineRule="auto"/>
              <w:ind w:left="103"/>
            </w:pPr>
            <w:r>
              <w:rPr>
                <w:b/>
                <w:bCs/>
                <w:spacing w:val="-1"/>
              </w:rPr>
              <w:t>逻辑</w:t>
            </w:r>
          </w:p>
        </w:tc>
        <w:tc>
          <w:tcPr>
            <w:tcW w:w="2292" w:type="dxa"/>
            <w:tcBorders>
              <w:top w:val="nil"/>
            </w:tcBorders>
            <w:vAlign w:val="top"/>
          </w:tcPr>
          <w:p w14:paraId="47E64477">
            <w:pPr>
              <w:pStyle w:val="6"/>
              <w:spacing w:before="83" w:line="179" w:lineRule="auto"/>
              <w:ind w:left="105"/>
            </w:pPr>
            <w:r>
              <w:rPr>
                <w:spacing w:val="-2"/>
              </w:rPr>
              <w:t>融资杠杆操作</w:t>
            </w:r>
          </w:p>
        </w:tc>
        <w:tc>
          <w:tcPr>
            <w:tcW w:w="3067" w:type="dxa"/>
            <w:tcBorders>
              <w:top w:val="nil"/>
            </w:tcBorders>
            <w:vAlign w:val="top"/>
          </w:tcPr>
          <w:p w14:paraId="2D4CBEB9">
            <w:pPr>
              <w:pStyle w:val="6"/>
              <w:spacing w:before="37" w:line="208" w:lineRule="auto"/>
              <w:ind w:left="109"/>
            </w:pPr>
            <w:r>
              <w:t>70%获</w:t>
            </w:r>
            <w:r>
              <w:rPr>
                <w:b/>
                <w:bCs/>
              </w:rPr>
              <w:t>12.7亿</w:t>
            </w:r>
            <w:r>
              <w:t>（利率≤4%）</w:t>
            </w:r>
          </w:p>
        </w:tc>
        <w:tc>
          <w:tcPr>
            <w:tcW w:w="2048" w:type="dxa"/>
            <w:tcBorders>
              <w:top w:val="nil"/>
            </w:tcBorders>
            <w:vAlign w:val="top"/>
          </w:tcPr>
          <w:p w14:paraId="6858E6D7">
            <w:pPr>
              <w:pStyle w:val="6"/>
              <w:spacing w:before="85" w:line="178" w:lineRule="auto"/>
              <w:ind w:left="108"/>
            </w:pPr>
            <w:r>
              <w:rPr>
                <w:spacing w:val="-1"/>
              </w:rPr>
              <w:t>泡沫风险</w:t>
            </w:r>
          </w:p>
        </w:tc>
      </w:tr>
      <w:tr w14:paraId="1558C9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883" w:type="dxa"/>
            <w:vAlign w:val="top"/>
          </w:tcPr>
          <w:p w14:paraId="2E4EFC07">
            <w:pPr>
              <w:pStyle w:val="6"/>
              <w:spacing w:before="85" w:line="248" w:lineRule="auto"/>
              <w:ind w:left="102" w:right="107"/>
              <w:jc w:val="both"/>
            </w:pPr>
            <w:r>
              <w:rPr>
                <w:b/>
                <w:bCs/>
                <w:spacing w:val="-2"/>
              </w:rPr>
              <w:t>杠杆收</w:t>
            </w:r>
            <w:r>
              <w:rPr>
                <w:b/>
                <w:bCs/>
                <w:spacing w:val="-1"/>
              </w:rPr>
              <w:t>购循环模式</w:t>
            </w:r>
          </w:p>
        </w:tc>
        <w:tc>
          <w:tcPr>
            <w:tcW w:w="2292" w:type="dxa"/>
            <w:vAlign w:val="top"/>
          </w:tcPr>
          <w:p w14:paraId="65CFA033">
            <w:pPr>
              <w:pStyle w:val="6"/>
              <w:spacing w:before="86" w:line="224" w:lineRule="auto"/>
              <w:ind w:left="97" w:right="201" w:firstLine="1"/>
              <w:jc w:val="both"/>
            </w:pPr>
            <w:r>
              <w:rPr>
                <w:spacing w:val="-1"/>
              </w:rPr>
              <w:t>用股权质押资金偿还旧债→剩余现金作为新收购首付→循环扩</w:t>
            </w:r>
            <w:r>
              <w:t>张</w:t>
            </w:r>
          </w:p>
        </w:tc>
        <w:tc>
          <w:tcPr>
            <w:tcW w:w="3067" w:type="dxa"/>
            <w:vAlign w:val="top"/>
          </w:tcPr>
          <w:p w14:paraId="2EDFAAF3">
            <w:pPr>
              <w:pStyle w:val="6"/>
              <w:spacing w:before="85" w:line="251" w:lineRule="auto"/>
              <w:ind w:left="104" w:right="210" w:hanging="3"/>
            </w:pPr>
            <w:r>
              <w:rPr>
                <w:spacing w:val="-1"/>
              </w:rPr>
              <w:t>初始投入</w:t>
            </w:r>
            <w:r>
              <w:rPr>
                <w:b/>
                <w:bCs/>
                <w:spacing w:val="-1"/>
              </w:rPr>
              <w:t>1800万</w:t>
            </w:r>
            <w:r>
              <w:rPr>
                <w:spacing w:val="-1"/>
              </w:rPr>
              <w:t>→最终控制上市公司+套现</w:t>
            </w:r>
            <w:r>
              <w:rPr>
                <w:b/>
                <w:bCs/>
                <w:spacing w:val="-1"/>
              </w:rPr>
              <w:t>4亿</w:t>
            </w:r>
            <w:r>
              <w:rPr>
                <w:spacing w:val="-1"/>
              </w:rPr>
              <w:t>现金</w:t>
            </w:r>
          </w:p>
        </w:tc>
        <w:tc>
          <w:tcPr>
            <w:tcW w:w="2048" w:type="dxa"/>
            <w:vAlign w:val="top"/>
          </w:tcPr>
          <w:p w14:paraId="62507480">
            <w:pPr>
              <w:pStyle w:val="6"/>
              <w:spacing w:before="83" w:line="248" w:lineRule="auto"/>
              <w:ind w:left="107" w:right="167" w:firstLine="2"/>
              <w:jc w:val="both"/>
            </w:pPr>
            <w:r>
              <w:rPr>
                <w:b/>
                <w:bCs/>
                <w:spacing w:val="-8"/>
              </w:rPr>
              <w:t xml:space="preserve">高杠杆风险 </w:t>
            </w:r>
            <w:r>
              <w:rPr>
                <w:spacing w:val="-8"/>
              </w:rPr>
              <w:t>：若收</w:t>
            </w:r>
            <w:r>
              <w:rPr>
                <w:spacing w:val="-1"/>
              </w:rPr>
              <w:t>购标的业绩不达预期，资金链易断裂</w:t>
            </w:r>
          </w:p>
        </w:tc>
      </w:tr>
      <w:tr w14:paraId="432476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883" w:type="dxa"/>
            <w:tcBorders>
              <w:bottom w:val="nil"/>
            </w:tcBorders>
            <w:vAlign w:val="top"/>
          </w:tcPr>
          <w:p w14:paraId="74F86393">
            <w:pPr>
              <w:pStyle w:val="6"/>
              <w:spacing w:before="92" w:line="175" w:lineRule="auto"/>
              <w:ind w:left="102"/>
            </w:pPr>
            <w:r>
              <w:rPr>
                <w:b/>
                <w:bCs/>
                <w:spacing w:val="-1"/>
              </w:rPr>
              <w:t>金融机</w:t>
            </w:r>
          </w:p>
        </w:tc>
        <w:tc>
          <w:tcPr>
            <w:tcW w:w="2292" w:type="dxa"/>
            <w:tcBorders>
              <w:bottom w:val="nil"/>
            </w:tcBorders>
            <w:vAlign w:val="top"/>
          </w:tcPr>
          <w:p w14:paraId="63F2D46D">
            <w:pPr>
              <w:pStyle w:val="6"/>
              <w:spacing w:before="91" w:line="176" w:lineRule="auto"/>
              <w:ind w:left="96"/>
            </w:pPr>
            <w:r>
              <w:rPr>
                <w:spacing w:val="-1"/>
              </w:rPr>
              <w:t>银行/非银机构通过利</w:t>
            </w:r>
          </w:p>
        </w:tc>
        <w:tc>
          <w:tcPr>
            <w:tcW w:w="3067" w:type="dxa"/>
            <w:tcBorders>
              <w:bottom w:val="nil"/>
            </w:tcBorders>
            <w:vAlign w:val="top"/>
          </w:tcPr>
          <w:p w14:paraId="4D1E2588">
            <w:pPr>
              <w:pStyle w:val="6"/>
              <w:spacing w:before="89" w:line="177" w:lineRule="auto"/>
              <w:ind w:left="103"/>
            </w:pPr>
            <w:r>
              <w:rPr>
                <w:spacing w:val="-1"/>
              </w:rPr>
              <w:t>资金来源于储户/投资者，机</w:t>
            </w:r>
          </w:p>
        </w:tc>
        <w:tc>
          <w:tcPr>
            <w:tcW w:w="2048" w:type="dxa"/>
            <w:tcBorders>
              <w:bottom w:val="nil"/>
            </w:tcBorders>
            <w:vAlign w:val="top"/>
          </w:tcPr>
          <w:p w14:paraId="309FAB26">
            <w:pPr>
              <w:pStyle w:val="6"/>
              <w:spacing w:before="89" w:line="177" w:lineRule="auto"/>
              <w:ind w:left="107"/>
            </w:pPr>
            <w:r>
              <w:rPr>
                <w:spacing w:val="-1"/>
              </w:rPr>
              <w:t>风险转嫁：机构承</w:t>
            </w:r>
          </w:p>
        </w:tc>
      </w:tr>
      <w:tr w14:paraId="372D667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883" w:type="dxa"/>
            <w:tcBorders>
              <w:top w:val="nil"/>
              <w:bottom w:val="nil"/>
            </w:tcBorders>
            <w:vAlign w:val="top"/>
          </w:tcPr>
          <w:p w14:paraId="737D1E44">
            <w:pPr>
              <w:pStyle w:val="6"/>
              <w:spacing w:before="91" w:line="175" w:lineRule="auto"/>
              <w:ind w:left="102"/>
            </w:pPr>
            <w:r>
              <w:rPr>
                <w:b/>
                <w:bCs/>
                <w:spacing w:val="-1"/>
              </w:rPr>
              <w:t>构合作</w:t>
            </w:r>
          </w:p>
        </w:tc>
        <w:tc>
          <w:tcPr>
            <w:tcW w:w="2292" w:type="dxa"/>
            <w:tcBorders>
              <w:top w:val="nil"/>
              <w:bottom w:val="nil"/>
            </w:tcBorders>
            <w:vAlign w:val="top"/>
          </w:tcPr>
          <w:p w14:paraId="62E02223">
            <w:pPr>
              <w:pStyle w:val="6"/>
              <w:spacing w:before="88" w:line="177" w:lineRule="auto"/>
              <w:ind w:left="95"/>
            </w:pPr>
            <w:r>
              <w:rPr>
                <w:spacing w:val="-1"/>
              </w:rPr>
              <w:t>差盈利，预判资本市</w:t>
            </w:r>
          </w:p>
        </w:tc>
        <w:tc>
          <w:tcPr>
            <w:tcW w:w="3067" w:type="dxa"/>
            <w:tcBorders>
              <w:top w:val="nil"/>
              <w:bottom w:val="nil"/>
            </w:tcBorders>
            <w:vAlign w:val="top"/>
          </w:tcPr>
          <w:p w14:paraId="3E22FDF3">
            <w:pPr>
              <w:pStyle w:val="6"/>
              <w:spacing w:before="88" w:line="177" w:lineRule="auto"/>
              <w:ind w:left="102"/>
            </w:pPr>
            <w:r>
              <w:rPr>
                <w:spacing w:val="-1"/>
              </w:rPr>
              <w:t>构赚取</w:t>
            </w:r>
            <w:r>
              <w:rPr>
                <w:b/>
                <w:bCs/>
                <w:spacing w:val="-1"/>
              </w:rPr>
              <w:t>高确定性利差</w:t>
            </w:r>
          </w:p>
        </w:tc>
        <w:tc>
          <w:tcPr>
            <w:tcW w:w="2048" w:type="dxa"/>
            <w:tcBorders>
              <w:top w:val="nil"/>
              <w:bottom w:val="nil"/>
            </w:tcBorders>
            <w:vAlign w:val="top"/>
          </w:tcPr>
          <w:p w14:paraId="4A238EDF">
            <w:pPr>
              <w:pStyle w:val="6"/>
              <w:spacing w:before="93" w:line="174" w:lineRule="auto"/>
              <w:ind w:left="110"/>
            </w:pPr>
            <w:r>
              <w:rPr>
                <w:spacing w:val="-1"/>
              </w:rPr>
              <w:t>担坏账风险，企业</w:t>
            </w:r>
          </w:p>
        </w:tc>
      </w:tr>
      <w:tr w14:paraId="70F0F6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883" w:type="dxa"/>
            <w:tcBorders>
              <w:top w:val="nil"/>
            </w:tcBorders>
            <w:vAlign w:val="top"/>
          </w:tcPr>
          <w:p w14:paraId="3795C297">
            <w:pPr>
              <w:pStyle w:val="6"/>
              <w:spacing w:before="91" w:line="173" w:lineRule="auto"/>
              <w:ind w:left="103"/>
            </w:pPr>
            <w:r>
              <w:rPr>
                <w:b/>
                <w:bCs/>
                <w:spacing w:val="-1"/>
              </w:rPr>
              <w:t>动机</w:t>
            </w:r>
          </w:p>
        </w:tc>
        <w:tc>
          <w:tcPr>
            <w:tcW w:w="2292" w:type="dxa"/>
            <w:tcBorders>
              <w:top w:val="nil"/>
            </w:tcBorders>
            <w:vAlign w:val="top"/>
          </w:tcPr>
          <w:p w14:paraId="3C5F3F2D">
            <w:pPr>
              <w:pStyle w:val="6"/>
              <w:spacing w:before="90" w:line="174" w:lineRule="auto"/>
              <w:ind w:left="98"/>
            </w:pPr>
            <w:r>
              <w:rPr>
                <w:spacing w:val="-1"/>
              </w:rPr>
              <w:t>场收益放大</w:t>
            </w:r>
          </w:p>
        </w:tc>
        <w:tc>
          <w:tcPr>
            <w:tcW w:w="3067" w:type="dxa"/>
            <w:tcBorders>
              <w:top w:val="nil"/>
            </w:tcBorders>
            <w:vAlign w:val="top"/>
          </w:tcPr>
          <w:p w14:paraId="63BB7804">
            <w:pPr>
              <w:rPr>
                <w:rFonts w:ascii="Arial"/>
                <w:sz w:val="21"/>
              </w:rPr>
            </w:pPr>
          </w:p>
        </w:tc>
        <w:tc>
          <w:tcPr>
            <w:tcW w:w="2048" w:type="dxa"/>
            <w:tcBorders>
              <w:top w:val="nil"/>
            </w:tcBorders>
            <w:vAlign w:val="top"/>
          </w:tcPr>
          <w:p w14:paraId="18EF73C5">
            <w:pPr>
              <w:pStyle w:val="6"/>
              <w:spacing w:before="90" w:line="174" w:lineRule="auto"/>
              <w:ind w:left="108"/>
            </w:pPr>
            <w:r>
              <w:rPr>
                <w:spacing w:val="-1"/>
              </w:rPr>
              <w:t>转移杠杆压力</w:t>
            </w:r>
          </w:p>
        </w:tc>
      </w:tr>
      <w:tr w14:paraId="0C5DA38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883" w:type="dxa"/>
            <w:tcBorders>
              <w:bottom w:val="nil"/>
            </w:tcBorders>
            <w:vAlign w:val="top"/>
          </w:tcPr>
          <w:p w14:paraId="26654B99">
            <w:pPr>
              <w:pStyle w:val="6"/>
              <w:spacing w:before="94" w:line="176" w:lineRule="auto"/>
              <w:ind w:left="103"/>
            </w:pPr>
            <w:r>
              <w:rPr>
                <w:b/>
                <w:bCs/>
                <w:spacing w:val="-1"/>
              </w:rPr>
              <w:t>资本市</w:t>
            </w:r>
          </w:p>
        </w:tc>
        <w:tc>
          <w:tcPr>
            <w:tcW w:w="2292" w:type="dxa"/>
            <w:tcBorders>
              <w:bottom w:val="nil"/>
            </w:tcBorders>
            <w:vAlign w:val="top"/>
          </w:tcPr>
          <w:p w14:paraId="52B9BCA3">
            <w:pPr>
              <w:pStyle w:val="6"/>
              <w:spacing w:before="94" w:line="176" w:lineRule="auto"/>
              <w:ind w:left="97"/>
            </w:pPr>
            <w:r>
              <w:rPr>
                <w:spacing w:val="-1"/>
              </w:rPr>
              <w:t>发行方（股权方）收</w:t>
            </w:r>
          </w:p>
        </w:tc>
        <w:tc>
          <w:tcPr>
            <w:tcW w:w="3067" w:type="dxa"/>
            <w:tcBorders>
              <w:bottom w:val="nil"/>
            </w:tcBorders>
            <w:vAlign w:val="top"/>
          </w:tcPr>
          <w:p w14:paraId="34A1A47C">
            <w:pPr>
              <w:pStyle w:val="6"/>
              <w:spacing w:before="94" w:line="176" w:lineRule="auto"/>
              <w:ind w:left="102"/>
            </w:pPr>
            <w:r>
              <w:rPr>
                <w:spacing w:val="8"/>
              </w:rPr>
              <w:t>垄断性企业因“僧多粥少”</w:t>
            </w:r>
          </w:p>
        </w:tc>
        <w:tc>
          <w:tcPr>
            <w:tcW w:w="2048" w:type="dxa"/>
            <w:tcBorders>
              <w:bottom w:val="nil"/>
            </w:tcBorders>
            <w:vAlign w:val="top"/>
          </w:tcPr>
          <w:p w14:paraId="5D62E41F">
            <w:pPr>
              <w:pStyle w:val="6"/>
              <w:spacing w:before="94" w:line="176" w:lineRule="auto"/>
              <w:ind w:left="108"/>
            </w:pPr>
            <w:r>
              <w:rPr>
                <w:spacing w:val="-1"/>
              </w:rPr>
              <w:t>信息不对称：普通</w:t>
            </w:r>
          </w:p>
        </w:tc>
      </w:tr>
      <w:tr w14:paraId="1F9EE8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883" w:type="dxa"/>
            <w:tcBorders>
              <w:top w:val="nil"/>
              <w:bottom w:val="nil"/>
            </w:tcBorders>
            <w:vAlign w:val="top"/>
          </w:tcPr>
          <w:p w14:paraId="7597DE95">
            <w:pPr>
              <w:pStyle w:val="6"/>
              <w:spacing w:before="90" w:line="174" w:lineRule="auto"/>
              <w:ind w:left="103"/>
            </w:pPr>
            <w:r>
              <w:rPr>
                <w:b/>
                <w:bCs/>
                <w:spacing w:val="-1"/>
              </w:rPr>
              <w:t>场溢价</w:t>
            </w:r>
          </w:p>
        </w:tc>
        <w:tc>
          <w:tcPr>
            <w:tcW w:w="2292" w:type="dxa"/>
            <w:tcBorders>
              <w:top w:val="nil"/>
              <w:bottom w:val="nil"/>
            </w:tcBorders>
            <w:vAlign w:val="top"/>
          </w:tcPr>
          <w:p w14:paraId="491FC0F9">
            <w:pPr>
              <w:pStyle w:val="6"/>
              <w:spacing w:before="90" w:line="174" w:lineRule="auto"/>
              <w:ind w:left="98"/>
            </w:pPr>
            <w:r>
              <w:rPr>
                <w:spacing w:val="-1"/>
              </w:rPr>
              <w:t>益放大，因投资者追</w:t>
            </w:r>
          </w:p>
        </w:tc>
        <w:tc>
          <w:tcPr>
            <w:tcW w:w="3067" w:type="dxa"/>
            <w:tcBorders>
              <w:top w:val="nil"/>
              <w:bottom w:val="nil"/>
            </w:tcBorders>
            <w:vAlign w:val="top"/>
          </w:tcPr>
          <w:p w14:paraId="168DD41D">
            <w:pPr>
              <w:pStyle w:val="6"/>
              <w:spacing w:before="88" w:line="175" w:lineRule="auto"/>
              <w:ind w:left="102"/>
            </w:pPr>
            <w:r>
              <w:rPr>
                <w:spacing w:val="-1"/>
              </w:rPr>
              <w:t>推高价格，</w:t>
            </w:r>
            <w:r>
              <w:rPr>
                <w:b/>
                <w:bCs/>
                <w:spacing w:val="-1"/>
              </w:rPr>
              <w:t>贩卖未来盈利预</w:t>
            </w:r>
          </w:p>
        </w:tc>
        <w:tc>
          <w:tcPr>
            <w:tcW w:w="2048" w:type="dxa"/>
            <w:tcBorders>
              <w:top w:val="nil"/>
              <w:bottom w:val="nil"/>
            </w:tcBorders>
            <w:vAlign w:val="top"/>
          </w:tcPr>
          <w:p w14:paraId="08EE848E">
            <w:pPr>
              <w:pStyle w:val="6"/>
              <w:spacing w:before="90" w:line="174" w:lineRule="auto"/>
              <w:ind w:left="108"/>
            </w:pPr>
            <w:r>
              <w:rPr>
                <w:spacing w:val="-1"/>
              </w:rPr>
              <w:t>投资者缺乏优质渠</w:t>
            </w:r>
          </w:p>
        </w:tc>
      </w:tr>
      <w:tr w14:paraId="7158CD3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883" w:type="dxa"/>
            <w:tcBorders>
              <w:top w:val="nil"/>
            </w:tcBorders>
            <w:vAlign w:val="top"/>
          </w:tcPr>
          <w:p w14:paraId="60FE4B01">
            <w:pPr>
              <w:pStyle w:val="6"/>
              <w:spacing w:before="95" w:line="176" w:lineRule="auto"/>
              <w:ind w:left="102"/>
            </w:pPr>
            <w:r>
              <w:rPr>
                <w:b/>
                <w:bCs/>
                <w:spacing w:val="-1"/>
              </w:rPr>
              <w:t>本质</w:t>
            </w:r>
          </w:p>
        </w:tc>
        <w:tc>
          <w:tcPr>
            <w:tcW w:w="2292" w:type="dxa"/>
            <w:tcBorders>
              <w:top w:val="nil"/>
            </w:tcBorders>
            <w:vAlign w:val="top"/>
          </w:tcPr>
          <w:p w14:paraId="5AE23721">
            <w:pPr>
              <w:pStyle w:val="6"/>
              <w:spacing w:before="93" w:line="177" w:lineRule="auto"/>
              <w:ind w:left="97"/>
            </w:pPr>
            <w:r>
              <w:rPr>
                <w:spacing w:val="-1"/>
              </w:rPr>
              <w:t>逐稀缺优质资产</w:t>
            </w:r>
          </w:p>
        </w:tc>
        <w:tc>
          <w:tcPr>
            <w:tcW w:w="3067" w:type="dxa"/>
            <w:tcBorders>
              <w:top w:val="nil"/>
            </w:tcBorders>
            <w:vAlign w:val="top"/>
          </w:tcPr>
          <w:p w14:paraId="79E88C0A">
            <w:pPr>
              <w:pStyle w:val="6"/>
              <w:spacing w:before="98" w:line="174" w:lineRule="auto"/>
              <w:ind w:left="103"/>
            </w:pPr>
            <w:r>
              <w:rPr>
                <w:b/>
                <w:bCs/>
              </w:rPr>
              <w:t>期</w:t>
            </w:r>
          </w:p>
        </w:tc>
        <w:tc>
          <w:tcPr>
            <w:tcW w:w="2048" w:type="dxa"/>
            <w:tcBorders>
              <w:top w:val="nil"/>
            </w:tcBorders>
            <w:vAlign w:val="top"/>
          </w:tcPr>
          <w:p w14:paraId="569506A7">
            <w:pPr>
              <w:pStyle w:val="6"/>
              <w:spacing w:before="93" w:line="177" w:lineRule="auto"/>
              <w:ind w:left="108"/>
            </w:pPr>
            <w:r>
              <w:rPr>
                <w:spacing w:val="-1"/>
              </w:rPr>
              <w:t>道，被动接受溢价</w:t>
            </w:r>
          </w:p>
        </w:tc>
      </w:tr>
    </w:tbl>
    <w:p w14:paraId="5CE85370">
      <w:pPr>
        <w:rPr>
          <w:rFonts w:ascii="Arial"/>
          <w:sz w:val="21"/>
        </w:rPr>
      </w:pPr>
    </w:p>
    <w:p w14:paraId="7564C39C">
      <w:pPr>
        <w:rPr>
          <w:rFonts w:ascii="Arial" w:hAnsi="Arial" w:eastAsia="Arial" w:cs="Arial"/>
          <w:sz w:val="21"/>
          <w:szCs w:val="21"/>
        </w:rPr>
        <w:sectPr>
          <w:pgSz w:w="11906" w:h="16839"/>
          <w:pgMar w:top="400" w:right="1785" w:bottom="0" w:left="1785" w:header="0" w:footer="0" w:gutter="0"/>
          <w:cols w:space="720" w:num="1"/>
        </w:sectPr>
      </w:pPr>
    </w:p>
    <w:p w14:paraId="47B00F01">
      <w:pPr>
        <w:pStyle w:val="2"/>
        <w:spacing w:before="371" w:line="183" w:lineRule="auto"/>
        <w:ind w:left="24"/>
        <w:outlineLvl w:val="0"/>
        <w:rPr>
          <w:rFonts w:hint="eastAsia" w:ascii="Arial" w:hAnsi="Arial" w:eastAsia="微软雅黑" w:cs="Arial"/>
          <w:sz w:val="16"/>
          <w:szCs w:val="16"/>
          <w:lang w:eastAsia="zh-CN"/>
        </w:rPr>
      </w:pPr>
      <w:r>
        <w:rPr>
          <w:b/>
          <w:bCs/>
          <w:spacing w:val="7"/>
          <w:sz w:val="36"/>
          <w:szCs w:val="36"/>
        </w:rPr>
        <w:t xml:space="preserve">一、金融思维实战案例 </w:t>
      </w:r>
    </w:p>
    <w:p w14:paraId="53903FAB">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海航系对内杠杆逻辑解析 </w:t>
      </w:r>
    </w:p>
    <w:p w14:paraId="77FB507C">
      <w:pPr>
        <w:pStyle w:val="2"/>
        <w:spacing w:before="208" w:line="395" w:lineRule="auto"/>
        <w:ind w:left="459" w:right="1037" w:hanging="427"/>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业务扩张本质 </w:t>
      </w:r>
      <w:r>
        <w:rPr>
          <w:spacing w:val="-2"/>
        </w:rPr>
        <w:t>：杠杆收购方案的核心逻</w:t>
      </w:r>
      <w:r>
        <w:rPr>
          <w:spacing w:val="-3"/>
        </w:rPr>
        <w:t>辑是通过金融手段实现业务扩张，航空公</w:t>
      </w:r>
      <w:r>
        <w:rPr>
          <w:spacing w:val="-4"/>
        </w:rPr>
        <w:t>司通过购买飞机扩大运力。</w:t>
      </w:r>
    </w:p>
    <w:p w14:paraId="37401CB6">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基础盈利模型 </w:t>
      </w:r>
      <w:r>
        <w:rPr>
          <w:spacing w:val="-4"/>
        </w:rPr>
        <w:t>：</w:t>
      </w:r>
    </w:p>
    <w:p w14:paraId="1B2C829C">
      <w:pPr>
        <w:pStyle w:val="2"/>
        <w:spacing w:before="317" w:line="185" w:lineRule="auto"/>
        <w:ind w:left="465"/>
      </w:pPr>
      <w:r>
        <w:rPr>
          <w:rFonts w:ascii="Courier New" w:hAnsi="Courier New" w:eastAsia="Courier New" w:cs="Courier New"/>
          <w:spacing w:val="1"/>
        </w:rPr>
        <w:t xml:space="preserve">o  </w:t>
      </w:r>
      <w:r>
        <w:rPr>
          <w:spacing w:val="1"/>
        </w:rPr>
        <w:t>单机收益测算：每架飞机载客150人，海南-北京航线票价$</w:t>
      </w:r>
      <w:r>
        <w:t>1000/人</w:t>
      </w:r>
    </w:p>
    <w:p w14:paraId="7BEADCE0">
      <w:pPr>
        <w:rPr>
          <w:rFonts w:ascii="Arial"/>
          <w:sz w:val="21"/>
        </w:rPr>
      </w:pPr>
    </w:p>
    <w:p w14:paraId="221D23A5">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38"/>
        </w:rPr>
        <w:t xml:space="preserve">  </w:t>
      </w:r>
      <w:r>
        <w:rPr>
          <w:spacing w:val="-1"/>
        </w:rPr>
        <w:t>日净收益：广州-北京往返日净赚45万元（理论值）</w:t>
      </w:r>
    </w:p>
    <w:p w14:paraId="0281843C">
      <w:pPr>
        <w:pStyle w:val="2"/>
        <w:spacing w:before="334" w:line="185" w:lineRule="auto"/>
        <w:ind w:left="465"/>
      </w:pPr>
      <w:r>
        <w:rPr>
          <w:rFonts w:ascii="Courier New" w:hAnsi="Courier New" w:eastAsia="Courier New" w:cs="Courier New"/>
          <w:spacing w:val="1"/>
        </w:rPr>
        <w:t xml:space="preserve">o  </w:t>
      </w:r>
      <w:r>
        <w:rPr>
          <w:spacing w:val="1"/>
        </w:rPr>
        <w:t>年化收益：扣除维修/空座/延误等因素后，保守估计年收益$</w:t>
      </w:r>
      <w:r>
        <w:t>3000万</w:t>
      </w:r>
    </w:p>
    <w:p w14:paraId="1B4729DE">
      <w:pPr>
        <w:spacing w:line="242" w:lineRule="auto"/>
        <w:rPr>
          <w:rFonts w:ascii="Arial"/>
          <w:sz w:val="21"/>
        </w:rPr>
      </w:pPr>
    </w:p>
    <w:p w14:paraId="290744BF">
      <w:pPr>
        <w:spacing w:line="242" w:lineRule="auto"/>
        <w:rPr>
          <w:rFonts w:ascii="Arial"/>
          <w:sz w:val="21"/>
        </w:rPr>
      </w:pPr>
    </w:p>
    <w:p w14:paraId="28EC1750">
      <w:pPr>
        <w:spacing w:line="242" w:lineRule="auto"/>
        <w:rPr>
          <w:rFonts w:ascii="Arial"/>
          <w:sz w:val="21"/>
        </w:rPr>
      </w:pPr>
    </w:p>
    <w:p w14:paraId="25A36268">
      <w:pPr>
        <w:spacing w:line="242" w:lineRule="auto"/>
        <w:rPr>
          <w:rFonts w:ascii="Arial"/>
          <w:sz w:val="21"/>
        </w:rPr>
      </w:pPr>
    </w:p>
    <w:p w14:paraId="4E40E8D5">
      <w:pPr>
        <w:spacing w:line="242" w:lineRule="auto"/>
        <w:rPr>
          <w:rFonts w:ascii="Arial"/>
          <w:sz w:val="21"/>
        </w:rPr>
      </w:pPr>
    </w:p>
    <w:p w14:paraId="5ABD870B">
      <w:pPr>
        <w:spacing w:line="242" w:lineRule="auto"/>
        <w:rPr>
          <w:rFonts w:ascii="Arial"/>
          <w:sz w:val="21"/>
        </w:rPr>
      </w:pPr>
    </w:p>
    <w:p w14:paraId="30FE4625">
      <w:pPr>
        <w:spacing w:line="242" w:lineRule="auto"/>
        <w:rPr>
          <w:rFonts w:ascii="Arial"/>
          <w:sz w:val="21"/>
        </w:rPr>
      </w:pPr>
    </w:p>
    <w:p w14:paraId="6CF3457D">
      <w:pPr>
        <w:spacing w:line="242" w:lineRule="auto"/>
        <w:rPr>
          <w:rFonts w:ascii="Arial"/>
          <w:sz w:val="21"/>
        </w:rPr>
      </w:pPr>
    </w:p>
    <w:p w14:paraId="5849560A">
      <w:pPr>
        <w:spacing w:line="242" w:lineRule="auto"/>
        <w:rPr>
          <w:rFonts w:ascii="Arial"/>
          <w:sz w:val="21"/>
        </w:rPr>
      </w:pPr>
    </w:p>
    <w:p w14:paraId="6F3CD6C4">
      <w:pPr>
        <w:spacing w:line="242" w:lineRule="auto"/>
        <w:rPr>
          <w:rFonts w:ascii="Arial"/>
          <w:sz w:val="21"/>
        </w:rPr>
      </w:pPr>
    </w:p>
    <w:p w14:paraId="317C7F78">
      <w:pPr>
        <w:spacing w:line="242" w:lineRule="auto"/>
        <w:rPr>
          <w:rFonts w:ascii="Arial"/>
          <w:sz w:val="21"/>
        </w:rPr>
      </w:pPr>
    </w:p>
    <w:p w14:paraId="671E4443">
      <w:pPr>
        <w:spacing w:line="242" w:lineRule="auto"/>
        <w:rPr>
          <w:rFonts w:ascii="Arial"/>
          <w:sz w:val="21"/>
        </w:rPr>
      </w:pPr>
    </w:p>
    <w:p w14:paraId="10858FF4">
      <w:pPr>
        <w:spacing w:line="243" w:lineRule="auto"/>
        <w:rPr>
          <w:rFonts w:ascii="Arial"/>
          <w:sz w:val="21"/>
        </w:rPr>
      </w:pPr>
    </w:p>
    <w:p w14:paraId="4272EC1E">
      <w:pPr>
        <w:spacing w:line="243" w:lineRule="auto"/>
        <w:rPr>
          <w:rFonts w:ascii="Arial"/>
          <w:sz w:val="21"/>
        </w:rPr>
      </w:pPr>
    </w:p>
    <w:p w14:paraId="19A3AEC6">
      <w:pPr>
        <w:spacing w:line="243" w:lineRule="auto"/>
        <w:rPr>
          <w:rFonts w:ascii="Arial"/>
          <w:sz w:val="21"/>
        </w:rPr>
      </w:pPr>
    </w:p>
    <w:p w14:paraId="3AB200D4">
      <w:pPr>
        <w:spacing w:line="243" w:lineRule="auto"/>
        <w:rPr>
          <w:rFonts w:ascii="Arial"/>
          <w:sz w:val="21"/>
        </w:rPr>
      </w:pPr>
    </w:p>
    <w:p w14:paraId="08EEB00B">
      <w:pPr>
        <w:spacing w:line="243" w:lineRule="auto"/>
        <w:rPr>
          <w:rFonts w:ascii="Arial"/>
          <w:sz w:val="21"/>
        </w:rPr>
      </w:pPr>
    </w:p>
    <w:p w14:paraId="4A172D93">
      <w:pPr>
        <w:spacing w:line="243" w:lineRule="auto"/>
        <w:rPr>
          <w:rFonts w:ascii="Arial"/>
          <w:sz w:val="21"/>
        </w:rPr>
      </w:pPr>
    </w:p>
    <w:p w14:paraId="33EE1122">
      <w:pPr>
        <w:spacing w:line="243" w:lineRule="auto"/>
        <w:rPr>
          <w:rFonts w:ascii="Arial"/>
          <w:sz w:val="21"/>
        </w:rPr>
      </w:pPr>
    </w:p>
    <w:p w14:paraId="4AAD84F2">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0FCA61C">
      <w:pPr>
        <w:pStyle w:val="2"/>
        <w:spacing w:before="143"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第一阶段操作 </w:t>
      </w:r>
      <w:r>
        <w:rPr>
          <w:spacing w:val="-4"/>
        </w:rPr>
        <w:t>：</w:t>
      </w:r>
    </w:p>
    <w:p w14:paraId="445E0220">
      <w:pPr>
        <w:pStyle w:val="2"/>
        <w:spacing w:before="317" w:line="184" w:lineRule="auto"/>
        <w:ind w:left="465"/>
      </w:pPr>
      <w:r>
        <w:rPr>
          <w:rFonts w:ascii="Courier New" w:hAnsi="Courier New" w:eastAsia="Courier New" w:cs="Courier New"/>
        </w:rPr>
        <w:t>o</w:t>
      </w:r>
      <w:r>
        <w:rPr>
          <w:rFonts w:ascii="Courier New" w:hAnsi="Courier New" w:eastAsia="Courier New" w:cs="Courier New"/>
          <w:spacing w:val="27"/>
        </w:rPr>
        <w:t xml:space="preserve">  </w:t>
      </w:r>
      <w:r>
        <w:t>融资方式：纯信用无抵押贷款购买飞机A（总价2</w:t>
      </w:r>
      <w:r>
        <w:rPr>
          <w:spacing w:val="-1"/>
        </w:rPr>
        <w:t>亿）</w:t>
      </w:r>
    </w:p>
    <w:p w14:paraId="7AA207DB">
      <w:pPr>
        <w:pStyle w:val="2"/>
        <w:spacing w:before="334" w:line="185"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资金成本：年利率10%，利息支出$2000万</w:t>
      </w:r>
    </w:p>
    <w:p w14:paraId="66E79FB0">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盈亏平衡：当飞机年收益&gt;$3000万时即实现盈利</w:t>
      </w:r>
    </w:p>
    <w:p w14:paraId="49097B50">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杠杆循环机制 </w:t>
      </w:r>
      <w:r>
        <w:rPr>
          <w:spacing w:val="-4"/>
        </w:rPr>
        <w:t>：</w:t>
      </w:r>
    </w:p>
    <w:p w14:paraId="6AB0085F">
      <w:pPr>
        <w:pStyle w:val="2"/>
        <w:spacing w:before="318" w:line="184" w:lineRule="auto"/>
        <w:ind w:left="465"/>
      </w:pPr>
      <w:r>
        <w:rPr>
          <w:rFonts w:ascii="Courier New" w:hAnsi="Courier New" w:eastAsia="Courier New" w:cs="Courier New"/>
          <w:spacing w:val="1"/>
        </w:rPr>
        <w:t xml:space="preserve">o  </w:t>
      </w:r>
      <w:r>
        <w:rPr>
          <w:spacing w:val="1"/>
        </w:rPr>
        <w:t>抵押再融资：将已购飞机A抵押，获得2亿贷款购买飞机B</w:t>
      </w:r>
    </w:p>
    <w:p w14:paraId="6C867B8B">
      <w:pPr>
        <w:spacing w:line="184" w:lineRule="auto"/>
        <w:sectPr>
          <w:headerReference r:id="rId99" w:type="default"/>
          <w:pgSz w:w="11906" w:h="16839"/>
          <w:pgMar w:top="1729" w:right="930" w:bottom="0" w:left="1785" w:header="1452" w:footer="0" w:gutter="0"/>
          <w:cols w:space="720" w:num="1"/>
        </w:sectPr>
      </w:pPr>
    </w:p>
    <w:p w14:paraId="753E1ACF">
      <w:pPr>
        <w:spacing w:line="287" w:lineRule="auto"/>
        <w:rPr>
          <w:rFonts w:ascii="Arial"/>
          <w:sz w:val="21"/>
        </w:rPr>
      </w:pPr>
    </w:p>
    <w:p w14:paraId="7ABC78F2">
      <w:pPr>
        <w:spacing w:line="287" w:lineRule="auto"/>
        <w:rPr>
          <w:rFonts w:ascii="Arial"/>
          <w:sz w:val="21"/>
        </w:rPr>
      </w:pPr>
    </w:p>
    <w:p w14:paraId="5406F685">
      <w:pPr>
        <w:spacing w:line="287" w:lineRule="auto"/>
        <w:rPr>
          <w:rFonts w:ascii="Arial"/>
          <w:sz w:val="21"/>
        </w:rPr>
      </w:pPr>
    </w:p>
    <w:p w14:paraId="0A32E526">
      <w:pPr>
        <w:spacing w:line="287" w:lineRule="auto"/>
        <w:rPr>
          <w:rFonts w:ascii="Arial"/>
          <w:sz w:val="21"/>
        </w:rPr>
      </w:pPr>
    </w:p>
    <w:p w14:paraId="6F32D0DB">
      <w:pPr>
        <w:pStyle w:val="2"/>
        <w:spacing w:before="94" w:line="185"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收益叠加：每新增飞机可创造&gt;$3000万年收益</w:t>
      </w:r>
    </w:p>
    <w:p w14:paraId="4644FE91">
      <w:pPr>
        <w:pStyle w:val="2"/>
        <w:spacing w:before="334" w:line="184" w:lineRule="auto"/>
        <w:ind w:left="465"/>
      </w:pPr>
      <w:r>
        <w:rPr>
          <w:rFonts w:ascii="Courier New" w:hAnsi="Courier New" w:eastAsia="Courier New" w:cs="Courier New"/>
          <w:spacing w:val="1"/>
        </w:rPr>
        <w:t xml:space="preserve">o  </w:t>
      </w:r>
      <w:r>
        <w:rPr>
          <w:spacing w:val="1"/>
        </w:rPr>
        <w:t>套利空间：单次操作套利空间≥5%，实际盈利能力更高</w:t>
      </w:r>
    </w:p>
    <w:p w14:paraId="22EFD6F2">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时间价值优势 </w:t>
      </w:r>
      <w:r>
        <w:rPr>
          <w:spacing w:val="-5"/>
        </w:rPr>
        <w:t>：</w:t>
      </w:r>
    </w:p>
    <w:p w14:paraId="3384F3CD">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飞机寿命20年期间持续套利</w:t>
      </w:r>
    </w:p>
    <w:p w14:paraId="30474291">
      <w:pPr>
        <w:pStyle w:val="2"/>
        <w:spacing w:before="335" w:line="184" w:lineRule="auto"/>
        <w:ind w:left="465"/>
      </w:pPr>
      <w:r>
        <w:rPr>
          <w:rFonts w:ascii="Courier New" w:hAnsi="Courier New" w:eastAsia="Courier New" w:cs="Courier New"/>
          <w:spacing w:val="1"/>
        </w:rPr>
        <w:t xml:space="preserve">o  </w:t>
      </w:r>
      <w:r>
        <w:rPr>
          <w:spacing w:val="1"/>
        </w:rPr>
        <w:t>通货膨胀效应：30年后偿还本金时货币购买力下降</w:t>
      </w:r>
    </w:p>
    <w:p w14:paraId="562A5373">
      <w:pPr>
        <w:pStyle w:val="2"/>
        <w:spacing w:before="333" w:line="185"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关键原则 </w:t>
      </w:r>
      <w:r>
        <w:rPr>
          <w:spacing w:val="-5"/>
        </w:rPr>
        <w:t>：现金流维持平衡即可实现实质盈利</w:t>
      </w:r>
    </w:p>
    <w:p w14:paraId="7E16508A">
      <w:pPr>
        <w:spacing w:before="130" w:line="230" w:lineRule="auto"/>
        <w:jc w:val="right"/>
        <w:rPr>
          <w:rFonts w:hint="eastAsia" w:eastAsia="宋体"/>
          <w:sz w:val="23"/>
          <w:szCs w:val="23"/>
          <w:lang w:eastAsia="zh-CN"/>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66927FFC">
      <w:pPr>
        <w:pStyle w:val="2"/>
        <w:spacing w:before="140"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首付杠杆技巧 </w:t>
      </w:r>
      <w:r>
        <w:rPr>
          <w:spacing w:val="-4"/>
        </w:rPr>
        <w:t>：</w:t>
      </w:r>
    </w:p>
    <w:p w14:paraId="07790552">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飞机采购仅需30%首付即可获得产权</w:t>
      </w:r>
    </w:p>
    <w:p w14:paraId="65B036CB">
      <w:pPr>
        <w:rPr>
          <w:rFonts w:ascii="Arial"/>
          <w:sz w:val="21"/>
        </w:rPr>
      </w:pPr>
    </w:p>
    <w:p w14:paraId="5A0E397C">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剩余70%分3年无息支付</w:t>
      </w:r>
    </w:p>
    <w:p w14:paraId="2907495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与金融机构100%放款形成资金差</w:t>
      </w:r>
    </w:p>
    <w:p w14:paraId="2E09EDFD">
      <w:pPr>
        <w:spacing w:line="184" w:lineRule="auto"/>
        <w:sectPr>
          <w:headerReference r:id="rId100" w:type="default"/>
          <w:pgSz w:w="11906" w:h="16839"/>
          <w:pgMar w:top="400" w:right="930" w:bottom="0" w:left="1785" w:header="0" w:footer="0" w:gutter="0"/>
          <w:cols w:space="720" w:num="1"/>
        </w:sectPr>
      </w:pPr>
    </w:p>
    <w:p w14:paraId="14C7652C">
      <w:pPr>
        <w:spacing w:line="244" w:lineRule="auto"/>
        <w:rPr>
          <w:rFonts w:ascii="Arial"/>
          <w:sz w:val="21"/>
        </w:rPr>
      </w:pPr>
    </w:p>
    <w:p w14:paraId="23845711">
      <w:pPr>
        <w:spacing w:line="244" w:lineRule="auto"/>
        <w:rPr>
          <w:rFonts w:ascii="Arial"/>
          <w:sz w:val="21"/>
        </w:rPr>
      </w:pPr>
    </w:p>
    <w:p w14:paraId="0A6B3FDA">
      <w:pPr>
        <w:spacing w:line="244" w:lineRule="auto"/>
        <w:rPr>
          <w:rFonts w:ascii="Arial"/>
          <w:sz w:val="21"/>
        </w:rPr>
      </w:pPr>
    </w:p>
    <w:p w14:paraId="330A6F51">
      <w:pPr>
        <w:spacing w:line="244" w:lineRule="auto"/>
        <w:rPr>
          <w:rFonts w:ascii="Arial"/>
          <w:sz w:val="21"/>
        </w:rPr>
      </w:pPr>
    </w:p>
    <w:p w14:paraId="6CA76747">
      <w:pPr>
        <w:pStyle w:val="2"/>
        <w:spacing w:before="66" w:line="385" w:lineRule="auto"/>
        <w:ind w:left="32" w:firstLine="432"/>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r>
        <w:rPr>
          <w:rFonts w:ascii="Courier New" w:hAnsi="Courier New" w:eastAsia="Courier New" w:cs="Courier New"/>
          <w:spacing w:val="1"/>
          <w:sz w:val="23"/>
          <w:szCs w:val="23"/>
        </w:rPr>
        <w:t xml:space="preserve"> </w:t>
      </w: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跨境交易设计 </w:t>
      </w:r>
      <w:r>
        <w:rPr>
          <w:spacing w:val="-4"/>
        </w:rPr>
        <w:t>：</w:t>
      </w:r>
    </w:p>
    <w:p w14:paraId="04FB6EA1">
      <w:pPr>
        <w:pStyle w:val="2"/>
        <w:spacing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海外注册壳公司（名称类同真实航司）</w:t>
      </w:r>
    </w:p>
    <w:p w14:paraId="44D59589">
      <w:pPr>
        <w:rPr>
          <w:rFonts w:ascii="Arial"/>
          <w:sz w:val="21"/>
        </w:rPr>
      </w:pPr>
    </w:p>
    <w:p w14:paraId="75E97D0F">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签订虚假飞机采购协议</w:t>
      </w:r>
    </w:p>
    <w:p w14:paraId="2F0CB590">
      <w:pPr>
        <w:rPr>
          <w:rFonts w:ascii="Arial"/>
          <w:sz w:val="21"/>
        </w:rPr>
      </w:pPr>
    </w:p>
    <w:p w14:paraId="2CA7169B">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国内银行100%放款至壳公司</w:t>
      </w:r>
    </w:p>
    <w:p w14:paraId="2CED2B04">
      <w:pPr>
        <w:rPr>
          <w:rFonts w:ascii="Arial"/>
          <w:sz w:val="21"/>
        </w:rPr>
      </w:pPr>
    </w:p>
    <w:p w14:paraId="03E31F8A">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壳公司仅支付30%给制造商</w:t>
      </w:r>
    </w:p>
    <w:p w14:paraId="5FEBB58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获得70%三年无息资金使用权</w:t>
      </w:r>
    </w:p>
    <w:p w14:paraId="3A3E8E2E">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金融思维精髓 </w:t>
      </w:r>
      <w:r>
        <w:rPr>
          <w:spacing w:val="-4"/>
        </w:rPr>
        <w:t>：</w:t>
      </w:r>
    </w:p>
    <w:p w14:paraId="0BC45952">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通过信用抵押建立初始资产</w:t>
      </w:r>
    </w:p>
    <w:p w14:paraId="221D5832">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利用资产循环抵押实现规模扩张</w:t>
      </w:r>
    </w:p>
    <w:p w14:paraId="04968AC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设计跨境交易结构突破资金限制</w:t>
      </w:r>
    </w:p>
    <w:p w14:paraId="6663D134">
      <w:pPr>
        <w:rPr>
          <w:rFonts w:ascii="Arial"/>
          <w:sz w:val="21"/>
        </w:rPr>
      </w:pPr>
    </w:p>
    <w:p w14:paraId="1B4F363A">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最终实现"用别人的钱做自己的事"</w:t>
      </w:r>
    </w:p>
    <w:p w14:paraId="4A8A9A73">
      <w:pPr>
        <w:spacing w:line="316" w:lineRule="auto"/>
        <w:rPr>
          <w:rFonts w:ascii="Arial"/>
          <w:sz w:val="21"/>
        </w:rPr>
      </w:pPr>
    </w:p>
    <w:p w14:paraId="662DEF26">
      <w:pPr>
        <w:pStyle w:val="2"/>
        <w:spacing w:before="155" w:line="183" w:lineRule="auto"/>
        <w:ind w:left="25"/>
        <w:outlineLvl w:val="0"/>
        <w:rPr>
          <w:sz w:val="36"/>
          <w:szCs w:val="36"/>
        </w:rPr>
      </w:pPr>
      <w:r>
        <w:rPr>
          <w:b/>
          <w:bCs/>
          <w:spacing w:val="-2"/>
          <w:sz w:val="36"/>
          <w:szCs w:val="36"/>
        </w:rPr>
        <w:t>二、知识小结</w:t>
      </w:r>
    </w:p>
    <w:p w14:paraId="3A816A54">
      <w:pPr>
        <w:spacing w:line="4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39"/>
        <w:gridCol w:w="3093"/>
        <w:gridCol w:w="2628"/>
        <w:gridCol w:w="1730"/>
      </w:tblGrid>
      <w:tr w14:paraId="310AD98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839" w:type="dxa"/>
            <w:vAlign w:val="top"/>
          </w:tcPr>
          <w:p w14:paraId="6D1CAE52">
            <w:pPr>
              <w:pStyle w:val="6"/>
              <w:spacing w:before="90" w:line="208" w:lineRule="auto"/>
              <w:ind w:left="103" w:right="283" w:hanging="2"/>
            </w:pPr>
            <w:r>
              <w:rPr>
                <w:spacing w:val="-1"/>
              </w:rPr>
              <w:t>知识</w:t>
            </w:r>
            <w:r>
              <w:t>点</w:t>
            </w:r>
          </w:p>
        </w:tc>
        <w:tc>
          <w:tcPr>
            <w:tcW w:w="3093" w:type="dxa"/>
            <w:vAlign w:val="top"/>
          </w:tcPr>
          <w:p w14:paraId="58B9053A">
            <w:pPr>
              <w:pStyle w:val="6"/>
              <w:spacing w:before="89" w:line="183" w:lineRule="auto"/>
              <w:ind w:left="97"/>
            </w:pPr>
            <w:r>
              <w:rPr>
                <w:spacing w:val="-1"/>
              </w:rPr>
              <w:t>核心内容</w:t>
            </w:r>
          </w:p>
        </w:tc>
        <w:tc>
          <w:tcPr>
            <w:tcW w:w="2628" w:type="dxa"/>
            <w:vAlign w:val="top"/>
          </w:tcPr>
          <w:p w14:paraId="2E49EDF8">
            <w:pPr>
              <w:pStyle w:val="6"/>
              <w:spacing w:before="89" w:line="183" w:lineRule="auto"/>
              <w:ind w:left="104"/>
            </w:pPr>
            <w:r>
              <w:rPr>
                <w:spacing w:val="-1"/>
              </w:rPr>
              <w:t>易混淆点/关键细节</w:t>
            </w:r>
          </w:p>
        </w:tc>
        <w:tc>
          <w:tcPr>
            <w:tcW w:w="1730" w:type="dxa"/>
            <w:vAlign w:val="top"/>
          </w:tcPr>
          <w:p w14:paraId="18C1EB51">
            <w:pPr>
              <w:pStyle w:val="6"/>
              <w:spacing w:before="88" w:line="184" w:lineRule="auto"/>
              <w:ind w:left="108"/>
            </w:pPr>
            <w:r>
              <w:rPr>
                <w:spacing w:val="-1"/>
              </w:rPr>
              <w:t>难度系数</w:t>
            </w:r>
          </w:p>
        </w:tc>
      </w:tr>
    </w:tbl>
    <w:p w14:paraId="1F61C7D9">
      <w:pPr>
        <w:rPr>
          <w:rFonts w:ascii="Arial"/>
          <w:sz w:val="21"/>
        </w:rPr>
      </w:pPr>
    </w:p>
    <w:p w14:paraId="274FFFE6">
      <w:pPr>
        <w:rPr>
          <w:rFonts w:ascii="Arial" w:hAnsi="Arial" w:eastAsia="Arial" w:cs="Arial"/>
          <w:sz w:val="21"/>
          <w:szCs w:val="21"/>
        </w:rPr>
        <w:sectPr>
          <w:pgSz w:w="11906" w:h="16839"/>
          <w:pgMar w:top="400" w:right="930" w:bottom="0" w:left="1785" w:header="0" w:footer="0" w:gutter="0"/>
          <w:cols w:space="720" w:num="1"/>
        </w:sectPr>
      </w:pPr>
    </w:p>
    <w:p w14:paraId="67D3AAFC">
      <w:pPr>
        <w:spacing w:before="19"/>
      </w:pPr>
    </w:p>
    <w:p w14:paraId="01029EE1">
      <w:pPr>
        <w:spacing w:before="19"/>
      </w:pPr>
    </w:p>
    <w:p w14:paraId="05184C3A">
      <w:pPr>
        <w:spacing w:before="18"/>
      </w:pPr>
    </w:p>
    <w:p w14:paraId="18D78F64">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39"/>
        <w:gridCol w:w="3093"/>
        <w:gridCol w:w="2628"/>
        <w:gridCol w:w="1730"/>
      </w:tblGrid>
      <w:tr w14:paraId="143E17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839" w:type="dxa"/>
            <w:vAlign w:val="top"/>
          </w:tcPr>
          <w:p w14:paraId="3AAB515F">
            <w:pPr>
              <w:pStyle w:val="6"/>
              <w:spacing w:before="89" w:line="183" w:lineRule="auto"/>
              <w:ind w:left="103"/>
            </w:pPr>
            <w:r>
              <w:rPr>
                <w:b/>
                <w:bCs/>
                <w:spacing w:val="-1"/>
              </w:rPr>
              <w:t>海航</w:t>
            </w:r>
          </w:p>
          <w:p w14:paraId="59F700AA">
            <w:pPr>
              <w:pStyle w:val="6"/>
              <w:spacing w:before="91" w:line="182" w:lineRule="auto"/>
              <w:ind w:left="103"/>
            </w:pPr>
            <w:r>
              <w:rPr>
                <w:b/>
                <w:bCs/>
                <w:spacing w:val="-1"/>
              </w:rPr>
              <w:t>杠杆</w:t>
            </w:r>
          </w:p>
          <w:p w14:paraId="0E806EEA">
            <w:pPr>
              <w:pStyle w:val="6"/>
              <w:spacing w:before="90" w:line="179" w:lineRule="auto"/>
              <w:ind w:left="103"/>
            </w:pPr>
            <w:r>
              <w:rPr>
                <w:b/>
                <w:bCs/>
                <w:spacing w:val="-1"/>
              </w:rPr>
              <w:t>逻辑</w:t>
            </w:r>
          </w:p>
        </w:tc>
        <w:tc>
          <w:tcPr>
            <w:tcW w:w="3093" w:type="dxa"/>
            <w:vAlign w:val="top"/>
          </w:tcPr>
          <w:p w14:paraId="414ECF33">
            <w:pPr>
              <w:pStyle w:val="6"/>
              <w:spacing w:before="87" w:line="251" w:lineRule="auto"/>
              <w:ind w:left="97" w:right="122"/>
            </w:pPr>
            <w:r>
              <w:rPr>
                <w:spacing w:val="-1"/>
              </w:rPr>
              <w:t>通过信用融资购买飞机，利用飞机抵押再融资实现循环扩张</w:t>
            </w:r>
          </w:p>
        </w:tc>
        <w:tc>
          <w:tcPr>
            <w:tcW w:w="2628" w:type="dxa"/>
            <w:vAlign w:val="top"/>
          </w:tcPr>
          <w:p w14:paraId="293C2A29">
            <w:pPr>
              <w:pStyle w:val="6"/>
              <w:spacing w:before="90" w:line="250" w:lineRule="auto"/>
              <w:ind w:left="103" w:right="312"/>
            </w:pPr>
            <w:r>
              <w:rPr>
                <w:spacing w:val="-1"/>
              </w:rPr>
              <w:t>杠杆率计算中忽略折旧与现金流时间差</w:t>
            </w:r>
          </w:p>
        </w:tc>
        <w:tc>
          <w:tcPr>
            <w:tcW w:w="1730" w:type="dxa"/>
            <w:vAlign w:val="top"/>
          </w:tcPr>
          <w:p w14:paraId="302C5600">
            <w:pPr>
              <w:pStyle w:val="6"/>
              <w:spacing w:before="26" w:line="233" w:lineRule="auto"/>
              <w:ind w:left="147"/>
            </w:pPr>
            <w:r>
              <w:rPr>
                <w:spacing w:val="33"/>
                <w:w w:val="142"/>
              </w:rPr>
              <w:t>★★★</w:t>
            </w:r>
          </w:p>
        </w:tc>
      </w:tr>
      <w:tr w14:paraId="47D153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839" w:type="dxa"/>
            <w:vAlign w:val="top"/>
          </w:tcPr>
          <w:p w14:paraId="0E188F33">
            <w:pPr>
              <w:pStyle w:val="6"/>
              <w:spacing w:before="84" w:line="252" w:lineRule="auto"/>
              <w:ind w:left="102" w:right="283"/>
            </w:pPr>
            <w:r>
              <w:rPr>
                <w:b/>
                <w:bCs/>
                <w:spacing w:val="-2"/>
              </w:rPr>
              <w:t>套利模型</w:t>
            </w:r>
          </w:p>
        </w:tc>
        <w:tc>
          <w:tcPr>
            <w:tcW w:w="3093" w:type="dxa"/>
            <w:vAlign w:val="top"/>
          </w:tcPr>
          <w:p w14:paraId="0F600FF7">
            <w:pPr>
              <w:pStyle w:val="6"/>
              <w:spacing w:before="85" w:line="248" w:lineRule="auto"/>
              <w:ind w:left="109" w:right="519" w:hanging="11"/>
            </w:pPr>
            <w:r>
              <w:rPr>
                <w:spacing w:val="-1"/>
              </w:rPr>
              <w:t>每次套利空间≥5%（收益</w:t>
            </w:r>
            <w:r>
              <w:t>3000万＞利息2000万）</w:t>
            </w:r>
          </w:p>
        </w:tc>
        <w:tc>
          <w:tcPr>
            <w:tcW w:w="2628" w:type="dxa"/>
            <w:vAlign w:val="top"/>
          </w:tcPr>
          <w:p w14:paraId="7DC4C2F0">
            <w:pPr>
              <w:pStyle w:val="6"/>
              <w:spacing w:before="85" w:line="219" w:lineRule="auto"/>
              <w:ind w:left="102" w:right="277" w:firstLine="1"/>
              <w:jc w:val="both"/>
            </w:pPr>
            <w:r>
              <w:rPr>
                <w:b/>
                <w:bCs/>
                <w:spacing w:val="-7"/>
              </w:rPr>
              <w:t xml:space="preserve">误判点 </w:t>
            </w:r>
            <w:r>
              <w:rPr>
                <w:spacing w:val="-7"/>
              </w:rPr>
              <w:t>：20年寿命下表</w:t>
            </w:r>
            <w:r>
              <w:rPr>
                <w:spacing w:val="-1"/>
              </w:rPr>
              <w:t>面盈亏平衡，实际依赖通胀套利</w:t>
            </w:r>
          </w:p>
        </w:tc>
        <w:tc>
          <w:tcPr>
            <w:tcW w:w="1730" w:type="dxa"/>
            <w:vAlign w:val="top"/>
          </w:tcPr>
          <w:p w14:paraId="23C059CF">
            <w:pPr>
              <w:pStyle w:val="6"/>
              <w:spacing w:before="21" w:line="233" w:lineRule="auto"/>
              <w:ind w:left="147"/>
            </w:pPr>
            <w:r>
              <w:rPr>
                <w:spacing w:val="32"/>
                <w:w w:val="144"/>
              </w:rPr>
              <w:t>★★★★</w:t>
            </w:r>
          </w:p>
        </w:tc>
      </w:tr>
      <w:tr w14:paraId="14646F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839" w:type="dxa"/>
            <w:vAlign w:val="top"/>
          </w:tcPr>
          <w:p w14:paraId="42EF0CF0">
            <w:pPr>
              <w:pStyle w:val="6"/>
              <w:spacing w:before="90" w:line="182" w:lineRule="auto"/>
              <w:ind w:left="102"/>
            </w:pPr>
            <w:r>
              <w:rPr>
                <w:b/>
                <w:bCs/>
                <w:spacing w:val="-1"/>
              </w:rPr>
              <w:t>现金</w:t>
            </w:r>
          </w:p>
          <w:p w14:paraId="1E466B20">
            <w:pPr>
              <w:pStyle w:val="6"/>
              <w:spacing w:before="91" w:line="207" w:lineRule="auto"/>
              <w:ind w:left="103" w:right="283"/>
            </w:pPr>
            <w:r>
              <w:rPr>
                <w:b/>
                <w:bCs/>
                <w:spacing w:val="-2"/>
              </w:rPr>
              <w:t>流优</w:t>
            </w:r>
            <w:r>
              <w:rPr>
                <w:b/>
                <w:bCs/>
              </w:rPr>
              <w:t>势</w:t>
            </w:r>
          </w:p>
        </w:tc>
        <w:tc>
          <w:tcPr>
            <w:tcW w:w="3093" w:type="dxa"/>
            <w:vAlign w:val="top"/>
          </w:tcPr>
          <w:p w14:paraId="7015F967">
            <w:pPr>
              <w:pStyle w:val="6"/>
              <w:spacing w:before="85" w:line="219" w:lineRule="auto"/>
              <w:ind w:left="97" w:right="122" w:firstLine="1"/>
            </w:pPr>
            <w:r>
              <w:rPr>
                <w:spacing w:val="-1"/>
              </w:rPr>
              <w:t>高速通胀中长期借款，还款时购买力下降（1990年vs现在</w:t>
            </w:r>
            <w:r>
              <w:rPr>
                <w:spacing w:val="3"/>
              </w:rPr>
              <w:t>两亿差异）</w:t>
            </w:r>
          </w:p>
        </w:tc>
        <w:tc>
          <w:tcPr>
            <w:tcW w:w="2628" w:type="dxa"/>
            <w:vAlign w:val="top"/>
          </w:tcPr>
          <w:p w14:paraId="40B7D397">
            <w:pPr>
              <w:pStyle w:val="6"/>
              <w:spacing w:before="87" w:line="252" w:lineRule="auto"/>
              <w:ind w:left="106" w:right="418" w:hanging="3"/>
            </w:pPr>
            <w:r>
              <w:rPr>
                <w:spacing w:val="-1"/>
              </w:rPr>
              <w:t>核心逻辑：</w:t>
            </w:r>
            <w:r>
              <w:rPr>
                <w:b/>
                <w:bCs/>
                <w:spacing w:val="-1"/>
              </w:rPr>
              <w:t>"现金流为王"</w:t>
            </w:r>
            <w:r>
              <w:rPr>
                <w:spacing w:val="-1"/>
              </w:rPr>
              <w:t>而非账面利润</w:t>
            </w:r>
          </w:p>
        </w:tc>
        <w:tc>
          <w:tcPr>
            <w:tcW w:w="1730" w:type="dxa"/>
            <w:vAlign w:val="top"/>
          </w:tcPr>
          <w:p w14:paraId="46AAA35F">
            <w:pPr>
              <w:pStyle w:val="6"/>
              <w:spacing w:before="25" w:line="233" w:lineRule="auto"/>
              <w:ind w:left="147"/>
            </w:pPr>
            <w:r>
              <w:rPr>
                <w:spacing w:val="33"/>
                <w:w w:val="142"/>
              </w:rPr>
              <w:t>★★★</w:t>
            </w:r>
          </w:p>
        </w:tc>
      </w:tr>
      <w:tr w14:paraId="0C6A03F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39" w:type="dxa"/>
            <w:vAlign w:val="top"/>
          </w:tcPr>
          <w:p w14:paraId="565B8C2B">
            <w:pPr>
              <w:pStyle w:val="6"/>
              <w:spacing w:before="101" w:line="177" w:lineRule="auto"/>
              <w:ind w:left="112"/>
            </w:pPr>
            <w:r>
              <w:rPr>
                <w:b/>
                <w:bCs/>
                <w:spacing w:val="-4"/>
              </w:rPr>
              <w:t>国际</w:t>
            </w:r>
          </w:p>
          <w:p w14:paraId="504CDEB9">
            <w:pPr>
              <w:pStyle w:val="6"/>
              <w:spacing w:before="89" w:line="183" w:lineRule="auto"/>
              <w:ind w:left="104"/>
            </w:pPr>
            <w:r>
              <w:rPr>
                <w:b/>
                <w:bCs/>
                <w:spacing w:val="-2"/>
              </w:rPr>
              <w:t>贸易</w:t>
            </w:r>
          </w:p>
          <w:p w14:paraId="427F1278">
            <w:pPr>
              <w:pStyle w:val="6"/>
              <w:spacing w:before="90" w:line="173" w:lineRule="auto"/>
              <w:ind w:left="103"/>
            </w:pPr>
            <w:r>
              <w:rPr>
                <w:b/>
                <w:bCs/>
                <w:spacing w:val="-1"/>
              </w:rPr>
              <w:t>套利</w:t>
            </w:r>
          </w:p>
        </w:tc>
        <w:tc>
          <w:tcPr>
            <w:tcW w:w="3093" w:type="dxa"/>
            <w:vAlign w:val="top"/>
          </w:tcPr>
          <w:p w14:paraId="36AE68F8">
            <w:pPr>
              <w:pStyle w:val="6"/>
              <w:spacing w:before="92" w:line="251" w:lineRule="auto"/>
              <w:ind w:left="97" w:right="179"/>
            </w:pPr>
            <w:r>
              <w:rPr>
                <w:spacing w:val="-1"/>
              </w:rPr>
              <w:t>海外壳公司协议+国内银行借款，实现70%尾款三年无息</w:t>
            </w:r>
          </w:p>
        </w:tc>
        <w:tc>
          <w:tcPr>
            <w:tcW w:w="2628" w:type="dxa"/>
            <w:vAlign w:val="top"/>
          </w:tcPr>
          <w:p w14:paraId="36C0EFC5">
            <w:pPr>
              <w:pStyle w:val="6"/>
              <w:spacing w:before="91" w:line="251" w:lineRule="auto"/>
              <w:ind w:left="114" w:right="312" w:hanging="10"/>
            </w:pPr>
            <w:r>
              <w:rPr>
                <w:spacing w:val="-1"/>
              </w:rPr>
              <w:t>关键操作：受托支付与</w:t>
            </w:r>
            <w:r>
              <w:rPr>
                <w:spacing w:val="-2"/>
              </w:rPr>
              <w:t>30%首付产权过户</w:t>
            </w:r>
          </w:p>
        </w:tc>
        <w:tc>
          <w:tcPr>
            <w:tcW w:w="1730" w:type="dxa"/>
            <w:vAlign w:val="top"/>
          </w:tcPr>
          <w:p w14:paraId="16CB490E">
            <w:pPr>
              <w:pStyle w:val="6"/>
              <w:spacing w:before="28" w:line="233" w:lineRule="auto"/>
              <w:ind w:left="147"/>
            </w:pPr>
            <w:r>
              <w:rPr>
                <w:spacing w:val="33"/>
                <w:w w:val="145"/>
              </w:rPr>
              <w:t>★★★★★</w:t>
            </w:r>
          </w:p>
        </w:tc>
      </w:tr>
      <w:tr w14:paraId="03EEA1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839" w:type="dxa"/>
            <w:vAlign w:val="top"/>
          </w:tcPr>
          <w:p w14:paraId="5A8054A4">
            <w:pPr>
              <w:pStyle w:val="6"/>
              <w:spacing w:before="96" w:line="182" w:lineRule="auto"/>
              <w:ind w:left="102"/>
            </w:pPr>
            <w:r>
              <w:rPr>
                <w:b/>
                <w:bCs/>
                <w:spacing w:val="-1"/>
              </w:rPr>
              <w:t>金融</w:t>
            </w:r>
          </w:p>
          <w:p w14:paraId="25966053">
            <w:pPr>
              <w:pStyle w:val="6"/>
              <w:spacing w:before="89" w:line="183" w:lineRule="auto"/>
              <w:ind w:left="103"/>
            </w:pPr>
            <w:r>
              <w:rPr>
                <w:b/>
                <w:bCs/>
                <w:spacing w:val="-1"/>
              </w:rPr>
              <w:t>思维</w:t>
            </w:r>
          </w:p>
          <w:p w14:paraId="08540289">
            <w:pPr>
              <w:pStyle w:val="6"/>
              <w:spacing w:before="90" w:line="176" w:lineRule="auto"/>
              <w:ind w:left="102"/>
            </w:pPr>
            <w:r>
              <w:rPr>
                <w:b/>
                <w:bCs/>
                <w:spacing w:val="-1"/>
              </w:rPr>
              <w:t>本质</w:t>
            </w:r>
          </w:p>
        </w:tc>
        <w:tc>
          <w:tcPr>
            <w:tcW w:w="3093" w:type="dxa"/>
            <w:vAlign w:val="top"/>
          </w:tcPr>
          <w:p w14:paraId="34EE2900">
            <w:pPr>
              <w:pStyle w:val="6"/>
              <w:spacing w:before="94" w:line="248" w:lineRule="auto"/>
              <w:ind w:left="96" w:right="179" w:firstLine="3"/>
            </w:pPr>
            <w:r>
              <w:rPr>
                <w:spacing w:val="-1"/>
              </w:rPr>
              <w:t>用他人资金（银行借款+无息尾款）扩大资产规模</w:t>
            </w:r>
          </w:p>
        </w:tc>
        <w:tc>
          <w:tcPr>
            <w:tcW w:w="2628" w:type="dxa"/>
            <w:vAlign w:val="top"/>
          </w:tcPr>
          <w:p w14:paraId="1C7C3FEF">
            <w:pPr>
              <w:pStyle w:val="6"/>
              <w:spacing w:before="94" w:line="251" w:lineRule="auto"/>
              <w:ind w:left="102" w:right="312"/>
            </w:pPr>
            <w:r>
              <w:rPr>
                <w:spacing w:val="-1"/>
              </w:rPr>
              <w:t>风险点：</w:t>
            </w:r>
            <w:r>
              <w:rPr>
                <w:b/>
                <w:bCs/>
                <w:spacing w:val="-1"/>
              </w:rPr>
              <w:t>杠杆断裂</w:t>
            </w:r>
            <w:r>
              <w:rPr>
                <w:spacing w:val="-1"/>
              </w:rPr>
              <w:t>需持续现金流覆盖利息</w:t>
            </w:r>
          </w:p>
        </w:tc>
        <w:tc>
          <w:tcPr>
            <w:tcW w:w="1730" w:type="dxa"/>
            <w:vAlign w:val="top"/>
          </w:tcPr>
          <w:p w14:paraId="7E2BB0D6">
            <w:pPr>
              <w:pStyle w:val="6"/>
              <w:spacing w:before="31" w:line="233" w:lineRule="auto"/>
              <w:ind w:left="147"/>
            </w:pPr>
            <w:r>
              <w:rPr>
                <w:spacing w:val="32"/>
                <w:w w:val="144"/>
              </w:rPr>
              <w:t>★★★★</w:t>
            </w:r>
          </w:p>
        </w:tc>
      </w:tr>
    </w:tbl>
    <w:p w14:paraId="1960F309">
      <w:pPr>
        <w:rPr>
          <w:rFonts w:ascii="Arial"/>
          <w:sz w:val="21"/>
        </w:rPr>
      </w:pPr>
    </w:p>
    <w:p w14:paraId="7B82A9BC">
      <w:pPr>
        <w:rPr>
          <w:rFonts w:ascii="Arial" w:hAnsi="Arial" w:eastAsia="Arial" w:cs="Arial"/>
          <w:sz w:val="21"/>
          <w:szCs w:val="21"/>
        </w:rPr>
        <w:sectPr>
          <w:pgSz w:w="11906" w:h="16839"/>
          <w:pgMar w:top="400" w:right="1785" w:bottom="0" w:left="1785" w:header="0" w:footer="0" w:gutter="0"/>
          <w:cols w:space="720" w:num="1"/>
        </w:sectPr>
      </w:pPr>
    </w:p>
    <w:p w14:paraId="01506BA7">
      <w:pPr>
        <w:pStyle w:val="2"/>
        <w:spacing w:before="371" w:line="183" w:lineRule="auto"/>
        <w:ind w:left="24"/>
        <w:outlineLvl w:val="0"/>
        <w:rPr>
          <w:rFonts w:hint="eastAsia" w:ascii="Arial" w:hAnsi="Arial" w:eastAsia="微软雅黑" w:cs="Arial"/>
          <w:sz w:val="16"/>
          <w:szCs w:val="16"/>
          <w:lang w:eastAsia="zh-CN"/>
        </w:rPr>
      </w:pPr>
      <w:r>
        <w:rPr>
          <w:b/>
          <w:bCs/>
          <w:spacing w:val="4"/>
          <w:sz w:val="36"/>
          <w:szCs w:val="36"/>
        </w:rPr>
        <w:t xml:space="preserve">一、金融思维实战案例之赵薇极限杠杆操作 </w:t>
      </w:r>
    </w:p>
    <w:p w14:paraId="7A70AE78">
      <w:pPr>
        <w:spacing w:line="243" w:lineRule="auto"/>
        <w:rPr>
          <w:rFonts w:ascii="Arial"/>
          <w:sz w:val="21"/>
        </w:rPr>
      </w:pPr>
    </w:p>
    <w:p w14:paraId="1F01C5E1">
      <w:pPr>
        <w:spacing w:line="244" w:lineRule="auto"/>
        <w:rPr>
          <w:rFonts w:ascii="Arial"/>
          <w:sz w:val="21"/>
        </w:rPr>
      </w:pPr>
    </w:p>
    <w:p w14:paraId="055717BC">
      <w:pPr>
        <w:spacing w:line="244" w:lineRule="auto"/>
        <w:rPr>
          <w:rFonts w:ascii="Arial"/>
          <w:sz w:val="21"/>
        </w:rPr>
      </w:pPr>
    </w:p>
    <w:p w14:paraId="667A6535">
      <w:pPr>
        <w:spacing w:line="244" w:lineRule="auto"/>
        <w:rPr>
          <w:rFonts w:ascii="Arial"/>
          <w:sz w:val="21"/>
        </w:rPr>
      </w:pPr>
    </w:p>
    <w:p w14:paraId="3A6EDA2A">
      <w:pPr>
        <w:spacing w:line="244" w:lineRule="auto"/>
        <w:rPr>
          <w:rFonts w:ascii="Arial"/>
          <w:sz w:val="21"/>
        </w:rPr>
      </w:pPr>
    </w:p>
    <w:p w14:paraId="4C5D084F">
      <w:pPr>
        <w:spacing w:line="244" w:lineRule="auto"/>
        <w:rPr>
          <w:rFonts w:ascii="Arial"/>
          <w:sz w:val="21"/>
        </w:rPr>
      </w:pPr>
    </w:p>
    <w:p w14:paraId="2E381EB0">
      <w:pPr>
        <w:spacing w:line="244" w:lineRule="auto"/>
        <w:rPr>
          <w:rFonts w:ascii="Arial"/>
          <w:sz w:val="21"/>
        </w:rPr>
      </w:pPr>
    </w:p>
    <w:p w14:paraId="10BC5B78">
      <w:pPr>
        <w:spacing w:line="244" w:lineRule="auto"/>
        <w:rPr>
          <w:rFonts w:ascii="Arial"/>
          <w:sz w:val="21"/>
        </w:rPr>
      </w:pPr>
    </w:p>
    <w:p w14:paraId="72D59CCE">
      <w:pPr>
        <w:spacing w:line="244" w:lineRule="auto"/>
        <w:rPr>
          <w:rFonts w:ascii="Arial"/>
          <w:sz w:val="21"/>
        </w:rPr>
      </w:pPr>
    </w:p>
    <w:p w14:paraId="7A207421">
      <w:pPr>
        <w:spacing w:line="244" w:lineRule="auto"/>
        <w:rPr>
          <w:rFonts w:ascii="Arial"/>
          <w:sz w:val="21"/>
        </w:rPr>
      </w:pPr>
    </w:p>
    <w:p w14:paraId="1DD5E9C5">
      <w:pPr>
        <w:spacing w:line="244" w:lineRule="auto"/>
        <w:rPr>
          <w:rFonts w:ascii="Arial"/>
          <w:sz w:val="21"/>
        </w:rPr>
      </w:pPr>
    </w:p>
    <w:p w14:paraId="5EF77089">
      <w:pPr>
        <w:spacing w:line="244" w:lineRule="auto"/>
        <w:rPr>
          <w:rFonts w:ascii="Arial"/>
          <w:sz w:val="21"/>
        </w:rPr>
      </w:pPr>
    </w:p>
    <w:p w14:paraId="484FDB9B">
      <w:pPr>
        <w:spacing w:line="244" w:lineRule="auto"/>
        <w:rPr>
          <w:rFonts w:ascii="Arial"/>
          <w:sz w:val="21"/>
        </w:rPr>
      </w:pPr>
    </w:p>
    <w:p w14:paraId="3F97CC20">
      <w:pPr>
        <w:spacing w:line="244" w:lineRule="auto"/>
        <w:rPr>
          <w:rFonts w:ascii="Arial"/>
          <w:sz w:val="21"/>
        </w:rPr>
      </w:pPr>
    </w:p>
    <w:p w14:paraId="7F5689DB">
      <w:pPr>
        <w:spacing w:line="244" w:lineRule="auto"/>
        <w:rPr>
          <w:rFonts w:ascii="Arial"/>
          <w:sz w:val="21"/>
        </w:rPr>
      </w:pPr>
    </w:p>
    <w:p w14:paraId="19C1D281">
      <w:pPr>
        <w:spacing w:line="244" w:lineRule="auto"/>
        <w:rPr>
          <w:rFonts w:ascii="Arial"/>
          <w:sz w:val="21"/>
        </w:rPr>
      </w:pPr>
    </w:p>
    <w:p w14:paraId="3172FD8A">
      <w:pPr>
        <w:spacing w:line="244" w:lineRule="auto"/>
        <w:rPr>
          <w:rFonts w:ascii="Arial"/>
          <w:sz w:val="21"/>
        </w:rPr>
      </w:pPr>
    </w:p>
    <w:p w14:paraId="76CD9EE8">
      <w:pPr>
        <w:spacing w:line="244" w:lineRule="auto"/>
        <w:rPr>
          <w:rFonts w:ascii="Arial"/>
          <w:sz w:val="21"/>
        </w:rPr>
      </w:pPr>
    </w:p>
    <w:p w14:paraId="5C17658F">
      <w:pPr>
        <w:spacing w:before="61" w:line="225" w:lineRule="auto"/>
        <w:ind w:left="32"/>
        <w:rPr>
          <w:rFonts w:ascii="Wingdings" w:hAnsi="Wingdings" w:eastAsia="Wingdings" w:cs="Wingdings"/>
          <w:sz w:val="22"/>
          <w:szCs w:val="22"/>
        </w:rPr>
      </w:pPr>
      <w:r>
        <w:rPr>
          <w:rFonts w:ascii="Wingdings" w:hAnsi="Wingdings" w:eastAsia="Wingdings" w:cs="Wingdings"/>
          <w:sz w:val="22"/>
          <w:szCs w:val="22"/>
        </w:rPr>
        <w:t>l</w:t>
      </w:r>
    </w:p>
    <w:p w14:paraId="155E6D7B">
      <w:pPr>
        <w:spacing w:line="24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8"/>
          <w:sz w:val="22"/>
          <w:szCs w:val="22"/>
        </w:rPr>
        <w:t xml:space="preserve"> </w:t>
      </w:r>
      <w:r>
        <w:rPr>
          <w:rFonts w:ascii="等线" w:hAnsi="等线" w:eastAsia="等线" w:cs="等线"/>
          <w:spacing w:val="-4"/>
          <w:sz w:val="22"/>
          <w:szCs w:val="22"/>
        </w:rPr>
        <w:t xml:space="preserve">案例背景介绍 </w:t>
      </w:r>
    </w:p>
    <w:p w14:paraId="53C3A671">
      <w:pPr>
        <w:pStyle w:val="2"/>
        <w:spacing w:before="188"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操作本质 </w:t>
      </w:r>
      <w:r>
        <w:rPr>
          <w:spacing w:val="-3"/>
        </w:rPr>
        <w:t>：通过200万小公司杠杆收购100亿上市公司的经典案例</w:t>
      </w:r>
    </w:p>
    <w:p w14:paraId="554D95CA">
      <w:pPr>
        <w:pStyle w:val="2"/>
        <w:spacing w:before="308" w:line="397" w:lineRule="auto"/>
        <w:ind w:left="456" w:right="598"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失败原因 </w:t>
      </w:r>
      <w:r>
        <w:rPr>
          <w:spacing w:val="-3"/>
        </w:rPr>
        <w:t>：表面因杠杆率过高被叫停，实际涉及复杂背景关系（课程不作深入讨</w:t>
      </w:r>
      <w:r>
        <w:rPr>
          <w:spacing w:val="9"/>
        </w:rPr>
        <w:t>论）</w:t>
      </w:r>
    </w:p>
    <w:p w14:paraId="411C57AD">
      <w:pPr>
        <w:pStyle w:val="2"/>
        <w:spacing w:before="1"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核心技巧 </w:t>
      </w:r>
      <w:r>
        <w:rPr>
          <w:spacing w:val="-3"/>
        </w:rPr>
        <w:t>：重点学习"四两拨千斤"的金融操作手法，类似海航对外扩张模式</w:t>
      </w:r>
    </w:p>
    <w:p w14:paraId="528C640A">
      <w:pPr>
        <w:spacing w:before="154"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寻找标的 </w:t>
      </w:r>
    </w:p>
    <w:p w14:paraId="46721D5E">
      <w:pPr>
        <w:pStyle w:val="2"/>
        <w:spacing w:before="21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选择标准 </w:t>
      </w:r>
      <w:r>
        <w:rPr>
          <w:spacing w:val="-5"/>
        </w:rPr>
        <w:t>：</w:t>
      </w:r>
    </w:p>
    <w:p w14:paraId="3CE0C053">
      <w:pPr>
        <w:pStyle w:val="2"/>
        <w:spacing w:before="317" w:line="184" w:lineRule="auto"/>
        <w:ind w:left="465"/>
      </w:pPr>
      <w:r>
        <w:rPr>
          <w:rFonts w:ascii="Courier New" w:hAnsi="Courier New" w:eastAsia="Courier New" w:cs="Courier New"/>
          <w:spacing w:val="1"/>
        </w:rPr>
        <w:t xml:space="preserve">o  </w:t>
      </w:r>
      <w:r>
        <w:rPr>
          <w:spacing w:val="1"/>
        </w:rPr>
        <w:t>经营状况：业务半死不活，原股东处于进退维谷状态</w:t>
      </w:r>
    </w:p>
    <w:p w14:paraId="342BD67F">
      <w:pPr>
        <w:pStyle w:val="2"/>
        <w:spacing w:before="295" w:line="210" w:lineRule="auto"/>
        <w:ind w:left="465"/>
      </w:pPr>
      <w:r>
        <w:rPr>
          <w:rFonts w:ascii="Courier New" w:hAnsi="Courier New" w:eastAsia="Courier New" w:cs="Courier New"/>
        </w:rPr>
        <w:t>o</w:t>
      </w:r>
      <w:r>
        <w:rPr>
          <w:rFonts w:ascii="Courier New" w:hAnsi="Courier New" w:eastAsia="Courier New" w:cs="Courier New"/>
          <w:spacing w:val="26"/>
        </w:rPr>
        <w:t xml:space="preserve">  </w:t>
      </w:r>
      <w:r>
        <w:t>市值范围：控制在100亿以内（$100亿 \leq 市值$）</w:t>
      </w:r>
    </w:p>
    <w:p w14:paraId="4CA75E71">
      <w:pPr>
        <w:pStyle w:val="2"/>
        <w:spacing w:before="333" w:line="184" w:lineRule="auto"/>
        <w:ind w:left="465"/>
      </w:pPr>
      <w:r>
        <w:rPr>
          <w:rFonts w:ascii="Courier New" w:hAnsi="Courier New" w:eastAsia="Courier New" w:cs="Courier New"/>
          <w:spacing w:val="1"/>
        </w:rPr>
        <w:t xml:space="preserve">o  </w:t>
      </w:r>
      <w:r>
        <w:rPr>
          <w:spacing w:val="1"/>
        </w:rPr>
        <w:t>赋能潜力：标的需具备业务赋能空间或可包装的资本故事</w:t>
      </w:r>
    </w:p>
    <w:p w14:paraId="62ACFE7D">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资产准备 </w:t>
      </w:r>
      <w:r>
        <w:rPr>
          <w:spacing w:val="-5"/>
        </w:rPr>
        <w:t>：</w:t>
      </w:r>
    </w:p>
    <w:p w14:paraId="10F929DC">
      <w:pPr>
        <w:pStyle w:val="2"/>
        <w:spacing w:before="318" w:line="184" w:lineRule="auto"/>
        <w:ind w:left="465"/>
      </w:pPr>
      <w:r>
        <w:rPr>
          <w:rFonts w:ascii="Courier New" w:hAnsi="Courier New" w:eastAsia="Courier New" w:cs="Courier New"/>
        </w:rPr>
        <w:t xml:space="preserve">o  </w:t>
      </w:r>
      <w:r>
        <w:rPr>
          <w:b/>
          <w:bCs/>
        </w:rPr>
        <w:t xml:space="preserve">优质资产 </w:t>
      </w:r>
      <w:r>
        <w:t>：收购方需准备正向现金流极好的业务</w:t>
      </w:r>
      <w:r>
        <w:rPr>
          <w:spacing w:val="-1"/>
        </w:rPr>
        <w:t>资产（如赵薇的影视资源）</w:t>
      </w:r>
    </w:p>
    <w:p w14:paraId="31C9467D">
      <w:pPr>
        <w:pStyle w:val="2"/>
        <w:spacing w:before="335" w:line="184" w:lineRule="auto"/>
        <w:ind w:left="465"/>
      </w:pPr>
      <w:r>
        <w:rPr>
          <w:rFonts w:ascii="Courier New" w:hAnsi="Courier New" w:eastAsia="Courier New" w:cs="Courier New"/>
        </w:rPr>
        <w:t xml:space="preserve">o  </w:t>
      </w:r>
      <w:r>
        <w:rPr>
          <w:b/>
          <w:bCs/>
        </w:rPr>
        <w:t xml:space="preserve">明星效应 </w:t>
      </w:r>
      <w:r>
        <w:t>：利用个人IP增强标的估值</w:t>
      </w:r>
      <w:r>
        <w:rPr>
          <w:spacing w:val="-1"/>
        </w:rPr>
        <w:t>（赵薇作为明星的赋能价值）</w:t>
      </w:r>
    </w:p>
    <w:p w14:paraId="00E0E775">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抵押融资 </w:t>
      </w:r>
    </w:p>
    <w:p w14:paraId="6E553E90">
      <w:pPr>
        <w:spacing w:line="209" w:lineRule="auto"/>
        <w:rPr>
          <w:rFonts w:ascii="Calibri" w:hAnsi="Calibri" w:eastAsia="Calibri" w:cs="Calibri"/>
          <w:sz w:val="22"/>
          <w:szCs w:val="22"/>
        </w:rPr>
        <w:sectPr>
          <w:headerReference r:id="rId101" w:type="default"/>
          <w:pgSz w:w="11906" w:h="16839"/>
          <w:pgMar w:top="1729" w:right="1370" w:bottom="0" w:left="1785" w:header="1452" w:footer="0" w:gutter="0"/>
          <w:cols w:space="720" w:num="1"/>
        </w:sectPr>
      </w:pPr>
    </w:p>
    <w:p w14:paraId="06848E4E">
      <w:pPr>
        <w:spacing w:line="284" w:lineRule="auto"/>
        <w:rPr>
          <w:rFonts w:ascii="Arial"/>
          <w:sz w:val="21"/>
        </w:rPr>
      </w:pPr>
    </w:p>
    <w:p w14:paraId="42123C71">
      <w:pPr>
        <w:spacing w:line="285" w:lineRule="auto"/>
        <w:rPr>
          <w:rFonts w:ascii="Arial"/>
          <w:sz w:val="21"/>
        </w:rPr>
      </w:pPr>
    </w:p>
    <w:p w14:paraId="6B9802C4">
      <w:pPr>
        <w:spacing w:line="285" w:lineRule="auto"/>
        <w:rPr>
          <w:rFonts w:ascii="Arial"/>
          <w:sz w:val="21"/>
        </w:rPr>
      </w:pPr>
    </w:p>
    <w:p w14:paraId="1EB66AC5">
      <w:pPr>
        <w:spacing w:line="285" w:lineRule="auto"/>
        <w:rPr>
          <w:rFonts w:ascii="Arial"/>
          <w:sz w:val="21"/>
        </w:rPr>
      </w:pPr>
    </w:p>
    <w:p w14:paraId="65C6D75E">
      <w:pPr>
        <w:pStyle w:val="2"/>
        <w:spacing w:before="9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操作差异 </w:t>
      </w:r>
      <w:r>
        <w:rPr>
          <w:spacing w:val="-5"/>
        </w:rPr>
        <w:t>：</w:t>
      </w:r>
    </w:p>
    <w:p w14:paraId="64C9C588">
      <w:pPr>
        <w:pStyle w:val="2"/>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海航模式 </w:t>
      </w:r>
      <w:r>
        <w:rPr>
          <w:spacing w:val="-4"/>
        </w:rPr>
        <w:t>：凭借集团信誉获得高质押率银行融资</w:t>
      </w:r>
    </w:p>
    <w:p w14:paraId="5CEC3CED">
      <w:pPr>
        <w:pStyle w:val="2"/>
        <w:spacing w:before="334" w:line="184" w:lineRule="auto"/>
        <w:ind w:left="465"/>
      </w:pPr>
      <w:r>
        <w:rPr>
          <w:rFonts w:ascii="Courier New" w:hAnsi="Courier New" w:eastAsia="Courier New" w:cs="Courier New"/>
          <w:spacing w:val="-1"/>
        </w:rPr>
        <w:t xml:space="preserve">o  </w:t>
      </w:r>
      <w:r>
        <w:rPr>
          <w:b/>
          <w:bCs/>
          <w:spacing w:val="-1"/>
        </w:rPr>
        <w:t xml:space="preserve">赵薇模式 </w:t>
      </w:r>
      <w:r>
        <w:rPr>
          <w:spacing w:val="-1"/>
        </w:rPr>
        <w:t>：因缺乏企业信用只能降低质押率（50%质押率）</w:t>
      </w:r>
    </w:p>
    <w:p w14:paraId="592AC25F">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具体操作 </w:t>
      </w:r>
      <w:r>
        <w:rPr>
          <w:spacing w:val="-5"/>
        </w:rPr>
        <w:t>：</w:t>
      </w:r>
    </w:p>
    <w:p w14:paraId="7DFE58B7">
      <w:pPr>
        <w:pStyle w:val="2"/>
        <w:spacing w:before="277" w:line="402" w:lineRule="auto"/>
        <w:ind w:left="912" w:right="431" w:hanging="447"/>
      </w:pPr>
      <w:r>
        <w:rPr>
          <w:rFonts w:ascii="Courier New" w:hAnsi="Courier New" w:eastAsia="Courier New" w:cs="Courier New"/>
        </w:rPr>
        <w:t xml:space="preserve">o  </w:t>
      </w:r>
      <w:r>
        <w:t xml:space="preserve">质押计算：30%股权价值30亿     →      银行质押借款15亿（$30亿  </w:t>
      </w:r>
      <w:r>
        <w:rPr>
          <w:spacing w:val="-1"/>
        </w:rPr>
        <w:t xml:space="preserve">   \times</w:t>
      </w:r>
      <w:r>
        <w:t xml:space="preserve"> 50\%$）</w:t>
      </w:r>
    </w:p>
    <w:p w14:paraId="6899FF38">
      <w:pPr>
        <w:pStyle w:val="2"/>
        <w:spacing w:before="2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资金缺口：剩余15亿需通过其他渠道补充</w:t>
      </w:r>
    </w:p>
    <w:p w14:paraId="36B2BF32">
      <w:pPr>
        <w:spacing w:before="169" w:line="209" w:lineRule="auto"/>
        <w:ind w:left="19"/>
        <w:rPr>
          <w:rFonts w:hint="eastAsia" w:ascii="Calibri" w:hAnsi="Calibri" w:eastAsia="等线" w:cs="Calibri"/>
          <w:sz w:val="22"/>
          <w:szCs w:val="22"/>
          <w:lang w:eastAsia="zh-CN"/>
        </w:rPr>
      </w:pPr>
      <w:r>
        <w:rPr>
          <w:rFonts w:ascii="Calibri" w:hAnsi="Calibri" w:eastAsia="Calibri" w:cs="Calibri"/>
          <w:spacing w:val="-3"/>
          <w:sz w:val="22"/>
          <w:szCs w:val="22"/>
        </w:rPr>
        <w:t>4.</w:t>
      </w:r>
      <w:r>
        <w:rPr>
          <w:rFonts w:ascii="Calibri" w:hAnsi="Calibri" w:eastAsia="Calibri" w:cs="Calibri"/>
          <w:spacing w:val="21"/>
          <w:w w:val="101"/>
          <w:sz w:val="22"/>
          <w:szCs w:val="22"/>
        </w:rPr>
        <w:t xml:space="preserve"> </w:t>
      </w:r>
      <w:r>
        <w:rPr>
          <w:rFonts w:ascii="等线" w:hAnsi="等线" w:eastAsia="等线" w:cs="等线"/>
          <w:spacing w:val="-3"/>
          <w:sz w:val="22"/>
          <w:szCs w:val="22"/>
        </w:rPr>
        <w:t xml:space="preserve">非银融资 </w:t>
      </w:r>
    </w:p>
    <w:p w14:paraId="009372E5">
      <w:pPr>
        <w:spacing w:line="244" w:lineRule="auto"/>
        <w:rPr>
          <w:rFonts w:ascii="Arial"/>
          <w:sz w:val="21"/>
        </w:rPr>
      </w:pPr>
    </w:p>
    <w:p w14:paraId="5614D053">
      <w:pPr>
        <w:spacing w:line="244" w:lineRule="auto"/>
        <w:rPr>
          <w:rFonts w:ascii="Arial"/>
          <w:sz w:val="21"/>
        </w:rPr>
      </w:pPr>
    </w:p>
    <w:p w14:paraId="4D771AE2">
      <w:pPr>
        <w:spacing w:line="244" w:lineRule="auto"/>
        <w:rPr>
          <w:rFonts w:ascii="Arial"/>
          <w:sz w:val="21"/>
        </w:rPr>
      </w:pPr>
    </w:p>
    <w:p w14:paraId="7414EE42">
      <w:pPr>
        <w:spacing w:line="244" w:lineRule="auto"/>
        <w:rPr>
          <w:rFonts w:ascii="Arial"/>
          <w:sz w:val="21"/>
        </w:rPr>
      </w:pPr>
    </w:p>
    <w:p w14:paraId="725A9B8E">
      <w:pPr>
        <w:spacing w:line="244" w:lineRule="auto"/>
        <w:rPr>
          <w:rFonts w:ascii="Arial"/>
          <w:sz w:val="21"/>
        </w:rPr>
      </w:pPr>
    </w:p>
    <w:p w14:paraId="69FAFA18">
      <w:pPr>
        <w:spacing w:line="244" w:lineRule="auto"/>
        <w:rPr>
          <w:rFonts w:ascii="Arial"/>
          <w:sz w:val="21"/>
        </w:rPr>
      </w:pPr>
    </w:p>
    <w:p w14:paraId="587AE0BC">
      <w:pPr>
        <w:spacing w:line="244" w:lineRule="auto"/>
        <w:rPr>
          <w:rFonts w:ascii="Arial"/>
          <w:sz w:val="21"/>
        </w:rPr>
      </w:pPr>
    </w:p>
    <w:p w14:paraId="3C9F6B35">
      <w:pPr>
        <w:spacing w:line="244" w:lineRule="auto"/>
        <w:rPr>
          <w:rFonts w:ascii="Arial"/>
          <w:sz w:val="21"/>
        </w:rPr>
      </w:pPr>
    </w:p>
    <w:p w14:paraId="14FF8DE5">
      <w:pPr>
        <w:spacing w:line="244" w:lineRule="auto"/>
        <w:rPr>
          <w:rFonts w:ascii="Arial"/>
          <w:sz w:val="21"/>
        </w:rPr>
      </w:pPr>
    </w:p>
    <w:p w14:paraId="7C7096BE">
      <w:pPr>
        <w:spacing w:line="244" w:lineRule="auto"/>
        <w:rPr>
          <w:rFonts w:ascii="Arial"/>
          <w:sz w:val="21"/>
        </w:rPr>
      </w:pPr>
    </w:p>
    <w:p w14:paraId="7DCFF0C0">
      <w:pPr>
        <w:spacing w:line="244" w:lineRule="auto"/>
        <w:rPr>
          <w:rFonts w:ascii="Arial"/>
          <w:sz w:val="21"/>
        </w:rPr>
      </w:pPr>
    </w:p>
    <w:p w14:paraId="36865B7D">
      <w:pPr>
        <w:spacing w:line="244" w:lineRule="auto"/>
        <w:rPr>
          <w:rFonts w:ascii="Arial"/>
          <w:sz w:val="21"/>
        </w:rPr>
      </w:pPr>
    </w:p>
    <w:p w14:paraId="566741AF">
      <w:pPr>
        <w:spacing w:line="244" w:lineRule="auto"/>
        <w:rPr>
          <w:rFonts w:ascii="Arial"/>
          <w:sz w:val="21"/>
        </w:rPr>
      </w:pPr>
    </w:p>
    <w:p w14:paraId="2EE48D1F">
      <w:pPr>
        <w:spacing w:line="244" w:lineRule="auto"/>
        <w:rPr>
          <w:rFonts w:ascii="Arial"/>
          <w:sz w:val="21"/>
        </w:rPr>
      </w:pPr>
    </w:p>
    <w:p w14:paraId="7DE360E9">
      <w:pPr>
        <w:spacing w:line="244" w:lineRule="auto"/>
        <w:rPr>
          <w:rFonts w:ascii="Arial"/>
          <w:sz w:val="21"/>
        </w:rPr>
      </w:pPr>
    </w:p>
    <w:p w14:paraId="7FFE2D53">
      <w:pPr>
        <w:spacing w:line="244" w:lineRule="auto"/>
        <w:rPr>
          <w:rFonts w:ascii="Arial"/>
          <w:sz w:val="21"/>
        </w:rPr>
      </w:pPr>
    </w:p>
    <w:p w14:paraId="64614BE3">
      <w:pPr>
        <w:spacing w:line="245" w:lineRule="auto"/>
        <w:rPr>
          <w:rFonts w:ascii="Arial"/>
          <w:sz w:val="21"/>
        </w:rPr>
      </w:pPr>
    </w:p>
    <w:p w14:paraId="17623472">
      <w:pPr>
        <w:spacing w:line="245" w:lineRule="auto"/>
        <w:rPr>
          <w:rFonts w:ascii="Arial"/>
          <w:sz w:val="21"/>
        </w:rPr>
      </w:pPr>
    </w:p>
    <w:p w14:paraId="0967123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45F26A6">
      <w:pPr>
        <w:pStyle w:val="2"/>
        <w:spacing w:before="100"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融资方案 </w:t>
      </w:r>
      <w:r>
        <w:rPr>
          <w:spacing w:val="-6"/>
        </w:rPr>
        <w:t>：</w:t>
      </w:r>
    </w:p>
    <w:p w14:paraId="7E417224">
      <w:pPr>
        <w:pStyle w:val="2"/>
        <w:spacing w:before="319" w:line="184" w:lineRule="auto"/>
        <w:ind w:left="465"/>
      </w:pPr>
      <w:r>
        <w:rPr>
          <w:rFonts w:ascii="Courier New" w:hAnsi="Courier New" w:eastAsia="Courier New" w:cs="Courier New"/>
          <w:spacing w:val="-1"/>
        </w:rPr>
        <w:t xml:space="preserve">o  </w:t>
      </w:r>
      <w:r>
        <w:rPr>
          <w:b/>
          <w:bCs/>
          <w:spacing w:val="-1"/>
        </w:rPr>
        <w:t xml:space="preserve">信用背书 </w:t>
      </w:r>
      <w:r>
        <w:rPr>
          <w:spacing w:val="-1"/>
        </w:rPr>
        <w:t>：明星身份+上市公司标的+15%</w:t>
      </w:r>
      <w:r>
        <w:rPr>
          <w:spacing w:val="-2"/>
        </w:rPr>
        <w:t>高息吸引资金</w:t>
      </w:r>
    </w:p>
    <w:p w14:paraId="3210385B">
      <w:pPr>
        <w:pStyle w:val="2"/>
        <w:spacing w:before="294" w:line="221" w:lineRule="auto"/>
        <w:ind w:left="465"/>
      </w:pPr>
      <w:r>
        <w:rPr>
          <w:rFonts w:ascii="Courier New" w:hAnsi="Courier New" w:eastAsia="Courier New" w:cs="Courier New"/>
          <w:spacing w:val="-1"/>
        </w:rPr>
        <w:t xml:space="preserve">o  </w:t>
      </w:r>
      <w:r>
        <w:rPr>
          <w:b/>
          <w:bCs/>
          <w:spacing w:val="-1"/>
        </w:rPr>
        <w:t xml:space="preserve">结构设计 </w:t>
      </w:r>
      <w:r>
        <w:rPr>
          <w:spacing w:val="-1"/>
        </w:rPr>
        <w:t>：14.4亿（优先级）:6000万（劣后级）=24:1杠杆比例</w:t>
      </w:r>
    </w:p>
    <w:p w14:paraId="0410DE32">
      <w:pPr>
        <w:pStyle w:val="2"/>
        <w:spacing w:before="308"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风控措施 </w:t>
      </w:r>
      <w:r>
        <w:rPr>
          <w:spacing w:val="-5"/>
        </w:rPr>
        <w:t>：</w:t>
      </w:r>
    </w:p>
    <w:p w14:paraId="2CDC6592">
      <w:pPr>
        <w:pStyle w:val="2"/>
        <w:spacing w:before="321" w:line="183" w:lineRule="auto"/>
        <w:ind w:left="465"/>
      </w:pPr>
      <w:r>
        <w:rPr>
          <w:rFonts w:ascii="Courier New" w:hAnsi="Courier New" w:eastAsia="Courier New" w:cs="Courier New"/>
          <w:spacing w:val="-1"/>
        </w:rPr>
        <w:t xml:space="preserve">o  </w:t>
      </w:r>
      <w:r>
        <w:rPr>
          <w:b/>
          <w:bCs/>
          <w:spacing w:val="-1"/>
        </w:rPr>
        <w:t xml:space="preserve">残值担保 </w:t>
      </w:r>
      <w:r>
        <w:rPr>
          <w:spacing w:val="-1"/>
        </w:rPr>
        <w:t>：银行质押后剩余15亿股权</w:t>
      </w:r>
      <w:r>
        <w:rPr>
          <w:spacing w:val="-2"/>
        </w:rPr>
        <w:t>价值作为二押担保</w:t>
      </w:r>
    </w:p>
    <w:p w14:paraId="6264FFCD">
      <w:pPr>
        <w:rPr>
          <w:rFonts w:ascii="Arial"/>
          <w:sz w:val="21"/>
        </w:rPr>
      </w:pPr>
    </w:p>
    <w:p w14:paraId="4909BDE9">
      <w:pPr>
        <w:pStyle w:val="2"/>
        <w:spacing w:before="95" w:line="183" w:lineRule="auto"/>
        <w:ind w:left="465"/>
      </w:pPr>
      <w:r>
        <w:rPr>
          <w:rFonts w:ascii="Courier New" w:hAnsi="Courier New" w:eastAsia="Courier New" w:cs="Courier New"/>
          <w:spacing w:val="-1"/>
        </w:rPr>
        <w:t xml:space="preserve">o  </w:t>
      </w:r>
      <w:r>
        <w:rPr>
          <w:b/>
          <w:bCs/>
          <w:spacing w:val="-1"/>
        </w:rPr>
        <w:t xml:space="preserve">风险点 </w:t>
      </w:r>
      <w:r>
        <w:rPr>
          <w:spacing w:val="-1"/>
        </w:rPr>
        <w:t>：收购失败风险、银行放款风险</w:t>
      </w:r>
      <w:r>
        <w:rPr>
          <w:spacing w:val="-2"/>
        </w:rPr>
        <w:t>、二押执行风险</w:t>
      </w:r>
    </w:p>
    <w:p w14:paraId="06076919">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关键难点 </w:t>
      </w:r>
      <w:r>
        <w:rPr>
          <w:spacing w:val="-2"/>
        </w:rPr>
        <w:t>：依赖特殊关系促成高风险融资（课程未具体说明关系细节）</w:t>
      </w:r>
    </w:p>
    <w:p w14:paraId="77A93C9B">
      <w:pPr>
        <w:spacing w:line="196" w:lineRule="auto"/>
        <w:sectPr>
          <w:headerReference r:id="rId102" w:type="default"/>
          <w:pgSz w:w="11906" w:h="16839"/>
          <w:pgMar w:top="400" w:right="1370" w:bottom="0" w:left="1785" w:header="0" w:footer="0" w:gutter="0"/>
          <w:cols w:space="720" w:num="1"/>
        </w:sectPr>
      </w:pPr>
    </w:p>
    <w:p w14:paraId="6E0213E8">
      <w:pPr>
        <w:spacing w:line="250" w:lineRule="auto"/>
        <w:rPr>
          <w:rFonts w:ascii="Arial"/>
          <w:sz w:val="21"/>
        </w:rPr>
      </w:pPr>
    </w:p>
    <w:p w14:paraId="695CCF06">
      <w:pPr>
        <w:spacing w:line="251" w:lineRule="auto"/>
        <w:rPr>
          <w:rFonts w:ascii="Arial"/>
          <w:sz w:val="21"/>
        </w:rPr>
      </w:pPr>
    </w:p>
    <w:p w14:paraId="0476085E">
      <w:pPr>
        <w:spacing w:line="251" w:lineRule="auto"/>
        <w:rPr>
          <w:rFonts w:ascii="Arial"/>
          <w:sz w:val="21"/>
        </w:rPr>
      </w:pPr>
    </w:p>
    <w:p w14:paraId="6314E37C">
      <w:pPr>
        <w:spacing w:line="251" w:lineRule="auto"/>
        <w:rPr>
          <w:rFonts w:ascii="Arial"/>
          <w:sz w:val="21"/>
        </w:rPr>
      </w:pPr>
    </w:p>
    <w:p w14:paraId="73A3090D">
      <w:pPr>
        <w:spacing w:before="74"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股权融资 </w:t>
      </w:r>
    </w:p>
    <w:p w14:paraId="36B8109B">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杠杆升级 </w:t>
      </w:r>
      <w:r>
        <w:rPr>
          <w:spacing w:val="-4"/>
        </w:rPr>
        <w:t>：将6000万出资需求进一步降至200万</w:t>
      </w:r>
    </w:p>
    <w:p w14:paraId="697F03CC">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操作转变 </w:t>
      </w:r>
      <w:r>
        <w:rPr>
          <w:spacing w:val="-5"/>
        </w:rPr>
        <w:t>：从债权融资转向股权融资</w:t>
      </w:r>
    </w:p>
    <w:p w14:paraId="23AD64A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故事包装 </w:t>
      </w:r>
      <w:r>
        <w:rPr>
          <w:spacing w:val="-4"/>
        </w:rPr>
        <w:t>：完整呈现银行/非银合作方案及负责人态度</w:t>
      </w:r>
    </w:p>
    <w:p w14:paraId="6ED67A3C">
      <w:pPr>
        <w:spacing w:before="152" w:line="210"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6.</w:t>
      </w:r>
      <w:r>
        <w:rPr>
          <w:rFonts w:ascii="Calibri" w:hAnsi="Calibri" w:eastAsia="Calibri" w:cs="Calibri"/>
          <w:spacing w:val="39"/>
          <w:sz w:val="22"/>
          <w:szCs w:val="22"/>
        </w:rPr>
        <w:t xml:space="preserve"> </w:t>
      </w:r>
      <w:r>
        <w:rPr>
          <w:rFonts w:ascii="等线" w:hAnsi="等线" w:eastAsia="等线" w:cs="等线"/>
          <w:spacing w:val="-4"/>
          <w:sz w:val="22"/>
          <w:szCs w:val="22"/>
        </w:rPr>
        <w:t xml:space="preserve">同股不同权融资 </w:t>
      </w:r>
    </w:p>
    <w:p w14:paraId="45571E08">
      <w:pPr>
        <w:spacing w:line="244" w:lineRule="auto"/>
        <w:rPr>
          <w:rFonts w:ascii="Arial"/>
          <w:sz w:val="21"/>
        </w:rPr>
      </w:pPr>
    </w:p>
    <w:p w14:paraId="78879E80">
      <w:pPr>
        <w:spacing w:line="244" w:lineRule="auto"/>
        <w:rPr>
          <w:rFonts w:ascii="Arial"/>
          <w:sz w:val="21"/>
        </w:rPr>
      </w:pPr>
    </w:p>
    <w:p w14:paraId="6843F4E3">
      <w:pPr>
        <w:spacing w:line="244" w:lineRule="auto"/>
        <w:rPr>
          <w:rFonts w:ascii="Arial"/>
          <w:sz w:val="21"/>
        </w:rPr>
      </w:pPr>
    </w:p>
    <w:p w14:paraId="08581DF8">
      <w:pPr>
        <w:spacing w:line="244" w:lineRule="auto"/>
        <w:rPr>
          <w:rFonts w:ascii="Arial"/>
          <w:sz w:val="21"/>
        </w:rPr>
      </w:pPr>
    </w:p>
    <w:p w14:paraId="12A8AC9C">
      <w:pPr>
        <w:spacing w:line="244" w:lineRule="auto"/>
        <w:rPr>
          <w:rFonts w:ascii="Arial"/>
          <w:sz w:val="21"/>
        </w:rPr>
      </w:pPr>
    </w:p>
    <w:p w14:paraId="1F111A36">
      <w:pPr>
        <w:spacing w:line="244" w:lineRule="auto"/>
        <w:rPr>
          <w:rFonts w:ascii="Arial"/>
          <w:sz w:val="21"/>
        </w:rPr>
      </w:pPr>
    </w:p>
    <w:p w14:paraId="66F6D291">
      <w:pPr>
        <w:spacing w:line="244" w:lineRule="auto"/>
        <w:rPr>
          <w:rFonts w:ascii="Arial"/>
          <w:sz w:val="21"/>
        </w:rPr>
      </w:pPr>
    </w:p>
    <w:p w14:paraId="007354EE">
      <w:pPr>
        <w:spacing w:line="244" w:lineRule="auto"/>
        <w:rPr>
          <w:rFonts w:ascii="Arial"/>
          <w:sz w:val="21"/>
        </w:rPr>
      </w:pPr>
    </w:p>
    <w:p w14:paraId="718603BA">
      <w:pPr>
        <w:spacing w:line="244" w:lineRule="auto"/>
        <w:rPr>
          <w:rFonts w:ascii="Arial"/>
          <w:sz w:val="21"/>
        </w:rPr>
      </w:pPr>
    </w:p>
    <w:p w14:paraId="03B67682">
      <w:pPr>
        <w:spacing w:line="244" w:lineRule="auto"/>
        <w:rPr>
          <w:rFonts w:ascii="Arial"/>
          <w:sz w:val="21"/>
        </w:rPr>
      </w:pPr>
    </w:p>
    <w:p w14:paraId="55936A48">
      <w:pPr>
        <w:spacing w:line="244" w:lineRule="auto"/>
        <w:rPr>
          <w:rFonts w:ascii="Arial"/>
          <w:sz w:val="21"/>
        </w:rPr>
      </w:pPr>
    </w:p>
    <w:p w14:paraId="733DF160">
      <w:pPr>
        <w:spacing w:line="244" w:lineRule="auto"/>
        <w:rPr>
          <w:rFonts w:ascii="Arial"/>
          <w:sz w:val="21"/>
        </w:rPr>
      </w:pPr>
    </w:p>
    <w:p w14:paraId="1781F5ED">
      <w:pPr>
        <w:spacing w:line="244" w:lineRule="auto"/>
        <w:rPr>
          <w:rFonts w:ascii="Arial"/>
          <w:sz w:val="21"/>
        </w:rPr>
      </w:pPr>
    </w:p>
    <w:p w14:paraId="0A1516F0">
      <w:pPr>
        <w:spacing w:line="244" w:lineRule="auto"/>
        <w:rPr>
          <w:rFonts w:ascii="Arial"/>
          <w:sz w:val="21"/>
        </w:rPr>
      </w:pPr>
    </w:p>
    <w:p w14:paraId="0D5EECE3">
      <w:pPr>
        <w:spacing w:line="244" w:lineRule="auto"/>
        <w:rPr>
          <w:rFonts w:ascii="Arial"/>
          <w:sz w:val="21"/>
        </w:rPr>
      </w:pPr>
    </w:p>
    <w:p w14:paraId="411A8549">
      <w:pPr>
        <w:spacing w:line="244" w:lineRule="auto"/>
        <w:rPr>
          <w:rFonts w:ascii="Arial"/>
          <w:sz w:val="21"/>
        </w:rPr>
      </w:pPr>
    </w:p>
    <w:p w14:paraId="0974A966">
      <w:pPr>
        <w:spacing w:line="245" w:lineRule="auto"/>
        <w:rPr>
          <w:rFonts w:ascii="Arial"/>
          <w:sz w:val="21"/>
        </w:rPr>
      </w:pPr>
    </w:p>
    <w:p w14:paraId="422D5D7E">
      <w:pPr>
        <w:spacing w:line="245" w:lineRule="auto"/>
        <w:rPr>
          <w:rFonts w:ascii="Arial"/>
          <w:sz w:val="21"/>
        </w:rPr>
      </w:pPr>
    </w:p>
    <w:p w14:paraId="65C3BF1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C2BF9B3">
      <w:pPr>
        <w:pStyle w:val="2"/>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协议条款 </w:t>
      </w:r>
      <w:r>
        <w:rPr>
          <w:spacing w:val="-5"/>
        </w:rPr>
        <w:t>：</w:t>
      </w:r>
    </w:p>
    <w:p w14:paraId="58AF58ED">
      <w:pPr>
        <w:pStyle w:val="2"/>
        <w:spacing w:before="279" w:line="221"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b/>
          <w:bCs/>
          <w:spacing w:val="-2"/>
        </w:rPr>
        <w:t xml:space="preserve">出资比例 </w:t>
      </w:r>
      <w:r>
        <w:rPr>
          <w:spacing w:val="-2"/>
        </w:rPr>
        <w:t>：投资机构5800万（33.34\%) vs 赵薇200万（66.</w:t>
      </w:r>
      <w:r>
        <w:rPr>
          <w:spacing w:val="-3"/>
        </w:rPr>
        <w:t>66\%)</w:t>
      </w:r>
    </w:p>
    <w:p w14:paraId="22382F57">
      <w:pPr>
        <w:pStyle w:val="2"/>
        <w:spacing w:before="318" w:line="183" w:lineRule="auto"/>
        <w:ind w:left="465"/>
      </w:pPr>
      <w:r>
        <w:rPr>
          <w:rFonts w:ascii="Courier New" w:hAnsi="Courier New" w:eastAsia="Courier New" w:cs="Courier New"/>
          <w:spacing w:val="-1"/>
        </w:rPr>
        <w:t xml:space="preserve">o  </w:t>
      </w:r>
      <w:r>
        <w:rPr>
          <w:b/>
          <w:bCs/>
          <w:spacing w:val="-1"/>
        </w:rPr>
        <w:t xml:space="preserve">权益分配 </w:t>
      </w:r>
      <w:r>
        <w:rPr>
          <w:spacing w:val="-1"/>
        </w:rPr>
        <w:t>：保留重大事项表决权（比例精准控制在67%以下）</w:t>
      </w:r>
    </w:p>
    <w:p w14:paraId="6A230F07">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收益测算 </w:t>
      </w:r>
      <w:r>
        <w:rPr>
          <w:spacing w:val="-5"/>
        </w:rPr>
        <w:t>：</w:t>
      </w:r>
    </w:p>
    <w:p w14:paraId="4C0E86CE">
      <w:pPr>
        <w:pStyle w:val="2"/>
        <w:spacing w:before="320" w:line="183" w:lineRule="auto"/>
        <w:ind w:left="465"/>
      </w:pPr>
      <w:r>
        <w:rPr>
          <w:rFonts w:ascii="Courier New" w:hAnsi="Courier New" w:eastAsia="Courier New" w:cs="Courier New"/>
          <w:spacing w:val="2"/>
        </w:rPr>
        <w:t xml:space="preserve">o  </w:t>
      </w:r>
      <w:r>
        <w:rPr>
          <w:spacing w:val="2"/>
        </w:rPr>
        <w:t>假设收益：30%股权价值从30亿升</w:t>
      </w:r>
      <w:r>
        <w:rPr>
          <w:spacing w:val="1"/>
        </w:rPr>
        <w:t>至36亿（20%收益率）</w:t>
      </w:r>
    </w:p>
    <w:p w14:paraId="4C501DF6">
      <w:pPr>
        <w:pStyle w:val="2"/>
        <w:spacing w:before="295" w:line="221" w:lineRule="auto"/>
        <w:ind w:left="465"/>
      </w:pPr>
      <w:r>
        <w:rPr>
          <w:rFonts w:ascii="Courier New" w:hAnsi="Courier New" w:eastAsia="Courier New" w:cs="Courier New"/>
        </w:rPr>
        <w:t xml:space="preserve">o  </w:t>
      </w:r>
      <w:r>
        <w:t>投资回报：$6亿 \times</w:t>
      </w:r>
      <w:r>
        <w:rPr>
          <w:spacing w:val="15"/>
        </w:rPr>
        <w:t xml:space="preserve"> </w:t>
      </w:r>
      <w:r>
        <w:t>33.34\%</w:t>
      </w:r>
      <w:r>
        <w:rPr>
          <w:spacing w:val="26"/>
        </w:rPr>
        <w:t xml:space="preserve"> </w:t>
      </w:r>
      <w:r>
        <w:t>=</w:t>
      </w:r>
      <w:r>
        <w:rPr>
          <w:spacing w:val="11"/>
        </w:rPr>
        <w:t xml:space="preserve"> </w:t>
      </w:r>
      <w:r>
        <w:t>2亿$（5800万→2亿）</w:t>
      </w:r>
    </w:p>
    <w:p w14:paraId="3F6BA0A9">
      <w:pPr>
        <w:pStyle w:val="2"/>
        <w:spacing w:before="30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法律实现 </w:t>
      </w:r>
      <w:r>
        <w:rPr>
          <w:spacing w:val="-5"/>
        </w:rPr>
        <w:t>：</w:t>
      </w:r>
    </w:p>
    <w:p w14:paraId="2A755A7D">
      <w:pPr>
        <w:pStyle w:val="2"/>
        <w:spacing w:before="320" w:line="184" w:lineRule="auto"/>
        <w:ind w:left="465"/>
      </w:pPr>
      <w:r>
        <w:rPr>
          <w:rFonts w:ascii="Courier New" w:hAnsi="Courier New" w:eastAsia="Courier New" w:cs="Courier New"/>
        </w:rPr>
        <w:t xml:space="preserve">o  </w:t>
      </w:r>
      <w:r>
        <w:rPr>
          <w:b/>
          <w:bCs/>
        </w:rPr>
        <w:t xml:space="preserve">注册资本 </w:t>
      </w:r>
      <w:r>
        <w:t>：设置300万（赵薇实缴200万，机构10</w:t>
      </w:r>
      <w:r>
        <w:rPr>
          <w:spacing w:val="-1"/>
        </w:rPr>
        <w:t>0万+5700万资本公积）</w:t>
      </w:r>
    </w:p>
    <w:p w14:paraId="07B4A914">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操作特点 </w:t>
      </w:r>
      <w:r>
        <w:rPr>
          <w:spacing w:val="-5"/>
        </w:rPr>
        <w:t>：通过非公开方式快速完成融资</w:t>
      </w:r>
    </w:p>
    <w:p w14:paraId="6336AA9E">
      <w:pPr>
        <w:spacing w:line="184" w:lineRule="auto"/>
        <w:sectPr>
          <w:pgSz w:w="11906" w:h="16839"/>
          <w:pgMar w:top="400" w:right="1370" w:bottom="0" w:left="1785" w:header="0" w:footer="0" w:gutter="0"/>
          <w:cols w:space="720" w:num="1"/>
        </w:sectPr>
      </w:pPr>
    </w:p>
    <w:p w14:paraId="46B75AA1">
      <w:pPr>
        <w:spacing w:line="257" w:lineRule="auto"/>
        <w:rPr>
          <w:rFonts w:ascii="Arial"/>
          <w:sz w:val="21"/>
        </w:rPr>
      </w:pPr>
    </w:p>
    <w:p w14:paraId="000AAD98">
      <w:pPr>
        <w:spacing w:line="257" w:lineRule="auto"/>
        <w:rPr>
          <w:rFonts w:ascii="Arial"/>
          <w:sz w:val="21"/>
        </w:rPr>
      </w:pPr>
    </w:p>
    <w:p w14:paraId="41BCFEDE">
      <w:pPr>
        <w:spacing w:line="257" w:lineRule="auto"/>
        <w:rPr>
          <w:rFonts w:ascii="Arial"/>
          <w:sz w:val="21"/>
        </w:rPr>
      </w:pPr>
    </w:p>
    <w:p w14:paraId="5553D7D9">
      <w:pPr>
        <w:spacing w:line="257" w:lineRule="auto"/>
        <w:rPr>
          <w:rFonts w:ascii="Arial"/>
          <w:sz w:val="21"/>
        </w:rPr>
      </w:pPr>
    </w:p>
    <w:p w14:paraId="4E2496B3">
      <w:pPr>
        <w:pStyle w:val="2"/>
        <w:spacing w:before="155" w:line="183" w:lineRule="auto"/>
        <w:ind w:left="25"/>
        <w:outlineLvl w:val="0"/>
        <w:rPr>
          <w:sz w:val="36"/>
          <w:szCs w:val="36"/>
        </w:rPr>
      </w:pPr>
      <w:r>
        <w:rPr>
          <w:b/>
          <w:bCs/>
          <w:spacing w:val="-2"/>
          <w:sz w:val="36"/>
          <w:szCs w:val="36"/>
        </w:rPr>
        <w:t>二、知识小结</w:t>
      </w:r>
    </w:p>
    <w:p w14:paraId="42A9963B">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11"/>
        <w:gridCol w:w="3123"/>
        <w:gridCol w:w="2250"/>
        <w:gridCol w:w="1806"/>
      </w:tblGrid>
      <w:tr w14:paraId="7E82BE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11" w:type="dxa"/>
            <w:vAlign w:val="top"/>
          </w:tcPr>
          <w:p w14:paraId="0DA45B8A">
            <w:pPr>
              <w:pStyle w:val="6"/>
              <w:spacing w:before="90" w:line="180" w:lineRule="auto"/>
              <w:ind w:left="101"/>
            </w:pPr>
            <w:r>
              <w:rPr>
                <w:spacing w:val="-1"/>
              </w:rPr>
              <w:t>知识点</w:t>
            </w:r>
          </w:p>
        </w:tc>
        <w:tc>
          <w:tcPr>
            <w:tcW w:w="3123" w:type="dxa"/>
            <w:vAlign w:val="top"/>
          </w:tcPr>
          <w:p w14:paraId="1C5804C9">
            <w:pPr>
              <w:pStyle w:val="6"/>
              <w:spacing w:before="89" w:line="181" w:lineRule="auto"/>
              <w:ind w:left="98"/>
            </w:pPr>
            <w:r>
              <w:rPr>
                <w:spacing w:val="-1"/>
              </w:rPr>
              <w:t>核心内容</w:t>
            </w:r>
          </w:p>
        </w:tc>
        <w:tc>
          <w:tcPr>
            <w:tcW w:w="2250" w:type="dxa"/>
            <w:vAlign w:val="top"/>
          </w:tcPr>
          <w:p w14:paraId="283291FB">
            <w:pPr>
              <w:pStyle w:val="6"/>
              <w:spacing w:before="90" w:line="180" w:lineRule="auto"/>
              <w:ind w:left="105"/>
            </w:pPr>
            <w:r>
              <w:rPr>
                <w:spacing w:val="-1"/>
              </w:rPr>
              <w:t>关键技巧/风险点</w:t>
            </w:r>
          </w:p>
        </w:tc>
        <w:tc>
          <w:tcPr>
            <w:tcW w:w="1806" w:type="dxa"/>
            <w:vAlign w:val="top"/>
          </w:tcPr>
          <w:p w14:paraId="32C8DBA1">
            <w:pPr>
              <w:pStyle w:val="6"/>
              <w:spacing w:before="89" w:line="181" w:lineRule="auto"/>
              <w:ind w:left="109"/>
            </w:pPr>
            <w:r>
              <w:rPr>
                <w:spacing w:val="-1"/>
              </w:rPr>
              <w:t>案例关联</w:t>
            </w:r>
          </w:p>
        </w:tc>
      </w:tr>
      <w:tr w14:paraId="2FB09C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11" w:type="dxa"/>
            <w:vAlign w:val="top"/>
          </w:tcPr>
          <w:p w14:paraId="288EA00D">
            <w:pPr>
              <w:pStyle w:val="6"/>
              <w:spacing w:before="84" w:line="251" w:lineRule="auto"/>
              <w:ind w:left="102" w:right="115"/>
            </w:pPr>
            <w:r>
              <w:rPr>
                <w:b/>
                <w:bCs/>
                <w:spacing w:val="-1"/>
              </w:rPr>
              <w:t>杠杆收购标的筛选</w:t>
            </w:r>
          </w:p>
        </w:tc>
        <w:tc>
          <w:tcPr>
            <w:tcW w:w="3123" w:type="dxa"/>
            <w:vAlign w:val="top"/>
          </w:tcPr>
          <w:p w14:paraId="160333BB">
            <w:pPr>
              <w:pStyle w:val="6"/>
              <w:spacing w:before="80" w:line="220" w:lineRule="auto"/>
              <w:ind w:left="97" w:right="152"/>
              <w:jc w:val="both"/>
            </w:pPr>
            <w:r>
              <w:rPr>
                <w:spacing w:val="-1"/>
              </w:rPr>
              <w:t>选择业务半死不活、原股东进退维谷的企业，市值100亿以内，需有业务赋能或故事可讲</w:t>
            </w:r>
          </w:p>
        </w:tc>
        <w:tc>
          <w:tcPr>
            <w:tcW w:w="2250" w:type="dxa"/>
            <w:vAlign w:val="top"/>
          </w:tcPr>
          <w:p w14:paraId="47B67B4B">
            <w:pPr>
              <w:pStyle w:val="6"/>
              <w:spacing w:before="80" w:line="220" w:lineRule="auto"/>
              <w:ind w:left="102" w:right="139" w:firstLine="1"/>
              <w:jc w:val="both"/>
            </w:pPr>
            <w:r>
              <w:rPr>
                <w:b/>
                <w:bCs/>
                <w:spacing w:val="-6"/>
              </w:rPr>
              <w:t xml:space="preserve">标的需满足三要素 </w:t>
            </w:r>
            <w:r>
              <w:rPr>
                <w:spacing w:val="-6"/>
              </w:rPr>
              <w:t>：</w:t>
            </w:r>
            <w:r>
              <w:rPr>
                <w:spacing w:val="-1"/>
              </w:rPr>
              <w:t>低价、可赋能、有残值潜力</w:t>
            </w:r>
          </w:p>
        </w:tc>
        <w:tc>
          <w:tcPr>
            <w:tcW w:w="1806" w:type="dxa"/>
            <w:vAlign w:val="top"/>
          </w:tcPr>
          <w:p w14:paraId="3A8A93D6">
            <w:pPr>
              <w:pStyle w:val="6"/>
              <w:spacing w:before="80" w:line="220" w:lineRule="auto"/>
              <w:ind w:left="108" w:right="145"/>
              <w:jc w:val="both"/>
            </w:pPr>
            <w:r>
              <w:rPr>
                <w:spacing w:val="-1"/>
              </w:rPr>
              <w:t>赵薇瞄准</w:t>
            </w:r>
            <w:r>
              <w:rPr>
                <w:b/>
                <w:bCs/>
                <w:spacing w:val="-1"/>
              </w:rPr>
              <w:t>某某文</w:t>
            </w:r>
            <w:r>
              <w:rPr>
                <w:b/>
                <w:bCs/>
                <w:spacing w:val="-10"/>
              </w:rPr>
              <w:t xml:space="preserve">化 </w:t>
            </w:r>
            <w:r>
              <w:rPr>
                <w:spacing w:val="-10"/>
              </w:rPr>
              <w:t>，匹配影视资</w:t>
            </w:r>
            <w:r>
              <w:rPr>
                <w:spacing w:val="-1"/>
              </w:rPr>
              <w:t>源装</w:t>
            </w:r>
          </w:p>
        </w:tc>
      </w:tr>
      <w:tr w14:paraId="1F2212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11" w:type="dxa"/>
            <w:tcBorders>
              <w:bottom w:val="nil"/>
            </w:tcBorders>
            <w:vAlign w:val="top"/>
          </w:tcPr>
          <w:p w14:paraId="0282C734">
            <w:pPr>
              <w:pStyle w:val="6"/>
              <w:spacing w:before="85" w:line="182" w:lineRule="auto"/>
              <w:ind w:left="108"/>
            </w:pPr>
            <w:r>
              <w:rPr>
                <w:b/>
                <w:bCs/>
                <w:spacing w:val="-2"/>
              </w:rPr>
              <w:t>融资结构</w:t>
            </w:r>
          </w:p>
        </w:tc>
        <w:tc>
          <w:tcPr>
            <w:tcW w:w="3123" w:type="dxa"/>
            <w:tcBorders>
              <w:bottom w:val="nil"/>
            </w:tcBorders>
            <w:vAlign w:val="top"/>
          </w:tcPr>
          <w:p w14:paraId="3087222B">
            <w:pPr>
              <w:pStyle w:val="6"/>
              <w:spacing w:before="85" w:line="182" w:lineRule="auto"/>
              <w:ind w:left="97"/>
            </w:pPr>
            <w:r>
              <w:rPr>
                <w:spacing w:val="-1"/>
              </w:rPr>
              <w:t>通过银行质押股权融资（50%</w:t>
            </w:r>
          </w:p>
        </w:tc>
        <w:tc>
          <w:tcPr>
            <w:tcW w:w="2250" w:type="dxa"/>
            <w:tcBorders>
              <w:bottom w:val="nil"/>
            </w:tcBorders>
            <w:vAlign w:val="top"/>
          </w:tcPr>
          <w:p w14:paraId="06F5F052">
            <w:pPr>
              <w:pStyle w:val="6"/>
              <w:spacing w:before="87" w:line="181" w:lineRule="auto"/>
              <w:ind w:left="102"/>
            </w:pPr>
            <w:r>
              <w:rPr>
                <w:b/>
                <w:bCs/>
                <w:spacing w:val="-7"/>
              </w:rPr>
              <w:t xml:space="preserve">风险分层 </w:t>
            </w:r>
            <w:r>
              <w:rPr>
                <w:spacing w:val="-7"/>
              </w:rPr>
              <w:t>：银行一押</w:t>
            </w:r>
          </w:p>
        </w:tc>
        <w:tc>
          <w:tcPr>
            <w:tcW w:w="1806" w:type="dxa"/>
            <w:tcBorders>
              <w:bottom w:val="nil"/>
            </w:tcBorders>
            <w:vAlign w:val="top"/>
          </w:tcPr>
          <w:p w14:paraId="630B8B67">
            <w:pPr>
              <w:pStyle w:val="6"/>
              <w:spacing w:before="87" w:line="181" w:lineRule="auto"/>
              <w:ind w:left="121"/>
            </w:pPr>
            <w:r>
              <w:rPr>
                <w:spacing w:val="-3"/>
              </w:rPr>
              <w:t>30亿股权仅融</w:t>
            </w:r>
          </w:p>
        </w:tc>
      </w:tr>
      <w:tr w14:paraId="2C4865A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111" w:type="dxa"/>
            <w:tcBorders>
              <w:top w:val="nil"/>
              <w:bottom w:val="nil"/>
            </w:tcBorders>
            <w:vAlign w:val="top"/>
          </w:tcPr>
          <w:p w14:paraId="4012CE4F">
            <w:pPr>
              <w:pStyle w:val="6"/>
              <w:spacing w:before="82" w:line="180" w:lineRule="auto"/>
              <w:ind w:left="103"/>
            </w:pPr>
            <w:r>
              <w:rPr>
                <w:b/>
                <w:bCs/>
                <w:spacing w:val="-1"/>
              </w:rPr>
              <w:t>设计（债</w:t>
            </w:r>
          </w:p>
        </w:tc>
        <w:tc>
          <w:tcPr>
            <w:tcW w:w="3123" w:type="dxa"/>
            <w:tcBorders>
              <w:top w:val="nil"/>
              <w:bottom w:val="nil"/>
            </w:tcBorders>
            <w:vAlign w:val="top"/>
          </w:tcPr>
          <w:p w14:paraId="0054B5D5">
            <w:pPr>
              <w:pStyle w:val="6"/>
              <w:spacing w:before="81" w:line="181" w:lineRule="auto"/>
              <w:ind w:left="96"/>
            </w:pPr>
            <w:r>
              <w:rPr>
                <w:spacing w:val="-1"/>
              </w:rPr>
              <w:t>质押率</w:t>
            </w:r>
            <w:r>
              <w:rPr>
                <w:spacing w:val="3"/>
              </w:rPr>
              <w:t>），</w:t>
            </w:r>
            <w:r>
              <w:rPr>
                <w:spacing w:val="-1"/>
              </w:rPr>
              <w:t>非银机构补充</w:t>
            </w:r>
          </w:p>
        </w:tc>
        <w:tc>
          <w:tcPr>
            <w:tcW w:w="2250" w:type="dxa"/>
            <w:tcBorders>
              <w:top w:val="nil"/>
              <w:bottom w:val="nil"/>
            </w:tcBorders>
            <w:vAlign w:val="top"/>
          </w:tcPr>
          <w:p w14:paraId="0CF933A6">
            <w:pPr>
              <w:pStyle w:val="6"/>
              <w:spacing w:before="40" w:line="207" w:lineRule="auto"/>
              <w:ind w:left="79"/>
            </w:pPr>
            <w:r>
              <w:t>（15亿）、非银二押</w:t>
            </w:r>
          </w:p>
        </w:tc>
        <w:tc>
          <w:tcPr>
            <w:tcW w:w="1806" w:type="dxa"/>
            <w:tcBorders>
              <w:top w:val="nil"/>
              <w:bottom w:val="nil"/>
            </w:tcBorders>
            <w:vAlign w:val="top"/>
          </w:tcPr>
          <w:p w14:paraId="0B82352F">
            <w:pPr>
              <w:pStyle w:val="6"/>
              <w:spacing w:before="82" w:line="180" w:lineRule="auto"/>
              <w:ind w:left="125"/>
            </w:pPr>
            <w:r>
              <w:rPr>
                <w:spacing w:val="-3"/>
              </w:rPr>
              <w:t>15亿，</w:t>
            </w:r>
            <w:r>
              <w:rPr>
                <w:b/>
                <w:bCs/>
                <w:spacing w:val="-3"/>
              </w:rPr>
              <w:t>残值15</w:t>
            </w:r>
          </w:p>
        </w:tc>
      </w:tr>
      <w:tr w14:paraId="014C50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111" w:type="dxa"/>
            <w:tcBorders>
              <w:top w:val="nil"/>
            </w:tcBorders>
            <w:vAlign w:val="top"/>
          </w:tcPr>
          <w:p w14:paraId="1856A873">
            <w:pPr>
              <w:pStyle w:val="6"/>
              <w:spacing w:before="85" w:line="176" w:lineRule="auto"/>
              <w:ind w:left="103"/>
            </w:pPr>
            <w:r>
              <w:rPr>
                <w:b/>
                <w:bCs/>
                <w:spacing w:val="-9"/>
              </w:rPr>
              <w:t>权）</w:t>
            </w:r>
          </w:p>
        </w:tc>
        <w:tc>
          <w:tcPr>
            <w:tcW w:w="3123" w:type="dxa"/>
            <w:tcBorders>
              <w:top w:val="nil"/>
            </w:tcBorders>
            <w:vAlign w:val="top"/>
          </w:tcPr>
          <w:p w14:paraId="67AFF657">
            <w:pPr>
              <w:pStyle w:val="6"/>
              <w:spacing w:before="42" w:line="203" w:lineRule="auto"/>
              <w:ind w:left="73"/>
            </w:pPr>
            <w:r>
              <w:rPr>
                <w:spacing w:val="3"/>
              </w:rPr>
              <w:t>（15%高息+劣后级设计）</w:t>
            </w:r>
          </w:p>
        </w:tc>
        <w:tc>
          <w:tcPr>
            <w:tcW w:w="2250" w:type="dxa"/>
            <w:tcBorders>
              <w:top w:val="nil"/>
            </w:tcBorders>
            <w:vAlign w:val="top"/>
          </w:tcPr>
          <w:p w14:paraId="0E79B164">
            <w:pPr>
              <w:pStyle w:val="6"/>
              <w:spacing w:before="85" w:line="176" w:lineRule="auto"/>
              <w:ind w:left="79"/>
            </w:pPr>
            <w:r>
              <w:rPr>
                <w:spacing w:val="7"/>
              </w:rPr>
              <w:t>（残值担保）</w:t>
            </w:r>
          </w:p>
        </w:tc>
        <w:tc>
          <w:tcPr>
            <w:tcW w:w="1806" w:type="dxa"/>
            <w:tcBorders>
              <w:top w:val="nil"/>
            </w:tcBorders>
            <w:vAlign w:val="top"/>
          </w:tcPr>
          <w:p w14:paraId="1C74164A">
            <w:pPr>
              <w:pStyle w:val="6"/>
              <w:spacing w:before="83" w:line="177" w:lineRule="auto"/>
              <w:ind w:left="108"/>
            </w:pPr>
            <w:r>
              <w:rPr>
                <w:b/>
                <w:bCs/>
                <w:spacing w:val="-1"/>
              </w:rPr>
              <w:t>亿</w:t>
            </w:r>
            <w:r>
              <w:rPr>
                <w:spacing w:val="-1"/>
              </w:rPr>
              <w:t>作担保</w:t>
            </w:r>
          </w:p>
        </w:tc>
      </w:tr>
      <w:tr w14:paraId="007EE8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11" w:type="dxa"/>
            <w:vAlign w:val="top"/>
          </w:tcPr>
          <w:p w14:paraId="03C37986">
            <w:pPr>
              <w:pStyle w:val="6"/>
              <w:spacing w:before="88" w:line="252" w:lineRule="auto"/>
              <w:ind w:left="102" w:right="115"/>
            </w:pPr>
            <w:r>
              <w:rPr>
                <w:b/>
                <w:bCs/>
                <w:spacing w:val="-1"/>
              </w:rPr>
              <w:t>股权融资加杠杆</w:t>
            </w:r>
          </w:p>
        </w:tc>
        <w:tc>
          <w:tcPr>
            <w:tcW w:w="3123" w:type="dxa"/>
            <w:vAlign w:val="top"/>
          </w:tcPr>
          <w:p w14:paraId="075BD805">
            <w:pPr>
              <w:pStyle w:val="6"/>
              <w:spacing w:before="89" w:line="227" w:lineRule="auto"/>
              <w:ind w:left="124" w:right="205" w:hanging="11"/>
            </w:pPr>
            <w:r>
              <w:rPr>
                <w:spacing w:val="-2"/>
              </w:rPr>
              <w:t>同股不同权设计：出资200万占66.67%，机构5800万占</w:t>
            </w:r>
          </w:p>
          <w:p w14:paraId="49EAE51A">
            <w:pPr>
              <w:pStyle w:val="6"/>
              <w:spacing w:before="1" w:line="200" w:lineRule="auto"/>
              <w:ind w:left="110"/>
            </w:pPr>
            <w:r>
              <w:t>33.34%（资本公积处理）</w:t>
            </w:r>
          </w:p>
        </w:tc>
        <w:tc>
          <w:tcPr>
            <w:tcW w:w="2250" w:type="dxa"/>
            <w:vAlign w:val="top"/>
          </w:tcPr>
          <w:p w14:paraId="375CA7C5">
            <w:pPr>
              <w:pStyle w:val="6"/>
              <w:spacing w:before="90" w:line="218" w:lineRule="auto"/>
              <w:ind w:left="103" w:right="140"/>
              <w:jc w:val="both"/>
            </w:pPr>
            <w:r>
              <w:rPr>
                <w:b/>
                <w:bCs/>
                <w:spacing w:val="-8"/>
              </w:rPr>
              <w:t xml:space="preserve">不平等协议逻辑 </w:t>
            </w:r>
            <w:r>
              <w:rPr>
                <w:spacing w:val="-8"/>
              </w:rPr>
              <w:t>：预</w:t>
            </w:r>
            <w:r>
              <w:rPr>
                <w:spacing w:val="-1"/>
              </w:rPr>
              <w:t>期20%收益下，机构可分6亿的33.34%</w:t>
            </w:r>
          </w:p>
        </w:tc>
        <w:tc>
          <w:tcPr>
            <w:tcW w:w="1806" w:type="dxa"/>
            <w:vAlign w:val="top"/>
          </w:tcPr>
          <w:p w14:paraId="1CFCD96E">
            <w:pPr>
              <w:pStyle w:val="6"/>
              <w:spacing w:before="90" w:line="218" w:lineRule="auto"/>
              <w:ind w:left="108" w:right="149" w:firstLine="9"/>
              <w:jc w:val="both"/>
            </w:pPr>
            <w:r>
              <w:rPr>
                <w:b/>
                <w:bCs/>
                <w:spacing w:val="-2"/>
              </w:rPr>
              <w:t>6000万撬动30</w:t>
            </w:r>
            <w:r>
              <w:rPr>
                <w:b/>
                <w:bCs/>
                <w:spacing w:val="-10"/>
              </w:rPr>
              <w:t xml:space="preserve">亿 </w:t>
            </w:r>
            <w:r>
              <w:rPr>
                <w:spacing w:val="-10"/>
              </w:rPr>
              <w:t>，最终目标控</w:t>
            </w:r>
            <w:r>
              <w:rPr>
                <w:spacing w:val="-1"/>
              </w:rPr>
              <w:t>股100亿公司</w:t>
            </w:r>
          </w:p>
        </w:tc>
      </w:tr>
      <w:tr w14:paraId="55970E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111" w:type="dxa"/>
            <w:vAlign w:val="top"/>
          </w:tcPr>
          <w:p w14:paraId="38A3625E">
            <w:pPr>
              <w:pStyle w:val="6"/>
              <w:spacing w:before="91" w:line="207" w:lineRule="auto"/>
              <w:ind w:left="102" w:right="115"/>
            </w:pPr>
            <w:r>
              <w:rPr>
                <w:b/>
                <w:bCs/>
                <w:spacing w:val="-1"/>
              </w:rPr>
              <w:t>关键风险控制</w:t>
            </w:r>
          </w:p>
        </w:tc>
        <w:tc>
          <w:tcPr>
            <w:tcW w:w="3123" w:type="dxa"/>
            <w:vAlign w:val="top"/>
          </w:tcPr>
          <w:p w14:paraId="371C42BA">
            <w:pPr>
              <w:pStyle w:val="6"/>
              <w:spacing w:before="91" w:line="207" w:lineRule="auto"/>
              <w:ind w:left="98" w:right="131" w:firstLine="1"/>
            </w:pPr>
            <w:r>
              <w:rPr>
                <w:spacing w:val="-1"/>
              </w:rPr>
              <w:t>非银机构承担最大风险（收购</w:t>
            </w:r>
            <w:r>
              <w:rPr>
                <w:spacing w:val="1"/>
              </w:rPr>
              <w:t>失败、银行拒贷、二押违约）</w:t>
            </w:r>
          </w:p>
        </w:tc>
        <w:tc>
          <w:tcPr>
            <w:tcW w:w="2250" w:type="dxa"/>
            <w:vAlign w:val="top"/>
          </w:tcPr>
          <w:p w14:paraId="45F92CF7">
            <w:pPr>
              <w:pStyle w:val="6"/>
              <w:spacing w:before="91" w:line="207" w:lineRule="auto"/>
              <w:ind w:left="103" w:right="157"/>
            </w:pPr>
            <w:r>
              <w:rPr>
                <w:b/>
                <w:bCs/>
                <w:spacing w:val="-8"/>
              </w:rPr>
              <w:t xml:space="preserve">依赖关系网络 </w:t>
            </w:r>
            <w:r>
              <w:rPr>
                <w:spacing w:val="-8"/>
              </w:rPr>
              <w:t>：需信</w:t>
            </w:r>
            <w:r>
              <w:rPr>
                <w:spacing w:val="-1"/>
              </w:rPr>
              <w:t>任/压力确保履约</w:t>
            </w:r>
          </w:p>
        </w:tc>
        <w:tc>
          <w:tcPr>
            <w:tcW w:w="1806" w:type="dxa"/>
            <w:vAlign w:val="top"/>
          </w:tcPr>
          <w:p w14:paraId="2A57DA7B">
            <w:pPr>
              <w:pStyle w:val="6"/>
              <w:spacing w:before="91" w:line="207" w:lineRule="auto"/>
              <w:ind w:left="108" w:right="145"/>
            </w:pPr>
            <w:r>
              <w:rPr>
                <w:spacing w:val="-1"/>
              </w:rPr>
              <w:t>案例因</w:t>
            </w:r>
            <w:r>
              <w:rPr>
                <w:b/>
                <w:bCs/>
                <w:spacing w:val="-1"/>
              </w:rPr>
              <w:t>杠杆过高</w:t>
            </w:r>
            <w:r>
              <w:rPr>
                <w:spacing w:val="-1"/>
              </w:rPr>
              <w:t>被叫停</w:t>
            </w:r>
          </w:p>
        </w:tc>
      </w:tr>
      <w:tr w14:paraId="7AAB7C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111" w:type="dxa"/>
            <w:vAlign w:val="top"/>
          </w:tcPr>
          <w:p w14:paraId="5F328B82">
            <w:pPr>
              <w:pStyle w:val="6"/>
              <w:spacing w:before="97" w:line="251" w:lineRule="auto"/>
              <w:ind w:left="103" w:right="115" w:firstLine="10"/>
            </w:pPr>
            <w:r>
              <w:rPr>
                <w:b/>
                <w:bCs/>
                <w:spacing w:val="-4"/>
              </w:rPr>
              <w:t>四两拨千</w:t>
            </w:r>
            <w:r>
              <w:rPr>
                <w:b/>
                <w:bCs/>
                <w:spacing w:val="-1"/>
              </w:rPr>
              <w:t>斤核心</w:t>
            </w:r>
          </w:p>
        </w:tc>
        <w:tc>
          <w:tcPr>
            <w:tcW w:w="3123" w:type="dxa"/>
            <w:vAlign w:val="top"/>
          </w:tcPr>
          <w:p w14:paraId="3537E48B">
            <w:pPr>
              <w:pStyle w:val="6"/>
              <w:spacing w:before="96" w:line="250" w:lineRule="auto"/>
              <w:ind w:left="97" w:right="152"/>
            </w:pPr>
            <w:r>
              <w:rPr>
                <w:b/>
                <w:bCs/>
                <w:spacing w:val="-7"/>
              </w:rPr>
              <w:t xml:space="preserve">分步杠杆叠加 </w:t>
            </w:r>
            <w:r>
              <w:rPr>
                <w:spacing w:val="-7"/>
              </w:rPr>
              <w:t>：债权质押</w:t>
            </w:r>
            <w:r>
              <w:rPr>
                <w:spacing w:val="-36"/>
              </w:rPr>
              <w:t xml:space="preserve"> </w:t>
            </w:r>
            <w:r>
              <w:rPr>
                <w:spacing w:val="-7"/>
              </w:rPr>
              <w:t>→非</w:t>
            </w:r>
            <w:r>
              <w:rPr>
                <w:spacing w:val="-1"/>
              </w:rPr>
              <w:t>银补缺→股权融资放大控制权</w:t>
            </w:r>
          </w:p>
        </w:tc>
        <w:tc>
          <w:tcPr>
            <w:tcW w:w="2250" w:type="dxa"/>
            <w:vAlign w:val="top"/>
          </w:tcPr>
          <w:p w14:paraId="6B4677A3">
            <w:pPr>
              <w:pStyle w:val="6"/>
              <w:spacing w:before="93" w:line="219" w:lineRule="auto"/>
              <w:ind w:left="103" w:right="153" w:firstLine="1"/>
              <w:jc w:val="both"/>
            </w:pPr>
            <w:r>
              <w:rPr>
                <w:b/>
                <w:bCs/>
                <w:spacing w:val="-8"/>
              </w:rPr>
              <w:t xml:space="preserve">技巧优先级 </w:t>
            </w:r>
            <w:r>
              <w:rPr>
                <w:spacing w:val="-8"/>
              </w:rPr>
              <w:t>：残值担</w:t>
            </w:r>
            <w:r>
              <w:rPr>
                <w:spacing w:val="-1"/>
              </w:rPr>
              <w:t>保＞高息承诺＞劣后兜底</w:t>
            </w:r>
          </w:p>
        </w:tc>
        <w:tc>
          <w:tcPr>
            <w:tcW w:w="1806" w:type="dxa"/>
            <w:vAlign w:val="top"/>
          </w:tcPr>
          <w:p w14:paraId="7B2A2279">
            <w:pPr>
              <w:pStyle w:val="6"/>
              <w:spacing w:before="93" w:line="219" w:lineRule="auto"/>
              <w:ind w:left="107" w:right="145"/>
              <w:jc w:val="both"/>
            </w:pPr>
            <w:r>
              <w:rPr>
                <w:spacing w:val="-1"/>
              </w:rPr>
              <w:t>赵薇案例表面因杠杆，实则有</w:t>
            </w:r>
            <w:r>
              <w:rPr>
                <w:b/>
                <w:bCs/>
                <w:spacing w:val="-1"/>
              </w:rPr>
              <w:t>复杂背景</w:t>
            </w:r>
          </w:p>
        </w:tc>
      </w:tr>
    </w:tbl>
    <w:p w14:paraId="671957CE">
      <w:pPr>
        <w:rPr>
          <w:rFonts w:ascii="Arial"/>
          <w:sz w:val="21"/>
        </w:rPr>
      </w:pPr>
    </w:p>
    <w:p w14:paraId="7299ED68">
      <w:pPr>
        <w:rPr>
          <w:rFonts w:ascii="Arial" w:hAnsi="Arial" w:eastAsia="Arial" w:cs="Arial"/>
          <w:sz w:val="21"/>
          <w:szCs w:val="21"/>
        </w:rPr>
        <w:sectPr>
          <w:pgSz w:w="11906" w:h="16839"/>
          <w:pgMar w:top="400" w:right="1785" w:bottom="0" w:left="1785" w:header="0" w:footer="0" w:gutter="0"/>
          <w:cols w:space="720" w:num="1"/>
        </w:sectPr>
      </w:pPr>
    </w:p>
    <w:p w14:paraId="21EBBC05">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一、金融思维 </w:t>
      </w:r>
    </w:p>
    <w:p w14:paraId="09795828">
      <w:pPr>
        <w:spacing w:before="13" w:line="317"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1.</w:t>
      </w:r>
      <w:r>
        <w:rPr>
          <w:rFonts w:ascii="Calibri" w:hAnsi="Calibri" w:eastAsia="Calibri" w:cs="Calibri"/>
          <w:spacing w:val="20"/>
          <w:position w:val="2"/>
          <w:sz w:val="22"/>
          <w:szCs w:val="22"/>
        </w:rPr>
        <w:t xml:space="preserve"> </w:t>
      </w:r>
      <w:r>
        <w:rPr>
          <w:rFonts w:ascii="等线" w:hAnsi="等线" w:eastAsia="等线" w:cs="等线"/>
          <w:spacing w:val="-3"/>
          <w:position w:val="2"/>
          <w:sz w:val="22"/>
          <w:szCs w:val="22"/>
        </w:rPr>
        <w:t xml:space="preserve">赵薇极限杠杆操作 </w:t>
      </w:r>
    </w:p>
    <w:p w14:paraId="6C508440">
      <w:pPr>
        <w:pStyle w:val="2"/>
        <w:spacing w:before="186" w:line="397" w:lineRule="auto"/>
        <w:ind w:left="457" w:right="907"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核心案例 </w:t>
      </w:r>
      <w:r>
        <w:rPr>
          <w:spacing w:val="-2"/>
        </w:rPr>
        <w:t>：赵薇用200万元实际控制100亿元上市公司，杠杆</w:t>
      </w:r>
      <w:r>
        <w:rPr>
          <w:spacing w:val="-3"/>
        </w:rPr>
        <w:t>倍数达5000倍（200</w:t>
      </w:r>
      <w:r>
        <w:rPr>
          <w:spacing w:val="-1"/>
        </w:rPr>
        <w:t>万→</w:t>
      </w:r>
      <w:r>
        <w:rPr>
          <w:spacing w:val="-42"/>
        </w:rPr>
        <w:t xml:space="preserve"> </w:t>
      </w:r>
      <w:r>
        <w:rPr>
          <w:spacing w:val="-1"/>
        </w:rPr>
        <w:t>100亿）</w:t>
      </w:r>
    </w:p>
    <w:p w14:paraId="47617215">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操作步骤 </w:t>
      </w:r>
      <w:r>
        <w:rPr>
          <w:spacing w:val="-5"/>
        </w:rPr>
        <w:t>：</w:t>
      </w:r>
    </w:p>
    <w:p w14:paraId="20C1AE6D">
      <w:pPr>
        <w:pStyle w:val="2"/>
        <w:spacing w:before="317" w:line="184" w:lineRule="auto"/>
        <w:ind w:left="465"/>
      </w:pPr>
      <w:r>
        <w:rPr>
          <w:rFonts w:ascii="Courier New" w:hAnsi="Courier New" w:eastAsia="Courier New" w:cs="Courier New"/>
        </w:rPr>
        <w:t xml:space="preserve">o  </w:t>
      </w:r>
      <w:r>
        <w:rPr>
          <w:b/>
          <w:bCs/>
        </w:rPr>
        <w:t xml:space="preserve">壳公司设立 </w:t>
      </w:r>
      <w:r>
        <w:t>：在新疆注册非个人独资有限责</w:t>
      </w:r>
      <w:r>
        <w:rPr>
          <w:spacing w:val="-1"/>
        </w:rPr>
        <w:t>任公司（注册资本200万）</w:t>
      </w:r>
    </w:p>
    <w:p w14:paraId="5D6CB378">
      <w:pPr>
        <w:pStyle w:val="2"/>
        <w:spacing w:before="334" w:line="397" w:lineRule="auto"/>
        <w:ind w:left="896" w:right="1040" w:hanging="431"/>
      </w:pPr>
      <w:r>
        <w:rPr>
          <w:rFonts w:ascii="Courier New" w:hAnsi="Courier New" w:eastAsia="Courier New" w:cs="Courier New"/>
          <w:spacing w:val="-1"/>
        </w:rPr>
        <w:t xml:space="preserve">o  </w:t>
      </w:r>
      <w:r>
        <w:rPr>
          <w:b/>
          <w:bCs/>
          <w:spacing w:val="-1"/>
        </w:rPr>
        <w:t xml:space="preserve">股权融资 </w:t>
      </w:r>
      <w:r>
        <w:rPr>
          <w:spacing w:val="-1"/>
        </w:rPr>
        <w:t>：通过故事吸引投资机构，采用同股不同权、同股不同价方</w:t>
      </w:r>
      <w:r>
        <w:rPr>
          <w:spacing w:val="-2"/>
        </w:rPr>
        <w:t>式将资</w:t>
      </w:r>
      <w:r>
        <w:rPr>
          <w:spacing w:val="-1"/>
        </w:rPr>
        <w:t>本放大至6000万，占股60.67%</w:t>
      </w:r>
    </w:p>
    <w:p w14:paraId="6A56F064">
      <w:pPr>
        <w:pStyle w:val="2"/>
        <w:spacing w:before="1" w:line="183" w:lineRule="auto"/>
        <w:ind w:left="465"/>
      </w:pPr>
      <w:r>
        <w:rPr>
          <w:rFonts w:ascii="Courier New" w:hAnsi="Courier New" w:eastAsia="Courier New" w:cs="Courier New"/>
          <w:spacing w:val="-1"/>
        </w:rPr>
        <w:t xml:space="preserve">o  </w:t>
      </w:r>
      <w:r>
        <w:rPr>
          <w:b/>
          <w:bCs/>
          <w:spacing w:val="-1"/>
        </w:rPr>
        <w:t xml:space="preserve">收购准备 </w:t>
      </w:r>
      <w:r>
        <w:rPr>
          <w:spacing w:val="-1"/>
        </w:rPr>
        <w:t>：与上市公司签订收购合同，以6000万作为</w:t>
      </w:r>
      <w:r>
        <w:rPr>
          <w:spacing w:val="-2"/>
        </w:rPr>
        <w:t>劣后资金</w:t>
      </w:r>
    </w:p>
    <w:p w14:paraId="5CF18C76">
      <w:pPr>
        <w:pStyle w:val="2"/>
        <w:spacing w:before="333" w:line="397" w:lineRule="auto"/>
        <w:ind w:left="896" w:right="1022" w:hanging="431"/>
      </w:pPr>
      <w:r>
        <w:rPr>
          <w:rFonts w:ascii="Courier New" w:hAnsi="Courier New" w:eastAsia="Courier New" w:cs="Courier New"/>
          <w:spacing w:val="-1"/>
        </w:rPr>
        <w:t xml:space="preserve">o  </w:t>
      </w:r>
      <w:r>
        <w:rPr>
          <w:b/>
          <w:bCs/>
          <w:spacing w:val="-1"/>
        </w:rPr>
        <w:t xml:space="preserve">非银融资 </w:t>
      </w:r>
      <w:r>
        <w:rPr>
          <w:spacing w:val="-1"/>
        </w:rPr>
        <w:t>：向非银金融机构借款14.4亿（年化15%</w:t>
      </w:r>
      <w:r>
        <w:rPr>
          <w:spacing w:val="1"/>
        </w:rPr>
        <w:t>），</w:t>
      </w:r>
      <w:r>
        <w:rPr>
          <w:spacing w:val="-1"/>
        </w:rPr>
        <w:t>承诺股权残值二次抵</w:t>
      </w:r>
      <w:r>
        <w:t>押</w:t>
      </w:r>
    </w:p>
    <w:p w14:paraId="3723AF8D">
      <w:pPr>
        <w:pStyle w:val="2"/>
        <w:spacing w:before="2" w:line="183" w:lineRule="auto"/>
        <w:ind w:left="465"/>
      </w:pPr>
      <w:r>
        <w:rPr>
          <w:rFonts w:ascii="Courier New" w:hAnsi="Courier New" w:eastAsia="Courier New" w:cs="Courier New"/>
          <w:spacing w:val="-1"/>
        </w:rPr>
        <w:t xml:space="preserve">o  </w:t>
      </w:r>
      <w:r>
        <w:rPr>
          <w:b/>
          <w:bCs/>
          <w:spacing w:val="-1"/>
        </w:rPr>
        <w:t xml:space="preserve">资金组合 </w:t>
      </w:r>
      <w:r>
        <w:rPr>
          <w:spacing w:val="-1"/>
        </w:rPr>
        <w:t>：合计15亿用于支付首付款，获得上市公司原股东全部股权转让</w:t>
      </w:r>
    </w:p>
    <w:p w14:paraId="03AB6152">
      <w:pPr>
        <w:rPr>
          <w:rFonts w:ascii="Arial"/>
          <w:sz w:val="21"/>
        </w:rPr>
      </w:pPr>
    </w:p>
    <w:p w14:paraId="11D1AC8A">
      <w:pPr>
        <w:pStyle w:val="2"/>
        <w:spacing w:before="94" w:line="183" w:lineRule="auto"/>
        <w:ind w:left="465"/>
      </w:pPr>
      <w:r>
        <w:rPr>
          <w:rFonts w:ascii="Courier New" w:hAnsi="Courier New" w:eastAsia="Courier New" w:cs="Courier New"/>
          <w:spacing w:val="-1"/>
        </w:rPr>
        <w:t xml:space="preserve">o  </w:t>
      </w:r>
      <w:r>
        <w:rPr>
          <w:b/>
          <w:bCs/>
          <w:spacing w:val="-1"/>
        </w:rPr>
        <w:t xml:space="preserve">银行融资 </w:t>
      </w:r>
      <w:r>
        <w:rPr>
          <w:spacing w:val="-1"/>
        </w:rPr>
        <w:t>：用股权质押以50%质押率从银行低息借款15亿支付</w:t>
      </w:r>
      <w:r>
        <w:rPr>
          <w:spacing w:val="-2"/>
        </w:rPr>
        <w:t>尾款</w:t>
      </w:r>
    </w:p>
    <w:p w14:paraId="381E2D46">
      <w:pPr>
        <w:spacing w:line="242" w:lineRule="auto"/>
        <w:rPr>
          <w:rFonts w:ascii="Arial"/>
          <w:sz w:val="21"/>
        </w:rPr>
      </w:pPr>
    </w:p>
    <w:p w14:paraId="7168B0AD">
      <w:pPr>
        <w:spacing w:line="242" w:lineRule="auto"/>
        <w:rPr>
          <w:rFonts w:ascii="Arial"/>
          <w:sz w:val="21"/>
        </w:rPr>
      </w:pPr>
    </w:p>
    <w:p w14:paraId="16288CFD">
      <w:pPr>
        <w:spacing w:line="242" w:lineRule="auto"/>
        <w:rPr>
          <w:rFonts w:ascii="Arial"/>
          <w:sz w:val="21"/>
        </w:rPr>
      </w:pPr>
    </w:p>
    <w:p w14:paraId="3252FCA4">
      <w:pPr>
        <w:spacing w:line="242" w:lineRule="auto"/>
        <w:rPr>
          <w:rFonts w:ascii="Arial"/>
          <w:sz w:val="21"/>
        </w:rPr>
      </w:pPr>
    </w:p>
    <w:p w14:paraId="6BB38C61">
      <w:pPr>
        <w:spacing w:line="242" w:lineRule="auto"/>
        <w:rPr>
          <w:rFonts w:ascii="Arial"/>
          <w:sz w:val="21"/>
        </w:rPr>
      </w:pPr>
    </w:p>
    <w:p w14:paraId="545F1C67">
      <w:pPr>
        <w:spacing w:line="242" w:lineRule="auto"/>
        <w:rPr>
          <w:rFonts w:ascii="Arial"/>
          <w:sz w:val="21"/>
        </w:rPr>
      </w:pPr>
    </w:p>
    <w:p w14:paraId="6B38D295">
      <w:pPr>
        <w:spacing w:line="242" w:lineRule="auto"/>
        <w:rPr>
          <w:rFonts w:ascii="Arial"/>
          <w:sz w:val="21"/>
        </w:rPr>
      </w:pPr>
    </w:p>
    <w:p w14:paraId="5B84468F">
      <w:pPr>
        <w:spacing w:line="242" w:lineRule="auto"/>
        <w:rPr>
          <w:rFonts w:ascii="Arial"/>
          <w:sz w:val="21"/>
        </w:rPr>
      </w:pPr>
    </w:p>
    <w:p w14:paraId="6E392801">
      <w:pPr>
        <w:spacing w:line="242" w:lineRule="auto"/>
        <w:rPr>
          <w:rFonts w:ascii="Arial"/>
          <w:sz w:val="21"/>
        </w:rPr>
      </w:pPr>
    </w:p>
    <w:p w14:paraId="19E7867D">
      <w:pPr>
        <w:spacing w:line="242" w:lineRule="auto"/>
        <w:rPr>
          <w:rFonts w:ascii="Arial"/>
          <w:sz w:val="21"/>
        </w:rPr>
      </w:pPr>
    </w:p>
    <w:p w14:paraId="0858CDAF">
      <w:pPr>
        <w:spacing w:line="242" w:lineRule="auto"/>
        <w:rPr>
          <w:rFonts w:ascii="Arial"/>
          <w:sz w:val="21"/>
        </w:rPr>
      </w:pPr>
    </w:p>
    <w:p w14:paraId="62F4CD5D">
      <w:pPr>
        <w:spacing w:line="242" w:lineRule="auto"/>
        <w:rPr>
          <w:rFonts w:ascii="Arial"/>
          <w:sz w:val="21"/>
        </w:rPr>
      </w:pPr>
    </w:p>
    <w:p w14:paraId="496C7F11">
      <w:pPr>
        <w:spacing w:line="243" w:lineRule="auto"/>
        <w:rPr>
          <w:rFonts w:ascii="Arial"/>
          <w:sz w:val="21"/>
        </w:rPr>
      </w:pPr>
    </w:p>
    <w:p w14:paraId="2939C0B6">
      <w:pPr>
        <w:spacing w:line="243" w:lineRule="auto"/>
        <w:rPr>
          <w:rFonts w:ascii="Arial"/>
          <w:sz w:val="21"/>
        </w:rPr>
      </w:pPr>
    </w:p>
    <w:p w14:paraId="017D1AB3">
      <w:pPr>
        <w:spacing w:line="243" w:lineRule="auto"/>
        <w:rPr>
          <w:rFonts w:ascii="Arial"/>
          <w:sz w:val="21"/>
        </w:rPr>
      </w:pPr>
    </w:p>
    <w:p w14:paraId="795DC311">
      <w:pPr>
        <w:spacing w:line="243" w:lineRule="auto"/>
        <w:rPr>
          <w:rFonts w:ascii="Arial"/>
          <w:sz w:val="21"/>
        </w:rPr>
      </w:pPr>
    </w:p>
    <w:p w14:paraId="7576DC19">
      <w:pPr>
        <w:spacing w:line="243" w:lineRule="auto"/>
        <w:rPr>
          <w:rFonts w:ascii="Arial"/>
          <w:sz w:val="21"/>
        </w:rPr>
      </w:pPr>
    </w:p>
    <w:p w14:paraId="7FFA7127">
      <w:pPr>
        <w:spacing w:line="243" w:lineRule="auto"/>
        <w:rPr>
          <w:rFonts w:ascii="Arial"/>
          <w:sz w:val="21"/>
        </w:rPr>
      </w:pPr>
    </w:p>
    <w:p w14:paraId="1261B814">
      <w:pPr>
        <w:spacing w:line="243" w:lineRule="auto"/>
        <w:rPr>
          <w:rFonts w:ascii="Arial"/>
          <w:sz w:val="21"/>
        </w:rPr>
      </w:pPr>
    </w:p>
    <w:p w14:paraId="70691B35">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543C481">
      <w:pPr>
        <w:pStyle w:val="2"/>
        <w:spacing w:before="14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后续操作 </w:t>
      </w:r>
      <w:r>
        <w:rPr>
          <w:spacing w:val="-5"/>
        </w:rPr>
        <w:t>：</w:t>
      </w:r>
    </w:p>
    <w:p w14:paraId="72C1405D">
      <w:pPr>
        <w:spacing w:line="200" w:lineRule="auto"/>
        <w:sectPr>
          <w:headerReference r:id="rId103" w:type="default"/>
          <w:pgSz w:w="11906" w:h="16839"/>
          <w:pgMar w:top="1729" w:right="930" w:bottom="0" w:left="1785" w:header="1452" w:footer="0" w:gutter="0"/>
          <w:cols w:space="720" w:num="1"/>
        </w:sectPr>
      </w:pPr>
    </w:p>
    <w:p w14:paraId="3722E56B">
      <w:pPr>
        <w:spacing w:line="287" w:lineRule="auto"/>
        <w:rPr>
          <w:rFonts w:ascii="Arial"/>
          <w:sz w:val="21"/>
        </w:rPr>
      </w:pPr>
    </w:p>
    <w:p w14:paraId="3445B7F4">
      <w:pPr>
        <w:spacing w:line="287" w:lineRule="auto"/>
        <w:rPr>
          <w:rFonts w:ascii="Arial"/>
          <w:sz w:val="21"/>
        </w:rPr>
      </w:pPr>
    </w:p>
    <w:p w14:paraId="63BF04D7">
      <w:pPr>
        <w:spacing w:line="287" w:lineRule="auto"/>
        <w:rPr>
          <w:rFonts w:ascii="Arial"/>
          <w:sz w:val="21"/>
        </w:rPr>
      </w:pPr>
    </w:p>
    <w:p w14:paraId="2EE34BB9">
      <w:pPr>
        <w:spacing w:line="288" w:lineRule="auto"/>
        <w:rPr>
          <w:rFonts w:ascii="Arial"/>
          <w:sz w:val="21"/>
        </w:rPr>
      </w:pPr>
    </w:p>
    <w:p w14:paraId="623529C3">
      <w:pPr>
        <w:pStyle w:val="2"/>
        <w:spacing w:before="95"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股价运作 </w:t>
      </w:r>
      <w:r>
        <w:rPr>
          <w:spacing w:val="-5"/>
        </w:rPr>
        <w:t>：利用明星效应拉升股价</w:t>
      </w:r>
    </w:p>
    <w:p w14:paraId="74059EE4">
      <w:pPr>
        <w:pStyle w:val="2"/>
        <w:spacing w:before="334" w:line="184" w:lineRule="auto"/>
        <w:ind w:left="465"/>
      </w:pPr>
      <w:r>
        <w:rPr>
          <w:rFonts w:ascii="Courier New" w:hAnsi="Courier New" w:eastAsia="Courier New" w:cs="Courier New"/>
          <w:spacing w:val="-1"/>
        </w:rPr>
        <w:t xml:space="preserve">o  </w:t>
      </w:r>
      <w:r>
        <w:rPr>
          <w:b/>
          <w:bCs/>
          <w:spacing w:val="-1"/>
        </w:rPr>
        <w:t xml:space="preserve">债务置换 </w:t>
      </w:r>
      <w:r>
        <w:rPr>
          <w:spacing w:val="-1"/>
        </w:rPr>
        <w:t>：通过银行股权质押融资置换高</w:t>
      </w:r>
      <w:r>
        <w:rPr>
          <w:spacing w:val="-2"/>
        </w:rPr>
        <w:t>成本非银借款</w:t>
      </w:r>
    </w:p>
    <w:p w14:paraId="502507C3">
      <w:pPr>
        <w:pStyle w:val="2"/>
        <w:spacing w:before="333" w:line="394" w:lineRule="auto"/>
        <w:ind w:left="897" w:right="181" w:hanging="432"/>
      </w:pPr>
      <w:r>
        <w:rPr>
          <w:rFonts w:ascii="Courier New" w:hAnsi="Courier New" w:eastAsia="Courier New" w:cs="Courier New"/>
          <w:spacing w:val="-1"/>
        </w:rPr>
        <w:t xml:space="preserve">o  </w:t>
      </w:r>
      <w:r>
        <w:rPr>
          <w:b/>
          <w:bCs/>
          <w:spacing w:val="-1"/>
        </w:rPr>
        <w:t xml:space="preserve">退出机制 </w:t>
      </w:r>
      <w:r>
        <w:rPr>
          <w:spacing w:val="-1"/>
        </w:rPr>
        <w:t>：可选择长期市值管理或逐步减持，投资机构因持股成本低无需急于退出</w:t>
      </w:r>
    </w:p>
    <w:p w14:paraId="7F267DDC">
      <w:pPr>
        <w:pStyle w:val="2"/>
        <w:spacing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579E67B4">
      <w:pPr>
        <w:pStyle w:val="2"/>
        <w:spacing w:before="320" w:line="184"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 xml:space="preserve">摩擦成本 </w:t>
      </w:r>
      <w:r>
        <w:rPr>
          <w:spacing w:val="-4"/>
        </w:rPr>
        <w:t>：需考虑借款利息、公关费用等实际支出</w:t>
      </w:r>
    </w:p>
    <w:p w14:paraId="0B90AE7F">
      <w:pPr>
        <w:pStyle w:val="2"/>
        <w:spacing w:before="334" w:line="184" w:lineRule="auto"/>
        <w:ind w:left="465"/>
      </w:pPr>
      <w:r>
        <w:rPr>
          <w:rFonts w:ascii="Courier New" w:hAnsi="Courier New" w:eastAsia="Courier New" w:cs="Courier New"/>
        </w:rPr>
        <w:t xml:space="preserve">o  </w:t>
      </w:r>
      <w:r>
        <w:rPr>
          <w:b/>
          <w:bCs/>
        </w:rPr>
        <w:t xml:space="preserve">监管风险 </w:t>
      </w:r>
      <w:r>
        <w:t>：该案例最终被叫停并顶格处</w:t>
      </w:r>
      <w:r>
        <w:rPr>
          <w:spacing w:val="-1"/>
        </w:rPr>
        <w:t>罚（每人60万+市场禁入）</w:t>
      </w:r>
    </w:p>
    <w:p w14:paraId="3ECA0A3E">
      <w:pPr>
        <w:spacing w:line="316" w:lineRule="auto"/>
        <w:rPr>
          <w:rFonts w:ascii="Arial"/>
          <w:sz w:val="21"/>
        </w:rPr>
      </w:pPr>
    </w:p>
    <w:p w14:paraId="422B7813">
      <w:pPr>
        <w:pStyle w:val="2"/>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二、结构的设计 </w:t>
      </w:r>
    </w:p>
    <w:p w14:paraId="58901F4C">
      <w:pPr>
        <w:pStyle w:val="2"/>
        <w:spacing w:before="20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设计本质 </w:t>
      </w:r>
      <w:r>
        <w:rPr>
          <w:spacing w:val="-5"/>
        </w:rPr>
        <w:t>：</w:t>
      </w:r>
    </w:p>
    <w:p w14:paraId="6E8A9FDA">
      <w:pPr>
        <w:pStyle w:val="2"/>
        <w:spacing w:before="317" w:line="184" w:lineRule="auto"/>
        <w:ind w:left="465"/>
      </w:pPr>
      <w:r>
        <w:rPr>
          <w:rFonts w:ascii="Courier New" w:hAnsi="Courier New" w:eastAsia="Courier New" w:cs="Courier New"/>
          <w:spacing w:val="-1"/>
        </w:rPr>
        <w:t xml:space="preserve">o  </w:t>
      </w:r>
      <w:r>
        <w:rPr>
          <w:b/>
          <w:bCs/>
          <w:spacing w:val="-1"/>
        </w:rPr>
        <w:t xml:space="preserve">风险转移 </w:t>
      </w:r>
      <w:r>
        <w:rPr>
          <w:spacing w:val="-1"/>
        </w:rPr>
        <w:t>：用他人资金承担主要风险（非银机构</w:t>
      </w:r>
      <w:r>
        <w:rPr>
          <w:spacing w:val="-41"/>
        </w:rPr>
        <w:t xml:space="preserve"> </w:t>
      </w:r>
      <w:r>
        <w:rPr>
          <w:spacing w:val="-1"/>
        </w:rPr>
        <w:t>→银行→二级市场投资者）</w:t>
      </w:r>
    </w:p>
    <w:p w14:paraId="7F51FC00">
      <w:pPr>
        <w:pStyle w:val="2"/>
        <w:spacing w:before="335" w:line="184" w:lineRule="auto"/>
        <w:ind w:left="465"/>
      </w:pPr>
      <w:r>
        <w:rPr>
          <w:rFonts w:ascii="Courier New" w:hAnsi="Courier New" w:eastAsia="Courier New" w:cs="Courier New"/>
          <w:spacing w:val="-1"/>
        </w:rPr>
        <w:t xml:space="preserve">o  </w:t>
      </w:r>
      <w:r>
        <w:rPr>
          <w:b/>
          <w:bCs/>
          <w:spacing w:val="-1"/>
        </w:rPr>
        <w:t xml:space="preserve">故事包装 </w:t>
      </w:r>
      <w:r>
        <w:rPr>
          <w:spacing w:val="-1"/>
        </w:rPr>
        <w:t>：影视项目具备现金业务特性，便于</w:t>
      </w:r>
      <w:r>
        <w:rPr>
          <w:spacing w:val="-2"/>
        </w:rPr>
        <w:t>构建估值故事</w:t>
      </w:r>
    </w:p>
    <w:p w14:paraId="3198C7FC">
      <w:pPr>
        <w:rPr>
          <w:rFonts w:ascii="Arial"/>
          <w:sz w:val="21"/>
        </w:rPr>
      </w:pPr>
    </w:p>
    <w:p w14:paraId="7EA25A89">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3"/>
        </w:rPr>
        <w:t xml:space="preserve">  </w:t>
      </w:r>
      <w:r>
        <w:rPr>
          <w:b/>
          <w:bCs/>
          <w:spacing w:val="-4"/>
        </w:rPr>
        <w:t xml:space="preserve">阶段适配 </w:t>
      </w:r>
      <w:r>
        <w:rPr>
          <w:spacing w:val="-4"/>
        </w:rPr>
        <w:t>：向不同金融机构贩卖符合其风险偏好的盈利预期</w:t>
      </w:r>
    </w:p>
    <w:p w14:paraId="6FB6C2FB">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关键机制 </w:t>
      </w:r>
      <w:r>
        <w:rPr>
          <w:spacing w:val="-5"/>
        </w:rPr>
        <w:t>：</w:t>
      </w:r>
    </w:p>
    <w:p w14:paraId="2D93A3AE">
      <w:pPr>
        <w:pStyle w:val="2"/>
        <w:spacing w:before="318" w:line="184"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同股不同权 </w:t>
      </w:r>
      <w:r>
        <w:rPr>
          <w:spacing w:val="-5"/>
        </w:rPr>
        <w:t>：保持控制权的同时吸引投资</w:t>
      </w:r>
    </w:p>
    <w:p w14:paraId="636B6FED">
      <w:pPr>
        <w:pStyle w:val="2"/>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质押循环 </w:t>
      </w:r>
      <w:r>
        <w:rPr>
          <w:spacing w:val="-5"/>
        </w:rPr>
        <w:t>：通过多次质押实现资金杠杆叠加</w:t>
      </w:r>
    </w:p>
    <w:p w14:paraId="483D394A">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3"/>
        </w:rPr>
        <w:t xml:space="preserve">  </w:t>
      </w:r>
      <w:r>
        <w:rPr>
          <w:b/>
          <w:bCs/>
          <w:spacing w:val="-5"/>
        </w:rPr>
        <w:t xml:space="preserve">时间套利 </w:t>
      </w:r>
      <w:r>
        <w:rPr>
          <w:spacing w:val="-5"/>
        </w:rPr>
        <w:t>：利用不同融资工具的期限错配</w:t>
      </w:r>
    </w:p>
    <w:p w14:paraId="1DA5B84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现代应用 </w:t>
      </w:r>
      <w:r>
        <w:rPr>
          <w:spacing w:val="-3"/>
        </w:rPr>
        <w:t>：类似设计见于蚂蚁金服等案例，本质都是通过金融工程放大资本效用</w:t>
      </w:r>
    </w:p>
    <w:p w14:paraId="5CF021F4">
      <w:pPr>
        <w:spacing w:line="301" w:lineRule="auto"/>
        <w:rPr>
          <w:rFonts w:ascii="Arial"/>
          <w:sz w:val="21"/>
        </w:rPr>
      </w:pPr>
    </w:p>
    <w:p w14:paraId="1C4BF4D6">
      <w:pPr>
        <w:pStyle w:val="2"/>
        <w:spacing w:before="155" w:line="183" w:lineRule="auto"/>
        <w:ind w:left="24"/>
        <w:outlineLvl w:val="0"/>
        <w:rPr>
          <w:sz w:val="36"/>
          <w:szCs w:val="36"/>
        </w:rPr>
      </w:pPr>
      <w:r>
        <w:rPr>
          <w:b/>
          <w:bCs/>
          <w:spacing w:val="-2"/>
          <w:sz w:val="36"/>
          <w:szCs w:val="36"/>
        </w:rPr>
        <w:t>三、知识小结</w:t>
      </w:r>
    </w:p>
    <w:p w14:paraId="5EAFE9FF">
      <w:pPr>
        <w:spacing w:line="38"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90"/>
        <w:gridCol w:w="1657"/>
        <w:gridCol w:w="3303"/>
        <w:gridCol w:w="2140"/>
      </w:tblGrid>
      <w:tr w14:paraId="4DA3FD9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90" w:type="dxa"/>
            <w:vAlign w:val="top"/>
          </w:tcPr>
          <w:p w14:paraId="36A3394E">
            <w:pPr>
              <w:pStyle w:val="6"/>
              <w:spacing w:before="90" w:line="179" w:lineRule="auto"/>
              <w:ind w:left="102"/>
            </w:pPr>
            <w:r>
              <w:rPr>
                <w:spacing w:val="-1"/>
              </w:rPr>
              <w:t>操作阶段</w:t>
            </w:r>
          </w:p>
        </w:tc>
        <w:tc>
          <w:tcPr>
            <w:tcW w:w="1657" w:type="dxa"/>
            <w:vAlign w:val="top"/>
          </w:tcPr>
          <w:p w14:paraId="2D8DC176">
            <w:pPr>
              <w:pStyle w:val="6"/>
              <w:spacing w:before="88" w:line="180" w:lineRule="auto"/>
              <w:ind w:left="98"/>
            </w:pPr>
            <w:r>
              <w:rPr>
                <w:spacing w:val="-1"/>
              </w:rPr>
              <w:t>核心手段</w:t>
            </w:r>
          </w:p>
        </w:tc>
        <w:tc>
          <w:tcPr>
            <w:tcW w:w="3303" w:type="dxa"/>
            <w:vAlign w:val="top"/>
          </w:tcPr>
          <w:p w14:paraId="200A39E4">
            <w:pPr>
              <w:pStyle w:val="6"/>
              <w:spacing w:before="90" w:line="179" w:lineRule="auto"/>
              <w:ind w:left="103"/>
            </w:pPr>
            <w:r>
              <w:rPr>
                <w:spacing w:val="-1"/>
              </w:rPr>
              <w:t>关键数据</w:t>
            </w:r>
          </w:p>
        </w:tc>
        <w:tc>
          <w:tcPr>
            <w:tcW w:w="2140" w:type="dxa"/>
            <w:vAlign w:val="top"/>
          </w:tcPr>
          <w:p w14:paraId="22852320">
            <w:pPr>
              <w:pStyle w:val="6"/>
              <w:spacing w:before="90" w:line="179" w:lineRule="auto"/>
              <w:ind w:left="107"/>
            </w:pPr>
            <w:r>
              <w:rPr>
                <w:spacing w:val="-1"/>
              </w:rPr>
              <w:t>风险点</w:t>
            </w:r>
          </w:p>
        </w:tc>
      </w:tr>
      <w:tr w14:paraId="0B1F53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90" w:type="dxa"/>
            <w:vAlign w:val="top"/>
          </w:tcPr>
          <w:p w14:paraId="08A9EED7">
            <w:pPr>
              <w:pStyle w:val="6"/>
              <w:spacing w:before="85" w:line="177" w:lineRule="auto"/>
              <w:ind w:left="102"/>
            </w:pPr>
            <w:r>
              <w:rPr>
                <w:spacing w:val="-1"/>
              </w:rPr>
              <w:t>初始布局</w:t>
            </w:r>
          </w:p>
        </w:tc>
        <w:tc>
          <w:tcPr>
            <w:tcW w:w="1657" w:type="dxa"/>
            <w:vAlign w:val="top"/>
          </w:tcPr>
          <w:p w14:paraId="5B49B560">
            <w:pPr>
              <w:pStyle w:val="6"/>
              <w:spacing w:before="84" w:line="178" w:lineRule="auto"/>
              <w:ind w:left="98"/>
            </w:pPr>
            <w:r>
              <w:rPr>
                <w:spacing w:val="-1"/>
              </w:rPr>
              <w:t>注册壳公司</w:t>
            </w:r>
          </w:p>
        </w:tc>
        <w:tc>
          <w:tcPr>
            <w:tcW w:w="3303" w:type="dxa"/>
            <w:vAlign w:val="top"/>
          </w:tcPr>
          <w:p w14:paraId="0756890E">
            <w:pPr>
              <w:pStyle w:val="6"/>
              <w:spacing w:before="84" w:line="178" w:lineRule="auto"/>
              <w:ind w:left="110"/>
            </w:pPr>
            <w:r>
              <w:rPr>
                <w:b/>
                <w:bCs/>
                <w:spacing w:val="-2"/>
              </w:rPr>
              <w:t>200万</w:t>
            </w:r>
            <w:r>
              <w:rPr>
                <w:spacing w:val="-2"/>
              </w:rPr>
              <w:t>注册资本</w:t>
            </w:r>
          </w:p>
        </w:tc>
        <w:tc>
          <w:tcPr>
            <w:tcW w:w="2140" w:type="dxa"/>
            <w:vAlign w:val="top"/>
          </w:tcPr>
          <w:p w14:paraId="0A88EFE9">
            <w:pPr>
              <w:pStyle w:val="6"/>
              <w:spacing w:before="85" w:line="177" w:lineRule="auto"/>
              <w:ind w:left="107"/>
            </w:pPr>
            <w:r>
              <w:rPr>
                <w:spacing w:val="-1"/>
              </w:rPr>
              <w:t>法律合规性</w:t>
            </w:r>
          </w:p>
        </w:tc>
      </w:tr>
      <w:tr w14:paraId="30AC6D2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190" w:type="dxa"/>
            <w:vAlign w:val="top"/>
          </w:tcPr>
          <w:p w14:paraId="6AFE7C9D">
            <w:pPr>
              <w:pStyle w:val="6"/>
              <w:spacing w:before="88" w:line="176" w:lineRule="auto"/>
              <w:ind w:left="110"/>
            </w:pPr>
            <w:r>
              <w:rPr>
                <w:spacing w:val="-2"/>
              </w:rPr>
              <w:t>融资放大</w:t>
            </w:r>
          </w:p>
        </w:tc>
        <w:tc>
          <w:tcPr>
            <w:tcW w:w="1657" w:type="dxa"/>
            <w:vAlign w:val="top"/>
          </w:tcPr>
          <w:p w14:paraId="17743983">
            <w:pPr>
              <w:pStyle w:val="6"/>
              <w:spacing w:before="88" w:line="176" w:lineRule="auto"/>
              <w:ind w:left="97"/>
            </w:pPr>
            <w:r>
              <w:rPr>
                <w:spacing w:val="-1"/>
              </w:rPr>
              <w:t>股权结构设计</w:t>
            </w:r>
          </w:p>
        </w:tc>
        <w:tc>
          <w:tcPr>
            <w:tcW w:w="3303" w:type="dxa"/>
            <w:vAlign w:val="top"/>
          </w:tcPr>
          <w:p w14:paraId="3E616844">
            <w:pPr>
              <w:pStyle w:val="6"/>
              <w:spacing w:before="47" w:line="202" w:lineRule="auto"/>
              <w:ind w:left="111"/>
            </w:pPr>
            <w:r>
              <w:rPr>
                <w:spacing w:val="-4"/>
              </w:rPr>
              <w:t xml:space="preserve">6000万估值（ </w:t>
            </w:r>
            <w:r>
              <w:rPr>
                <w:b/>
                <w:bCs/>
                <w:spacing w:val="-4"/>
              </w:rPr>
              <w:t>30倍杠杆</w:t>
            </w:r>
            <w:r>
              <w:rPr>
                <w:spacing w:val="-4"/>
              </w:rPr>
              <w:t>）</w:t>
            </w:r>
          </w:p>
        </w:tc>
        <w:tc>
          <w:tcPr>
            <w:tcW w:w="2140" w:type="dxa"/>
            <w:vAlign w:val="top"/>
          </w:tcPr>
          <w:p w14:paraId="3B2E8071">
            <w:pPr>
              <w:pStyle w:val="6"/>
              <w:spacing w:before="86" w:line="177" w:lineRule="auto"/>
              <w:ind w:left="108"/>
            </w:pPr>
            <w:r>
              <w:rPr>
                <w:spacing w:val="-1"/>
              </w:rPr>
              <w:t>投资机构信任度</w:t>
            </w:r>
          </w:p>
        </w:tc>
      </w:tr>
      <w:tr w14:paraId="4089660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90" w:type="dxa"/>
            <w:vAlign w:val="top"/>
          </w:tcPr>
          <w:p w14:paraId="455CDD3D">
            <w:pPr>
              <w:pStyle w:val="6"/>
              <w:spacing w:before="90" w:line="174" w:lineRule="auto"/>
              <w:ind w:left="104"/>
            </w:pPr>
            <w:r>
              <w:rPr>
                <w:spacing w:val="-1"/>
              </w:rPr>
              <w:t>资金运作</w:t>
            </w:r>
          </w:p>
        </w:tc>
        <w:tc>
          <w:tcPr>
            <w:tcW w:w="1657" w:type="dxa"/>
            <w:vAlign w:val="top"/>
          </w:tcPr>
          <w:p w14:paraId="1F41838C">
            <w:pPr>
              <w:pStyle w:val="6"/>
              <w:spacing w:before="91" w:line="173" w:lineRule="auto"/>
              <w:ind w:left="100"/>
            </w:pPr>
            <w:r>
              <w:rPr>
                <w:spacing w:val="-1"/>
              </w:rPr>
              <w:t>非银机构借款</w:t>
            </w:r>
          </w:p>
        </w:tc>
        <w:tc>
          <w:tcPr>
            <w:tcW w:w="3303" w:type="dxa"/>
            <w:vAlign w:val="top"/>
          </w:tcPr>
          <w:p w14:paraId="18644F8B">
            <w:pPr>
              <w:pStyle w:val="6"/>
              <w:spacing w:before="44" w:line="203" w:lineRule="auto"/>
              <w:ind w:left="119"/>
            </w:pPr>
            <w:r>
              <w:rPr>
                <w:b/>
                <w:bCs/>
                <w:spacing w:val="-3"/>
              </w:rPr>
              <w:t>14.4亿</w:t>
            </w:r>
            <w:r>
              <w:rPr>
                <w:spacing w:val="-3"/>
              </w:rPr>
              <w:t>年化15%</w:t>
            </w:r>
          </w:p>
        </w:tc>
        <w:tc>
          <w:tcPr>
            <w:tcW w:w="2140" w:type="dxa"/>
            <w:vAlign w:val="top"/>
          </w:tcPr>
          <w:p w14:paraId="6F8AC840">
            <w:pPr>
              <w:pStyle w:val="6"/>
              <w:spacing w:before="91" w:line="173" w:lineRule="auto"/>
              <w:ind w:left="107"/>
            </w:pPr>
            <w:r>
              <w:rPr>
                <w:spacing w:val="-1"/>
              </w:rPr>
              <w:t>利息成本压力</w:t>
            </w:r>
          </w:p>
        </w:tc>
      </w:tr>
      <w:tr w14:paraId="441364A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90" w:type="dxa"/>
            <w:vAlign w:val="top"/>
          </w:tcPr>
          <w:p w14:paraId="14C77DE7">
            <w:pPr>
              <w:pStyle w:val="6"/>
              <w:spacing w:before="95" w:line="176" w:lineRule="auto"/>
              <w:ind w:left="108"/>
            </w:pPr>
            <w:r>
              <w:rPr>
                <w:spacing w:val="-2"/>
              </w:rPr>
              <w:t>收购实施</w:t>
            </w:r>
          </w:p>
        </w:tc>
        <w:tc>
          <w:tcPr>
            <w:tcW w:w="1657" w:type="dxa"/>
            <w:vAlign w:val="top"/>
          </w:tcPr>
          <w:p w14:paraId="7BEBAA0F">
            <w:pPr>
              <w:pStyle w:val="6"/>
              <w:spacing w:before="93" w:line="177" w:lineRule="auto"/>
              <w:ind w:left="97"/>
            </w:pPr>
            <w:r>
              <w:rPr>
                <w:spacing w:val="-1"/>
              </w:rPr>
              <w:t>股权质押融资</w:t>
            </w:r>
          </w:p>
        </w:tc>
        <w:tc>
          <w:tcPr>
            <w:tcW w:w="3303" w:type="dxa"/>
            <w:vAlign w:val="top"/>
          </w:tcPr>
          <w:p w14:paraId="5C65CEAE">
            <w:pPr>
              <w:pStyle w:val="6"/>
              <w:spacing w:before="93" w:line="177" w:lineRule="auto"/>
              <w:ind w:left="117"/>
            </w:pPr>
            <w:r>
              <w:rPr>
                <w:spacing w:val="-2"/>
              </w:rPr>
              <w:t>50%质押率撬动</w:t>
            </w:r>
            <w:r>
              <w:rPr>
                <w:b/>
                <w:bCs/>
                <w:spacing w:val="-2"/>
              </w:rPr>
              <w:t>15亿</w:t>
            </w:r>
          </w:p>
        </w:tc>
        <w:tc>
          <w:tcPr>
            <w:tcW w:w="2140" w:type="dxa"/>
            <w:vAlign w:val="top"/>
          </w:tcPr>
          <w:p w14:paraId="3B9F3791">
            <w:pPr>
              <w:pStyle w:val="6"/>
              <w:spacing w:before="96" w:line="175" w:lineRule="auto"/>
              <w:ind w:left="107"/>
            </w:pPr>
            <w:r>
              <w:rPr>
                <w:spacing w:val="-1"/>
              </w:rPr>
              <w:t>股价波动风险</w:t>
            </w:r>
          </w:p>
        </w:tc>
      </w:tr>
    </w:tbl>
    <w:p w14:paraId="7CF4EB21">
      <w:pPr>
        <w:rPr>
          <w:rFonts w:ascii="Arial"/>
          <w:sz w:val="21"/>
        </w:rPr>
      </w:pPr>
    </w:p>
    <w:p w14:paraId="71E891EB">
      <w:pPr>
        <w:rPr>
          <w:rFonts w:ascii="Arial" w:hAnsi="Arial" w:eastAsia="Arial" w:cs="Arial"/>
          <w:sz w:val="21"/>
          <w:szCs w:val="21"/>
        </w:rPr>
        <w:sectPr>
          <w:headerReference r:id="rId104" w:type="default"/>
          <w:pgSz w:w="11906" w:h="16839"/>
          <w:pgMar w:top="400" w:right="1785" w:bottom="0" w:left="1785" w:header="0" w:footer="0" w:gutter="0"/>
          <w:cols w:space="720" w:num="1"/>
        </w:sectPr>
      </w:pPr>
    </w:p>
    <w:p w14:paraId="1A2AF2A9">
      <w:pPr>
        <w:spacing w:before="19"/>
      </w:pPr>
    </w:p>
    <w:p w14:paraId="0C34D10A">
      <w:pPr>
        <w:spacing w:before="19"/>
      </w:pPr>
    </w:p>
    <w:p w14:paraId="1E19E253">
      <w:pPr>
        <w:spacing w:before="18"/>
      </w:pPr>
    </w:p>
    <w:p w14:paraId="2EB4A664">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90"/>
        <w:gridCol w:w="1657"/>
        <w:gridCol w:w="3303"/>
        <w:gridCol w:w="2140"/>
      </w:tblGrid>
      <w:tr w14:paraId="0216956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90" w:type="dxa"/>
            <w:vAlign w:val="top"/>
          </w:tcPr>
          <w:p w14:paraId="1F84D849">
            <w:pPr>
              <w:pStyle w:val="6"/>
              <w:spacing w:before="91" w:line="175" w:lineRule="auto"/>
              <w:ind w:left="102"/>
            </w:pPr>
            <w:r>
              <w:rPr>
                <w:spacing w:val="-1"/>
              </w:rPr>
              <w:t>退出设计</w:t>
            </w:r>
          </w:p>
        </w:tc>
        <w:tc>
          <w:tcPr>
            <w:tcW w:w="1657" w:type="dxa"/>
            <w:vAlign w:val="top"/>
          </w:tcPr>
          <w:p w14:paraId="2166A910">
            <w:pPr>
              <w:pStyle w:val="6"/>
              <w:spacing w:before="88" w:line="177" w:lineRule="auto"/>
              <w:ind w:left="101"/>
            </w:pPr>
            <w:r>
              <w:rPr>
                <w:spacing w:val="-1"/>
              </w:rPr>
              <w:t>市值管理运作</w:t>
            </w:r>
          </w:p>
        </w:tc>
        <w:tc>
          <w:tcPr>
            <w:tcW w:w="3303" w:type="dxa"/>
            <w:vAlign w:val="top"/>
          </w:tcPr>
          <w:p w14:paraId="384628D2">
            <w:pPr>
              <w:pStyle w:val="6"/>
              <w:spacing w:before="90" w:line="176" w:lineRule="auto"/>
              <w:ind w:left="102"/>
            </w:pPr>
            <w:r>
              <w:rPr>
                <w:spacing w:val="-1"/>
              </w:rPr>
              <w:t>顶格处罚</w:t>
            </w:r>
            <w:r>
              <w:rPr>
                <w:b/>
                <w:bCs/>
                <w:spacing w:val="-1"/>
              </w:rPr>
              <w:t>60万/人</w:t>
            </w:r>
          </w:p>
        </w:tc>
        <w:tc>
          <w:tcPr>
            <w:tcW w:w="2140" w:type="dxa"/>
            <w:vAlign w:val="top"/>
          </w:tcPr>
          <w:p w14:paraId="06CA5159">
            <w:pPr>
              <w:pStyle w:val="6"/>
              <w:spacing w:before="90" w:line="176" w:lineRule="auto"/>
              <w:ind w:left="109"/>
            </w:pPr>
            <w:r>
              <w:rPr>
                <w:spacing w:val="-1"/>
              </w:rPr>
              <w:t>监管政策风险</w:t>
            </w:r>
          </w:p>
        </w:tc>
      </w:tr>
      <w:tr w14:paraId="0DA946E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90" w:type="dxa"/>
            <w:vAlign w:val="top"/>
          </w:tcPr>
          <w:p w14:paraId="15DD8A94">
            <w:pPr>
              <w:pStyle w:val="6"/>
              <w:spacing w:before="90" w:line="176" w:lineRule="auto"/>
              <w:ind w:left="102"/>
            </w:pPr>
            <w:r>
              <w:rPr>
                <w:spacing w:val="-1"/>
              </w:rPr>
              <w:t>模式本质</w:t>
            </w:r>
          </w:p>
        </w:tc>
        <w:tc>
          <w:tcPr>
            <w:tcW w:w="1657" w:type="dxa"/>
            <w:vAlign w:val="top"/>
          </w:tcPr>
          <w:p w14:paraId="00A9A504">
            <w:pPr>
              <w:pStyle w:val="6"/>
              <w:spacing w:before="90" w:line="176" w:lineRule="auto"/>
              <w:ind w:left="97"/>
            </w:pPr>
            <w:r>
              <w:rPr>
                <w:spacing w:val="-1"/>
              </w:rPr>
              <w:t>风险转嫁机制</w:t>
            </w:r>
          </w:p>
        </w:tc>
        <w:tc>
          <w:tcPr>
            <w:tcW w:w="3303" w:type="dxa"/>
            <w:vAlign w:val="top"/>
          </w:tcPr>
          <w:p w14:paraId="60285217">
            <w:pPr>
              <w:pStyle w:val="6"/>
              <w:spacing w:before="88" w:line="177" w:lineRule="auto"/>
              <w:ind w:left="110"/>
            </w:pPr>
            <w:r>
              <w:rPr>
                <w:spacing w:val="-3"/>
              </w:rPr>
              <w:t>200万→</w:t>
            </w:r>
            <w:r>
              <w:rPr>
                <w:spacing w:val="-33"/>
              </w:rPr>
              <w:t xml:space="preserve"> </w:t>
            </w:r>
            <w:r>
              <w:rPr>
                <w:spacing w:val="-3"/>
              </w:rPr>
              <w:t>15亿→二级市场溢价</w:t>
            </w:r>
          </w:p>
        </w:tc>
        <w:tc>
          <w:tcPr>
            <w:tcW w:w="2140" w:type="dxa"/>
            <w:vAlign w:val="top"/>
          </w:tcPr>
          <w:p w14:paraId="50C414A4">
            <w:pPr>
              <w:pStyle w:val="6"/>
              <w:spacing w:before="88" w:line="177" w:lineRule="auto"/>
              <w:ind w:left="108"/>
            </w:pPr>
            <w:r>
              <w:rPr>
                <w:b/>
                <w:bCs/>
                <w:spacing w:val="-1"/>
              </w:rPr>
              <w:t>资金链断裂</w:t>
            </w:r>
            <w:r>
              <w:rPr>
                <w:spacing w:val="-1"/>
              </w:rPr>
              <w:t>可能性</w:t>
            </w:r>
          </w:p>
        </w:tc>
      </w:tr>
    </w:tbl>
    <w:p w14:paraId="2100E9C6">
      <w:pPr>
        <w:rPr>
          <w:rFonts w:ascii="Arial"/>
          <w:sz w:val="21"/>
        </w:rPr>
      </w:pPr>
    </w:p>
    <w:p w14:paraId="47432712">
      <w:pPr>
        <w:rPr>
          <w:rFonts w:ascii="Arial" w:hAnsi="Arial" w:eastAsia="Arial" w:cs="Arial"/>
          <w:sz w:val="21"/>
          <w:szCs w:val="21"/>
        </w:rPr>
        <w:sectPr>
          <w:pgSz w:w="11906" w:h="16839"/>
          <w:pgMar w:top="400" w:right="1785" w:bottom="0" w:left="1785" w:header="0" w:footer="0" w:gutter="0"/>
          <w:cols w:space="720" w:num="1"/>
        </w:sectPr>
      </w:pPr>
    </w:p>
    <w:p w14:paraId="4D23DB14">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一、金融思维 </w:t>
      </w:r>
    </w:p>
    <w:p w14:paraId="10912741">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例题：海澜之家加盟托管利润 </w:t>
      </w:r>
    </w:p>
    <w:p w14:paraId="709BDFC2">
      <w:pPr>
        <w:spacing w:line="244" w:lineRule="auto"/>
        <w:rPr>
          <w:rFonts w:ascii="Arial"/>
          <w:sz w:val="21"/>
        </w:rPr>
      </w:pPr>
    </w:p>
    <w:p w14:paraId="157FBCED">
      <w:pPr>
        <w:spacing w:line="244" w:lineRule="auto"/>
        <w:rPr>
          <w:rFonts w:ascii="Arial"/>
          <w:sz w:val="21"/>
        </w:rPr>
      </w:pPr>
    </w:p>
    <w:p w14:paraId="77D8A7FD">
      <w:pPr>
        <w:spacing w:line="244" w:lineRule="auto"/>
        <w:rPr>
          <w:rFonts w:ascii="Arial"/>
          <w:sz w:val="21"/>
        </w:rPr>
      </w:pPr>
    </w:p>
    <w:p w14:paraId="4012C4D4">
      <w:pPr>
        <w:spacing w:line="244" w:lineRule="auto"/>
        <w:rPr>
          <w:rFonts w:ascii="Arial"/>
          <w:sz w:val="21"/>
        </w:rPr>
      </w:pPr>
    </w:p>
    <w:p w14:paraId="0628FCB4">
      <w:pPr>
        <w:spacing w:line="244" w:lineRule="auto"/>
        <w:rPr>
          <w:rFonts w:ascii="Arial"/>
          <w:sz w:val="21"/>
        </w:rPr>
      </w:pPr>
    </w:p>
    <w:p w14:paraId="75356406">
      <w:pPr>
        <w:spacing w:line="244" w:lineRule="auto"/>
        <w:rPr>
          <w:rFonts w:ascii="Arial"/>
          <w:sz w:val="21"/>
        </w:rPr>
      </w:pPr>
    </w:p>
    <w:p w14:paraId="3B25E6F8">
      <w:pPr>
        <w:spacing w:line="244" w:lineRule="auto"/>
        <w:rPr>
          <w:rFonts w:ascii="Arial"/>
          <w:sz w:val="21"/>
        </w:rPr>
      </w:pPr>
    </w:p>
    <w:p w14:paraId="29E70BE7">
      <w:pPr>
        <w:spacing w:line="244" w:lineRule="auto"/>
        <w:rPr>
          <w:rFonts w:ascii="Arial"/>
          <w:sz w:val="21"/>
        </w:rPr>
      </w:pPr>
    </w:p>
    <w:p w14:paraId="155651D0">
      <w:pPr>
        <w:spacing w:line="244" w:lineRule="auto"/>
        <w:rPr>
          <w:rFonts w:ascii="Arial"/>
          <w:sz w:val="21"/>
        </w:rPr>
      </w:pPr>
    </w:p>
    <w:p w14:paraId="1E567862">
      <w:pPr>
        <w:spacing w:line="244" w:lineRule="auto"/>
        <w:rPr>
          <w:rFonts w:ascii="Arial"/>
          <w:sz w:val="21"/>
        </w:rPr>
      </w:pPr>
    </w:p>
    <w:p w14:paraId="7B27E4B2">
      <w:pPr>
        <w:spacing w:line="244" w:lineRule="auto"/>
        <w:rPr>
          <w:rFonts w:ascii="Arial"/>
          <w:sz w:val="21"/>
        </w:rPr>
      </w:pPr>
    </w:p>
    <w:p w14:paraId="0EF36D7E">
      <w:pPr>
        <w:spacing w:line="244" w:lineRule="auto"/>
        <w:rPr>
          <w:rFonts w:ascii="Arial"/>
          <w:sz w:val="21"/>
        </w:rPr>
      </w:pPr>
    </w:p>
    <w:p w14:paraId="2B95E86A">
      <w:pPr>
        <w:spacing w:line="244" w:lineRule="auto"/>
        <w:rPr>
          <w:rFonts w:ascii="Arial"/>
          <w:sz w:val="21"/>
        </w:rPr>
      </w:pPr>
    </w:p>
    <w:p w14:paraId="71D03BB4">
      <w:pPr>
        <w:spacing w:line="244" w:lineRule="auto"/>
        <w:rPr>
          <w:rFonts w:ascii="Arial"/>
          <w:sz w:val="21"/>
        </w:rPr>
      </w:pPr>
    </w:p>
    <w:p w14:paraId="1F893E24">
      <w:pPr>
        <w:spacing w:line="244" w:lineRule="auto"/>
        <w:rPr>
          <w:rFonts w:ascii="Arial"/>
          <w:sz w:val="21"/>
        </w:rPr>
      </w:pPr>
    </w:p>
    <w:p w14:paraId="0277A210">
      <w:pPr>
        <w:spacing w:line="244" w:lineRule="auto"/>
        <w:rPr>
          <w:rFonts w:ascii="Arial"/>
          <w:sz w:val="21"/>
        </w:rPr>
      </w:pPr>
    </w:p>
    <w:p w14:paraId="25947357">
      <w:pPr>
        <w:spacing w:line="245" w:lineRule="auto"/>
        <w:rPr>
          <w:rFonts w:ascii="Arial"/>
          <w:sz w:val="21"/>
        </w:rPr>
      </w:pPr>
    </w:p>
    <w:p w14:paraId="623A816F">
      <w:pPr>
        <w:spacing w:line="245" w:lineRule="auto"/>
        <w:rPr>
          <w:rFonts w:ascii="Arial"/>
          <w:sz w:val="21"/>
        </w:rPr>
      </w:pPr>
    </w:p>
    <w:p w14:paraId="41C9C067">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1DBAC3B">
      <w:pPr>
        <w:pStyle w:val="2"/>
        <w:spacing w:before="100" w:line="395" w:lineRule="auto"/>
        <w:ind w:left="456" w:right="469"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利润构成 </w:t>
      </w:r>
      <w:r>
        <w:rPr>
          <w:spacing w:val="-2"/>
        </w:rPr>
        <w:t>：海澜之家通过加盟托管收取100万装修费（含20%咨询</w:t>
      </w:r>
      <w:r>
        <w:rPr>
          <w:spacing w:val="-3"/>
        </w:rPr>
        <w:t>费）和100万保</w:t>
      </w:r>
      <w:r>
        <w:rPr>
          <w:spacing w:val="-1"/>
        </w:rPr>
        <w:t>证金，其中装修费的20%即20万为直接利润</w:t>
      </w:r>
    </w:p>
    <w:p w14:paraId="3D4D3EF6">
      <w:pPr>
        <w:pStyle w:val="2"/>
        <w:spacing w:before="4" w:line="397" w:lineRule="auto"/>
        <w:ind w:left="457" w:right="477"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资金成本 </w:t>
      </w:r>
      <w:r>
        <w:rPr>
          <w:spacing w:val="-2"/>
        </w:rPr>
        <w:t>：100万保证金可白用5年，按民间借贷</w:t>
      </w:r>
      <w:r>
        <w:rPr>
          <w:spacing w:val="-3"/>
        </w:rPr>
        <w:t>12%年利率计算，相当于赚取60</w:t>
      </w:r>
      <w:r>
        <w:rPr>
          <w:spacing w:val="1"/>
        </w:rPr>
        <w:t>万利息收益（100万×12%×5）</w:t>
      </w:r>
    </w:p>
    <w:p w14:paraId="579A29A5">
      <w:pPr>
        <w:pStyle w:val="2"/>
        <w:spacing w:before="1" w:line="199"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配资套路 </w:t>
      </w:r>
      <w:r>
        <w:rPr>
          <w:spacing w:val="-3"/>
        </w:rPr>
        <w:t>：当加盟商资金不足时提供配资，但资金仅从账面过账形成债务，加盟</w:t>
      </w:r>
    </w:p>
    <w:p w14:paraId="335CFF36">
      <w:pPr>
        <w:pStyle w:val="2"/>
        <w:spacing w:before="319" w:line="184" w:lineRule="auto"/>
        <w:ind w:left="458"/>
      </w:pPr>
      <w:r>
        <w:rPr>
          <w:spacing w:val="-1"/>
        </w:rPr>
        <w:t>商需支付利息而实际未获得资金使用权</w:t>
      </w:r>
    </w:p>
    <w:p w14:paraId="6BE5FEAF">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海澜之家上下游套路 </w:t>
      </w:r>
    </w:p>
    <w:p w14:paraId="0E774CBF">
      <w:pPr>
        <w:spacing w:line="210" w:lineRule="auto"/>
        <w:rPr>
          <w:rFonts w:ascii="Calibri" w:hAnsi="Calibri" w:eastAsia="Calibri" w:cs="Calibri"/>
          <w:sz w:val="22"/>
          <w:szCs w:val="22"/>
        </w:rPr>
        <w:sectPr>
          <w:headerReference r:id="rId105" w:type="default"/>
          <w:pgSz w:w="11906" w:h="16839"/>
          <w:pgMar w:top="1729" w:right="1370" w:bottom="0" w:left="1785" w:header="1452" w:footer="0" w:gutter="0"/>
          <w:cols w:space="720" w:num="1"/>
        </w:sectPr>
      </w:pPr>
    </w:p>
    <w:p w14:paraId="469B365E">
      <w:pPr>
        <w:spacing w:line="246" w:lineRule="auto"/>
        <w:rPr>
          <w:rFonts w:ascii="Arial"/>
          <w:sz w:val="21"/>
        </w:rPr>
      </w:pPr>
    </w:p>
    <w:p w14:paraId="543654A0">
      <w:pPr>
        <w:spacing w:line="246" w:lineRule="auto"/>
        <w:rPr>
          <w:rFonts w:ascii="Arial"/>
          <w:sz w:val="21"/>
        </w:rPr>
      </w:pPr>
    </w:p>
    <w:p w14:paraId="03331E74">
      <w:pPr>
        <w:spacing w:line="246" w:lineRule="auto"/>
        <w:rPr>
          <w:rFonts w:ascii="Arial"/>
          <w:sz w:val="21"/>
        </w:rPr>
      </w:pPr>
    </w:p>
    <w:p w14:paraId="457CEA26">
      <w:pPr>
        <w:spacing w:line="246" w:lineRule="auto"/>
        <w:rPr>
          <w:rFonts w:ascii="Arial"/>
          <w:sz w:val="21"/>
        </w:rPr>
      </w:pPr>
    </w:p>
    <w:p w14:paraId="6B362406">
      <w:pPr>
        <w:spacing w:line="246" w:lineRule="auto"/>
        <w:rPr>
          <w:rFonts w:ascii="Arial"/>
          <w:sz w:val="21"/>
        </w:rPr>
      </w:pPr>
    </w:p>
    <w:p w14:paraId="3B7F08E3">
      <w:pPr>
        <w:spacing w:line="246" w:lineRule="auto"/>
        <w:rPr>
          <w:rFonts w:ascii="Arial"/>
          <w:sz w:val="21"/>
        </w:rPr>
      </w:pPr>
    </w:p>
    <w:p w14:paraId="5A07C4CD">
      <w:pPr>
        <w:spacing w:line="246" w:lineRule="auto"/>
        <w:rPr>
          <w:rFonts w:ascii="Arial"/>
          <w:sz w:val="21"/>
        </w:rPr>
      </w:pPr>
    </w:p>
    <w:p w14:paraId="7C398184">
      <w:pPr>
        <w:spacing w:line="246" w:lineRule="auto"/>
        <w:rPr>
          <w:rFonts w:ascii="Arial"/>
          <w:sz w:val="21"/>
        </w:rPr>
      </w:pPr>
    </w:p>
    <w:p w14:paraId="29AF3D59">
      <w:pPr>
        <w:spacing w:line="246" w:lineRule="auto"/>
        <w:rPr>
          <w:rFonts w:ascii="Arial"/>
          <w:sz w:val="21"/>
        </w:rPr>
      </w:pPr>
    </w:p>
    <w:p w14:paraId="31477C3C">
      <w:pPr>
        <w:spacing w:line="246" w:lineRule="auto"/>
        <w:rPr>
          <w:rFonts w:ascii="Arial"/>
          <w:sz w:val="21"/>
        </w:rPr>
      </w:pPr>
    </w:p>
    <w:p w14:paraId="29E6B20D">
      <w:pPr>
        <w:spacing w:line="246" w:lineRule="auto"/>
        <w:rPr>
          <w:rFonts w:ascii="Arial"/>
          <w:sz w:val="21"/>
        </w:rPr>
      </w:pPr>
    </w:p>
    <w:p w14:paraId="5BDA2D8E">
      <w:pPr>
        <w:spacing w:line="246" w:lineRule="auto"/>
        <w:rPr>
          <w:rFonts w:ascii="Arial"/>
          <w:sz w:val="21"/>
        </w:rPr>
      </w:pPr>
    </w:p>
    <w:p w14:paraId="298224F6">
      <w:pPr>
        <w:spacing w:line="246" w:lineRule="auto"/>
        <w:rPr>
          <w:rFonts w:ascii="Arial"/>
          <w:sz w:val="21"/>
        </w:rPr>
      </w:pPr>
    </w:p>
    <w:p w14:paraId="260ED498">
      <w:pPr>
        <w:spacing w:line="246" w:lineRule="auto"/>
        <w:rPr>
          <w:rFonts w:ascii="Arial"/>
          <w:sz w:val="21"/>
        </w:rPr>
      </w:pPr>
    </w:p>
    <w:p w14:paraId="0ED20AFD">
      <w:pPr>
        <w:spacing w:line="247" w:lineRule="auto"/>
        <w:rPr>
          <w:rFonts w:ascii="Arial"/>
          <w:sz w:val="21"/>
        </w:rPr>
      </w:pPr>
    </w:p>
    <w:p w14:paraId="1C552330">
      <w:pPr>
        <w:spacing w:line="247" w:lineRule="auto"/>
        <w:rPr>
          <w:rFonts w:ascii="Arial"/>
          <w:sz w:val="21"/>
        </w:rPr>
      </w:pPr>
    </w:p>
    <w:p w14:paraId="760D0AEF">
      <w:pPr>
        <w:spacing w:line="247" w:lineRule="auto"/>
        <w:rPr>
          <w:rFonts w:ascii="Arial"/>
          <w:sz w:val="21"/>
        </w:rPr>
      </w:pPr>
    </w:p>
    <w:p w14:paraId="1B731F60">
      <w:pPr>
        <w:spacing w:line="247" w:lineRule="auto"/>
        <w:rPr>
          <w:rFonts w:ascii="Arial"/>
          <w:sz w:val="21"/>
        </w:rPr>
      </w:pPr>
    </w:p>
    <w:p w14:paraId="21D15B61">
      <w:pPr>
        <w:spacing w:line="247" w:lineRule="auto"/>
        <w:rPr>
          <w:rFonts w:ascii="Arial"/>
          <w:sz w:val="21"/>
        </w:rPr>
      </w:pPr>
    </w:p>
    <w:p w14:paraId="6437F582">
      <w:pPr>
        <w:spacing w:line="247" w:lineRule="auto"/>
        <w:rPr>
          <w:rFonts w:ascii="Arial"/>
          <w:sz w:val="21"/>
        </w:rPr>
      </w:pPr>
    </w:p>
    <w:p w14:paraId="0032A626">
      <w:pPr>
        <w:spacing w:line="247" w:lineRule="auto"/>
        <w:rPr>
          <w:rFonts w:ascii="Arial"/>
          <w:sz w:val="21"/>
        </w:rPr>
      </w:pPr>
    </w:p>
    <w:p w14:paraId="6FD84FD3">
      <w:pPr>
        <w:spacing w:line="247" w:lineRule="auto"/>
        <w:rPr>
          <w:rFonts w:ascii="Arial"/>
          <w:sz w:val="21"/>
        </w:rPr>
      </w:pPr>
    </w:p>
    <w:p w14:paraId="53595DF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E8BDC4E">
      <w:pPr>
        <w:pStyle w:val="2"/>
        <w:spacing w:before="100" w:line="199"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下游控制 </w:t>
      </w:r>
      <w:r>
        <w:rPr>
          <w:spacing w:val="-3"/>
        </w:rPr>
        <w:t>：拥有7600多家门店的渠道规模优势，通过加盟商获取无息资金</w:t>
      </w:r>
    </w:p>
    <w:p w14:paraId="5B9C87CD">
      <w:pPr>
        <w:pStyle w:val="2"/>
        <w:spacing w:before="311" w:line="199"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上游压榨 </w:t>
      </w:r>
      <w:r>
        <w:rPr>
          <w:spacing w:val="-3"/>
        </w:rPr>
        <w:t>：与10000多家服装厂合作形成买方市场，要求：</w:t>
      </w:r>
    </w:p>
    <w:p w14:paraId="73CC092C">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先发货后付款</w:t>
      </w:r>
    </w:p>
    <w:p w14:paraId="72EBC546">
      <w:pPr>
        <w:rPr>
          <w:rFonts w:ascii="Arial"/>
          <w:sz w:val="21"/>
        </w:rPr>
      </w:pPr>
    </w:p>
    <w:p w14:paraId="5C236278">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仅支付20%货款</w:t>
      </w:r>
    </w:p>
    <w:p w14:paraId="026995D1">
      <w:pPr>
        <w:rPr>
          <w:rFonts w:ascii="Arial"/>
          <w:sz w:val="21"/>
        </w:rPr>
      </w:pPr>
    </w:p>
    <w:p w14:paraId="5D5AE42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保留50%存货原价退回权</w:t>
      </w:r>
    </w:p>
    <w:p w14:paraId="3E3D262D">
      <w:pPr>
        <w:pStyle w:val="2"/>
        <w:spacing w:before="325" w:line="319" w:lineRule="auto"/>
        <w:ind w:left="25" w:right="595" w:firstLine="7"/>
        <w:rPr>
          <w:rFonts w:hint="eastAsia" w:ascii="Calibri" w:hAnsi="Calibri" w:eastAsia="等线" w:cs="Calibri"/>
          <w:lang w:eastAsia="zh-CN"/>
        </w:rPr>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现金流操作 </w:t>
      </w:r>
      <w:r>
        <w:rPr>
          <w:spacing w:val="-2"/>
        </w:rPr>
        <w:t>：成立采购联盟名义上帮助节省成本</w:t>
      </w:r>
      <w:r>
        <w:rPr>
          <w:spacing w:val="-3"/>
        </w:rPr>
        <w:t>，实际进一步占用上下游资金流</w:t>
      </w:r>
      <w:r>
        <w:rPr>
          <w:rFonts w:ascii="Calibri" w:hAnsi="Calibri" w:eastAsia="Calibri" w:cs="Calibri"/>
          <w:spacing w:val="-1"/>
        </w:rPr>
        <w:t xml:space="preserve">3. </w:t>
      </w:r>
      <w:r>
        <w:rPr>
          <w:rFonts w:ascii="等线" w:hAnsi="等线" w:eastAsia="等线" w:cs="等线"/>
          <w:spacing w:val="-1"/>
        </w:rPr>
        <w:t xml:space="preserve">例题：蜜雪冰城加盟商无息贷款 </w:t>
      </w:r>
    </w:p>
    <w:p w14:paraId="5144F602">
      <w:pPr>
        <w:spacing w:line="248" w:lineRule="auto"/>
        <w:rPr>
          <w:rFonts w:ascii="Arial"/>
          <w:sz w:val="21"/>
        </w:rPr>
      </w:pPr>
    </w:p>
    <w:p w14:paraId="56E41F66">
      <w:pPr>
        <w:spacing w:line="248" w:lineRule="auto"/>
        <w:rPr>
          <w:rFonts w:ascii="Arial"/>
          <w:sz w:val="21"/>
        </w:rPr>
      </w:pPr>
    </w:p>
    <w:p w14:paraId="62277817">
      <w:pPr>
        <w:spacing w:line="248" w:lineRule="auto"/>
        <w:rPr>
          <w:rFonts w:ascii="Arial"/>
          <w:sz w:val="21"/>
        </w:rPr>
      </w:pPr>
    </w:p>
    <w:p w14:paraId="423AA725">
      <w:pPr>
        <w:spacing w:line="248" w:lineRule="auto"/>
        <w:rPr>
          <w:rFonts w:ascii="Arial"/>
          <w:sz w:val="21"/>
        </w:rPr>
      </w:pPr>
    </w:p>
    <w:p w14:paraId="342D86F7">
      <w:pPr>
        <w:spacing w:line="248" w:lineRule="auto"/>
        <w:rPr>
          <w:rFonts w:ascii="Arial"/>
          <w:sz w:val="21"/>
        </w:rPr>
      </w:pPr>
    </w:p>
    <w:p w14:paraId="33A6E44A">
      <w:pPr>
        <w:spacing w:line="248" w:lineRule="auto"/>
        <w:rPr>
          <w:rFonts w:ascii="Arial"/>
          <w:sz w:val="21"/>
        </w:rPr>
      </w:pPr>
    </w:p>
    <w:p w14:paraId="13F77E4B">
      <w:pPr>
        <w:spacing w:line="248" w:lineRule="auto"/>
        <w:rPr>
          <w:rFonts w:ascii="Arial"/>
          <w:sz w:val="21"/>
        </w:rPr>
      </w:pPr>
    </w:p>
    <w:p w14:paraId="68E7BF61">
      <w:pPr>
        <w:spacing w:line="248" w:lineRule="auto"/>
        <w:rPr>
          <w:rFonts w:ascii="Arial"/>
          <w:sz w:val="21"/>
        </w:rPr>
      </w:pPr>
    </w:p>
    <w:p w14:paraId="752FFFC4">
      <w:pPr>
        <w:spacing w:line="249" w:lineRule="auto"/>
        <w:rPr>
          <w:rFonts w:ascii="Arial"/>
          <w:sz w:val="21"/>
        </w:rPr>
      </w:pPr>
    </w:p>
    <w:p w14:paraId="3FDF5DA9">
      <w:pPr>
        <w:spacing w:line="249" w:lineRule="auto"/>
        <w:rPr>
          <w:rFonts w:ascii="Arial"/>
          <w:sz w:val="21"/>
        </w:rPr>
      </w:pPr>
    </w:p>
    <w:p w14:paraId="3D0349F0">
      <w:pPr>
        <w:spacing w:line="249" w:lineRule="auto"/>
        <w:rPr>
          <w:rFonts w:ascii="Arial"/>
          <w:sz w:val="21"/>
        </w:rPr>
      </w:pPr>
    </w:p>
    <w:p w14:paraId="2F3E4374">
      <w:pPr>
        <w:spacing w:line="249" w:lineRule="auto"/>
        <w:rPr>
          <w:rFonts w:ascii="Arial"/>
          <w:sz w:val="21"/>
        </w:rPr>
      </w:pPr>
    </w:p>
    <w:p w14:paraId="6227263B">
      <w:pPr>
        <w:spacing w:line="249" w:lineRule="auto"/>
        <w:rPr>
          <w:rFonts w:ascii="Arial"/>
          <w:sz w:val="21"/>
        </w:rPr>
      </w:pPr>
    </w:p>
    <w:p w14:paraId="24967349">
      <w:pPr>
        <w:spacing w:line="249" w:lineRule="auto"/>
        <w:rPr>
          <w:rFonts w:ascii="Arial"/>
          <w:sz w:val="21"/>
        </w:rPr>
      </w:pPr>
    </w:p>
    <w:p w14:paraId="48088ED4">
      <w:pPr>
        <w:spacing w:line="249" w:lineRule="auto"/>
        <w:rPr>
          <w:rFonts w:ascii="Arial"/>
          <w:sz w:val="21"/>
        </w:rPr>
      </w:pPr>
    </w:p>
    <w:p w14:paraId="68664CF2">
      <w:pPr>
        <w:spacing w:line="249" w:lineRule="auto"/>
        <w:rPr>
          <w:rFonts w:ascii="Arial"/>
          <w:sz w:val="21"/>
        </w:rPr>
      </w:pPr>
    </w:p>
    <w:p w14:paraId="34C6CB37">
      <w:pPr>
        <w:spacing w:line="249" w:lineRule="auto"/>
        <w:rPr>
          <w:rFonts w:ascii="Arial"/>
          <w:sz w:val="21"/>
        </w:rPr>
      </w:pPr>
    </w:p>
    <w:p w14:paraId="6C4B705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9E9A063">
      <w:pPr>
        <w:pStyle w:val="2"/>
        <w:spacing w:before="9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金融创新 </w:t>
      </w:r>
      <w:r>
        <w:rPr>
          <w:spacing w:val="-4"/>
        </w:rPr>
        <w:t>：将2万保证金设计为永续无息贷款</w:t>
      </w:r>
    </w:p>
    <w:p w14:paraId="640C7E4C">
      <w:pPr>
        <w:spacing w:line="200" w:lineRule="auto"/>
        <w:sectPr>
          <w:headerReference r:id="rId106" w:type="default"/>
          <w:pgSz w:w="11906" w:h="16839"/>
          <w:pgMar w:top="400" w:right="1370" w:bottom="0" w:left="1785" w:header="0" w:footer="0" w:gutter="0"/>
          <w:cols w:space="720" w:num="1"/>
        </w:sectPr>
      </w:pPr>
    </w:p>
    <w:p w14:paraId="0AA42CF8">
      <w:pPr>
        <w:spacing w:line="285" w:lineRule="auto"/>
        <w:rPr>
          <w:rFonts w:ascii="Arial"/>
          <w:sz w:val="21"/>
        </w:rPr>
      </w:pPr>
    </w:p>
    <w:p w14:paraId="7CE154F7">
      <w:pPr>
        <w:spacing w:line="285" w:lineRule="auto"/>
        <w:rPr>
          <w:rFonts w:ascii="Arial"/>
          <w:sz w:val="21"/>
        </w:rPr>
      </w:pPr>
    </w:p>
    <w:p w14:paraId="49CE414A">
      <w:pPr>
        <w:spacing w:line="285" w:lineRule="auto"/>
        <w:rPr>
          <w:rFonts w:ascii="Arial"/>
          <w:sz w:val="21"/>
        </w:rPr>
      </w:pPr>
    </w:p>
    <w:p w14:paraId="01893CA2">
      <w:pPr>
        <w:spacing w:line="285" w:lineRule="auto"/>
        <w:rPr>
          <w:rFonts w:ascii="Arial"/>
          <w:sz w:val="21"/>
        </w:rPr>
      </w:pPr>
    </w:p>
    <w:p w14:paraId="3DEF61CD">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退出机制 </w:t>
      </w:r>
      <w:r>
        <w:rPr>
          <w:spacing w:val="-4"/>
        </w:rPr>
        <w:t>：仅在加盟商关店时退还押金，实现资金长期占用</w:t>
      </w:r>
    </w:p>
    <w:p w14:paraId="288CC37B">
      <w:pPr>
        <w:pStyle w:val="2"/>
        <w:spacing w:before="311" w:line="317" w:lineRule="auto"/>
        <w:ind w:left="19" w:right="714" w:firstLine="13"/>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比较优势 </w:t>
      </w:r>
      <w:r>
        <w:rPr>
          <w:spacing w:val="-3"/>
        </w:rPr>
        <w:t>：相比海澜之家的5年期限，蜜雪冰城的资金占用具有更强持续性</w:t>
      </w:r>
      <w:r>
        <w:rPr>
          <w:rFonts w:ascii="Calibri" w:hAnsi="Calibri" w:eastAsia="Calibri" w:cs="Calibri"/>
          <w:spacing w:val="-1"/>
        </w:rPr>
        <w:t xml:space="preserve">4. </w:t>
      </w:r>
      <w:r>
        <w:rPr>
          <w:rFonts w:ascii="等线" w:hAnsi="等线" w:eastAsia="等线" w:cs="等线"/>
          <w:spacing w:val="-1"/>
        </w:rPr>
        <w:t xml:space="preserve">例题：淘宝购物金钱停留 </w:t>
      </w:r>
    </w:p>
    <w:p w14:paraId="672A4D56">
      <w:pPr>
        <w:pStyle w:val="2"/>
        <w:spacing w:before="41"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资金沉淀 </w:t>
      </w:r>
      <w:r>
        <w:rPr>
          <w:spacing w:val="-4"/>
        </w:rPr>
        <w:t>：交易款在支付宝停留期间不产生利息</w:t>
      </w:r>
    </w:p>
    <w:p w14:paraId="3B5A41D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利润来源 </w:t>
      </w:r>
      <w:r>
        <w:rPr>
          <w:spacing w:val="-5"/>
        </w:rPr>
        <w:t>：</w:t>
      </w:r>
    </w:p>
    <w:p w14:paraId="70B6137B">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买方使用花呗/借呗需支付利息</w:t>
      </w:r>
    </w:p>
    <w:p w14:paraId="3E19D5AC">
      <w:pPr>
        <w:rPr>
          <w:rFonts w:ascii="Arial"/>
          <w:sz w:val="21"/>
        </w:rPr>
      </w:pPr>
    </w:p>
    <w:p w14:paraId="40492D4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卖方提前收款需支付利息</w:t>
      </w:r>
    </w:p>
    <w:p w14:paraId="29A4901E">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金融本质 </w:t>
      </w:r>
      <w:r>
        <w:rPr>
          <w:spacing w:val="-3"/>
        </w:rPr>
        <w:t>：利用支付时差创造无息资金池，通过借贷服务实现二次盈利</w:t>
      </w:r>
    </w:p>
    <w:p w14:paraId="525E853D">
      <w:pPr>
        <w:spacing w:line="301" w:lineRule="auto"/>
        <w:rPr>
          <w:rFonts w:ascii="Arial"/>
          <w:sz w:val="21"/>
        </w:rPr>
      </w:pPr>
    </w:p>
    <w:p w14:paraId="68F1826F">
      <w:pPr>
        <w:pStyle w:val="2"/>
        <w:spacing w:before="155" w:line="183" w:lineRule="auto"/>
        <w:ind w:left="25"/>
        <w:outlineLvl w:val="0"/>
        <w:rPr>
          <w:sz w:val="36"/>
          <w:szCs w:val="36"/>
        </w:rPr>
      </w:pPr>
      <w:r>
        <w:rPr>
          <w:b/>
          <w:bCs/>
          <w:spacing w:val="-2"/>
          <w:sz w:val="36"/>
          <w:szCs w:val="36"/>
        </w:rPr>
        <w:t>二、知识小结</w:t>
      </w:r>
    </w:p>
    <w:p w14:paraId="6F092323">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4"/>
        <w:gridCol w:w="2204"/>
        <w:gridCol w:w="2073"/>
        <w:gridCol w:w="1528"/>
        <w:gridCol w:w="1601"/>
      </w:tblGrid>
      <w:tr w14:paraId="1C0661C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4" w:type="dxa"/>
            <w:vAlign w:val="top"/>
          </w:tcPr>
          <w:p w14:paraId="5EA27116">
            <w:pPr>
              <w:pStyle w:val="6"/>
              <w:spacing w:before="89" w:line="210" w:lineRule="auto"/>
              <w:ind w:left="103" w:right="108"/>
            </w:pPr>
            <w:r>
              <w:rPr>
                <w:spacing w:val="-2"/>
              </w:rPr>
              <w:t>案例企</w:t>
            </w:r>
            <w:r>
              <w:t>业</w:t>
            </w:r>
          </w:p>
        </w:tc>
        <w:tc>
          <w:tcPr>
            <w:tcW w:w="2204" w:type="dxa"/>
            <w:vAlign w:val="top"/>
          </w:tcPr>
          <w:p w14:paraId="7B726EF1">
            <w:pPr>
              <w:pStyle w:val="6"/>
              <w:spacing w:before="91" w:line="182" w:lineRule="auto"/>
              <w:ind w:left="96"/>
            </w:pPr>
            <w:r>
              <w:rPr>
                <w:spacing w:val="-1"/>
              </w:rPr>
              <w:t>金融操作手法</w:t>
            </w:r>
          </w:p>
        </w:tc>
        <w:tc>
          <w:tcPr>
            <w:tcW w:w="2073" w:type="dxa"/>
            <w:vAlign w:val="top"/>
          </w:tcPr>
          <w:p w14:paraId="211B59F1">
            <w:pPr>
              <w:pStyle w:val="6"/>
              <w:spacing w:before="89" w:line="183" w:lineRule="auto"/>
              <w:ind w:left="101"/>
            </w:pPr>
            <w:r>
              <w:rPr>
                <w:spacing w:val="-1"/>
              </w:rPr>
              <w:t>核心盈利点</w:t>
            </w:r>
          </w:p>
        </w:tc>
        <w:tc>
          <w:tcPr>
            <w:tcW w:w="1528" w:type="dxa"/>
            <w:vAlign w:val="top"/>
          </w:tcPr>
          <w:p w14:paraId="4D9BEEB0">
            <w:pPr>
              <w:pStyle w:val="6"/>
              <w:spacing w:before="86" w:line="211" w:lineRule="auto"/>
              <w:ind w:left="106" w:right="310"/>
            </w:pPr>
            <w:r>
              <w:rPr>
                <w:spacing w:val="-1"/>
              </w:rPr>
              <w:t>资金流转特</w:t>
            </w:r>
            <w:r>
              <w:t>征</w:t>
            </w:r>
          </w:p>
        </w:tc>
        <w:tc>
          <w:tcPr>
            <w:tcW w:w="1601" w:type="dxa"/>
            <w:vAlign w:val="top"/>
          </w:tcPr>
          <w:p w14:paraId="03BC858D">
            <w:pPr>
              <w:pStyle w:val="6"/>
              <w:spacing w:before="89" w:line="183" w:lineRule="auto"/>
              <w:ind w:left="109"/>
            </w:pPr>
            <w:r>
              <w:rPr>
                <w:spacing w:val="-1"/>
              </w:rPr>
              <w:t>行业影响</w:t>
            </w:r>
          </w:p>
        </w:tc>
      </w:tr>
      <w:tr w14:paraId="689BE20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84" w:type="dxa"/>
            <w:vAlign w:val="top"/>
          </w:tcPr>
          <w:p w14:paraId="6271605E">
            <w:pPr>
              <w:pStyle w:val="6"/>
              <w:spacing w:before="84" w:line="209" w:lineRule="auto"/>
              <w:ind w:left="105" w:right="108" w:hanging="2"/>
            </w:pPr>
            <w:r>
              <w:rPr>
                <w:spacing w:val="-1"/>
              </w:rPr>
              <w:t>海澜之</w:t>
            </w:r>
            <w:r>
              <w:t>家</w:t>
            </w:r>
          </w:p>
        </w:tc>
        <w:tc>
          <w:tcPr>
            <w:tcW w:w="2204" w:type="dxa"/>
            <w:vAlign w:val="top"/>
          </w:tcPr>
          <w:p w14:paraId="3FC19BC8">
            <w:pPr>
              <w:pStyle w:val="6"/>
              <w:spacing w:before="81" w:line="210" w:lineRule="auto"/>
              <w:ind w:left="96" w:right="114" w:hanging="1"/>
            </w:pPr>
            <w:r>
              <w:rPr>
                <w:spacing w:val="-1"/>
              </w:rPr>
              <w:t>加盟托管收取高额装修费+保证金</w:t>
            </w:r>
          </w:p>
        </w:tc>
        <w:tc>
          <w:tcPr>
            <w:tcW w:w="2073" w:type="dxa"/>
            <w:vAlign w:val="top"/>
          </w:tcPr>
          <w:p w14:paraId="597F7AC2">
            <w:pPr>
              <w:pStyle w:val="6"/>
              <w:spacing w:before="84" w:line="209" w:lineRule="auto"/>
              <w:ind w:left="100" w:right="220"/>
            </w:pPr>
            <w:r>
              <w:rPr>
                <w:b/>
                <w:bCs/>
                <w:spacing w:val="-4"/>
              </w:rPr>
              <w:t>装修费20%利润</w:t>
            </w:r>
            <w:r>
              <w:rPr>
                <w:b/>
                <w:bCs/>
                <w:spacing w:val="-34"/>
              </w:rPr>
              <w:t xml:space="preserve"> </w:t>
            </w:r>
            <w:r>
              <w:rPr>
                <w:spacing w:val="-4"/>
              </w:rPr>
              <w:t>+</w:t>
            </w:r>
            <w:r>
              <w:rPr>
                <w:spacing w:val="-1"/>
              </w:rPr>
              <w:t>保证金利息</w:t>
            </w:r>
          </w:p>
        </w:tc>
        <w:tc>
          <w:tcPr>
            <w:tcW w:w="1528" w:type="dxa"/>
            <w:vAlign w:val="top"/>
          </w:tcPr>
          <w:p w14:paraId="55DA6F1D">
            <w:pPr>
              <w:pStyle w:val="6"/>
              <w:spacing w:before="84" w:line="209" w:lineRule="auto"/>
              <w:ind w:left="106" w:right="310" w:firstLine="25"/>
            </w:pPr>
            <w:r>
              <w:rPr>
                <w:spacing w:val="-6"/>
              </w:rPr>
              <w:t>占用加盟商</w:t>
            </w:r>
            <w:r>
              <w:rPr>
                <w:spacing w:val="-1"/>
              </w:rPr>
              <w:t>资金5年</w:t>
            </w:r>
          </w:p>
        </w:tc>
        <w:tc>
          <w:tcPr>
            <w:tcW w:w="1601" w:type="dxa"/>
            <w:vAlign w:val="top"/>
          </w:tcPr>
          <w:p w14:paraId="575EDC5F">
            <w:pPr>
              <w:pStyle w:val="6"/>
              <w:spacing w:before="84" w:line="209" w:lineRule="auto"/>
              <w:ind w:left="108" w:right="160"/>
            </w:pPr>
            <w:r>
              <w:rPr>
                <w:spacing w:val="-1"/>
              </w:rPr>
              <w:t>形成渠道规模优势</w:t>
            </w:r>
          </w:p>
        </w:tc>
      </w:tr>
      <w:tr w14:paraId="592958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84" w:type="dxa"/>
            <w:vAlign w:val="top"/>
          </w:tcPr>
          <w:p w14:paraId="2A846C92">
            <w:pPr>
              <w:rPr>
                <w:rFonts w:ascii="Arial"/>
                <w:sz w:val="21"/>
              </w:rPr>
            </w:pPr>
          </w:p>
        </w:tc>
        <w:tc>
          <w:tcPr>
            <w:tcW w:w="2204" w:type="dxa"/>
            <w:vAlign w:val="top"/>
          </w:tcPr>
          <w:p w14:paraId="1021A54E">
            <w:pPr>
              <w:pStyle w:val="6"/>
              <w:spacing w:before="87" w:line="208" w:lineRule="auto"/>
              <w:ind w:left="100" w:right="171" w:hanging="5"/>
            </w:pPr>
            <w:r>
              <w:rPr>
                <w:spacing w:val="-1"/>
              </w:rPr>
              <w:t>供应商延迟付款+退</w:t>
            </w:r>
            <w:r>
              <w:rPr>
                <w:spacing w:val="-2"/>
              </w:rPr>
              <w:t>货条款</w:t>
            </w:r>
          </w:p>
        </w:tc>
        <w:tc>
          <w:tcPr>
            <w:tcW w:w="2073" w:type="dxa"/>
            <w:vAlign w:val="top"/>
          </w:tcPr>
          <w:p w14:paraId="7DEAC1AA">
            <w:pPr>
              <w:pStyle w:val="6"/>
              <w:spacing w:before="84" w:line="209" w:lineRule="auto"/>
              <w:ind w:left="100" w:right="256" w:firstLine="27"/>
            </w:pPr>
            <w:r>
              <w:rPr>
                <w:spacing w:val="-4"/>
              </w:rPr>
              <w:t>占用上游货款+库</w:t>
            </w:r>
            <w:r>
              <w:rPr>
                <w:spacing w:val="-1"/>
              </w:rPr>
              <w:t>存风险转嫁</w:t>
            </w:r>
          </w:p>
        </w:tc>
        <w:tc>
          <w:tcPr>
            <w:tcW w:w="1528" w:type="dxa"/>
            <w:vAlign w:val="top"/>
          </w:tcPr>
          <w:p w14:paraId="0CB69D10">
            <w:pPr>
              <w:pStyle w:val="6"/>
              <w:spacing w:before="87" w:line="208" w:lineRule="auto"/>
              <w:ind w:left="107" w:right="296" w:hanging="3"/>
            </w:pPr>
            <w:r>
              <w:rPr>
                <w:spacing w:val="-1"/>
              </w:rPr>
              <w:t>仅支付20%</w:t>
            </w:r>
            <w:r>
              <w:rPr>
                <w:spacing w:val="-2"/>
              </w:rPr>
              <w:t>货款</w:t>
            </w:r>
          </w:p>
        </w:tc>
        <w:tc>
          <w:tcPr>
            <w:tcW w:w="1601" w:type="dxa"/>
            <w:vAlign w:val="top"/>
          </w:tcPr>
          <w:p w14:paraId="5926A3D9">
            <w:pPr>
              <w:pStyle w:val="6"/>
              <w:spacing w:before="87" w:line="208" w:lineRule="auto"/>
              <w:ind w:left="108" w:right="160"/>
            </w:pPr>
            <w:r>
              <w:rPr>
                <w:spacing w:val="-1"/>
              </w:rPr>
              <w:t>建立采购联盟控制成本</w:t>
            </w:r>
          </w:p>
        </w:tc>
      </w:tr>
      <w:tr w14:paraId="0B4106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84" w:type="dxa"/>
            <w:vAlign w:val="top"/>
          </w:tcPr>
          <w:p w14:paraId="448A932C">
            <w:pPr>
              <w:pStyle w:val="6"/>
              <w:spacing w:before="90" w:line="207" w:lineRule="auto"/>
              <w:ind w:left="102" w:right="108"/>
            </w:pPr>
            <w:r>
              <w:rPr>
                <w:spacing w:val="-1"/>
              </w:rPr>
              <w:t>蜜雪冰</w:t>
            </w:r>
            <w:r>
              <w:t>城</w:t>
            </w:r>
          </w:p>
        </w:tc>
        <w:tc>
          <w:tcPr>
            <w:tcW w:w="2204" w:type="dxa"/>
            <w:vAlign w:val="top"/>
          </w:tcPr>
          <w:p w14:paraId="49F6D255">
            <w:pPr>
              <w:pStyle w:val="6"/>
              <w:spacing w:before="90" w:line="207" w:lineRule="auto"/>
              <w:ind w:left="95" w:right="114" w:firstLine="1"/>
            </w:pPr>
            <w:r>
              <w:rPr>
                <w:spacing w:val="-1"/>
              </w:rPr>
              <w:t>永久性加盟保证金制</w:t>
            </w:r>
            <w:r>
              <w:t>度</w:t>
            </w:r>
          </w:p>
        </w:tc>
        <w:tc>
          <w:tcPr>
            <w:tcW w:w="2073" w:type="dxa"/>
            <w:vAlign w:val="top"/>
          </w:tcPr>
          <w:p w14:paraId="07E67627">
            <w:pPr>
              <w:pStyle w:val="6"/>
              <w:spacing w:before="89" w:line="184" w:lineRule="auto"/>
              <w:ind w:left="102"/>
            </w:pPr>
            <w:r>
              <w:rPr>
                <w:b/>
                <w:bCs/>
                <w:spacing w:val="-1"/>
              </w:rPr>
              <w:t>无息永续融资</w:t>
            </w:r>
          </w:p>
        </w:tc>
        <w:tc>
          <w:tcPr>
            <w:tcW w:w="1528" w:type="dxa"/>
            <w:vAlign w:val="top"/>
          </w:tcPr>
          <w:p w14:paraId="299E711B">
            <w:pPr>
              <w:pStyle w:val="6"/>
              <w:spacing w:before="90" w:line="207" w:lineRule="auto"/>
              <w:ind w:left="105" w:right="310" w:firstLine="2"/>
            </w:pPr>
            <w:r>
              <w:rPr>
                <w:spacing w:val="-1"/>
              </w:rPr>
              <w:t>关店才退还保证金</w:t>
            </w:r>
          </w:p>
        </w:tc>
        <w:tc>
          <w:tcPr>
            <w:tcW w:w="1601" w:type="dxa"/>
            <w:vAlign w:val="top"/>
          </w:tcPr>
          <w:p w14:paraId="44BE95B3">
            <w:pPr>
              <w:pStyle w:val="6"/>
              <w:spacing w:before="90" w:line="207" w:lineRule="auto"/>
              <w:ind w:left="110" w:right="160" w:firstLine="3"/>
            </w:pPr>
            <w:r>
              <w:rPr>
                <w:spacing w:val="-2"/>
              </w:rPr>
              <w:t>强化品牌控制</w:t>
            </w:r>
            <w:r>
              <w:t>力</w:t>
            </w:r>
          </w:p>
        </w:tc>
      </w:tr>
      <w:tr w14:paraId="70651F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5F8DC4C1">
            <w:pPr>
              <w:pStyle w:val="6"/>
              <w:spacing w:before="93" w:line="183" w:lineRule="auto"/>
              <w:ind w:left="105"/>
            </w:pPr>
            <w:r>
              <w:rPr>
                <w:spacing w:val="-2"/>
              </w:rPr>
              <w:t>支付宝</w:t>
            </w:r>
          </w:p>
        </w:tc>
        <w:tc>
          <w:tcPr>
            <w:tcW w:w="2204" w:type="dxa"/>
            <w:vAlign w:val="top"/>
          </w:tcPr>
          <w:p w14:paraId="1DAD71A7">
            <w:pPr>
              <w:pStyle w:val="6"/>
              <w:spacing w:before="92" w:line="184" w:lineRule="auto"/>
              <w:ind w:left="99"/>
            </w:pPr>
            <w:r>
              <w:rPr>
                <w:spacing w:val="-1"/>
              </w:rPr>
              <w:t>交易资金沉淀</w:t>
            </w:r>
          </w:p>
        </w:tc>
        <w:tc>
          <w:tcPr>
            <w:tcW w:w="2073" w:type="dxa"/>
            <w:vAlign w:val="top"/>
          </w:tcPr>
          <w:p w14:paraId="13DFEBBE">
            <w:pPr>
              <w:pStyle w:val="6"/>
              <w:spacing w:before="92" w:line="184" w:lineRule="auto"/>
              <w:ind w:left="101"/>
            </w:pPr>
            <w:r>
              <w:rPr>
                <w:spacing w:val="-1"/>
              </w:rPr>
              <w:t>沉淀资金利息差</w:t>
            </w:r>
          </w:p>
        </w:tc>
        <w:tc>
          <w:tcPr>
            <w:tcW w:w="1528" w:type="dxa"/>
            <w:vAlign w:val="top"/>
          </w:tcPr>
          <w:p w14:paraId="3DCE995F">
            <w:pPr>
              <w:pStyle w:val="6"/>
              <w:spacing w:before="95" w:line="182" w:lineRule="auto"/>
              <w:ind w:left="105"/>
            </w:pPr>
            <w:r>
              <w:rPr>
                <w:b/>
                <w:bCs/>
                <w:spacing w:val="-1"/>
              </w:rPr>
              <w:t>账期金融</w:t>
            </w:r>
          </w:p>
        </w:tc>
        <w:tc>
          <w:tcPr>
            <w:tcW w:w="1601" w:type="dxa"/>
            <w:vAlign w:val="top"/>
          </w:tcPr>
          <w:p w14:paraId="5977CE99">
            <w:pPr>
              <w:pStyle w:val="6"/>
              <w:spacing w:before="95" w:line="206" w:lineRule="auto"/>
              <w:ind w:left="119" w:right="160" w:hanging="11"/>
            </w:pPr>
            <w:r>
              <w:rPr>
                <w:spacing w:val="-1"/>
              </w:rPr>
              <w:t>构建支付生态</w:t>
            </w:r>
            <w:r>
              <w:rPr>
                <w:spacing w:val="-4"/>
              </w:rPr>
              <w:t>闭环</w:t>
            </w:r>
          </w:p>
        </w:tc>
      </w:tr>
      <w:tr w14:paraId="494A856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4" w:type="dxa"/>
            <w:vAlign w:val="top"/>
          </w:tcPr>
          <w:p w14:paraId="515A431E">
            <w:pPr>
              <w:pStyle w:val="6"/>
              <w:spacing w:before="95" w:line="208" w:lineRule="auto"/>
              <w:ind w:left="103" w:right="232"/>
            </w:pPr>
            <w:r>
              <w:rPr>
                <w:spacing w:val="-1"/>
              </w:rPr>
              <w:t>花呗/借呗</w:t>
            </w:r>
          </w:p>
        </w:tc>
        <w:tc>
          <w:tcPr>
            <w:tcW w:w="2204" w:type="dxa"/>
            <w:vAlign w:val="top"/>
          </w:tcPr>
          <w:p w14:paraId="144DDAA7">
            <w:pPr>
              <w:pStyle w:val="6"/>
              <w:spacing w:before="95" w:line="183" w:lineRule="auto"/>
              <w:ind w:left="97"/>
            </w:pPr>
            <w:r>
              <w:rPr>
                <w:spacing w:val="-1"/>
              </w:rPr>
              <w:t>提前垫付收息</w:t>
            </w:r>
          </w:p>
        </w:tc>
        <w:tc>
          <w:tcPr>
            <w:tcW w:w="2073" w:type="dxa"/>
            <w:vAlign w:val="top"/>
          </w:tcPr>
          <w:p w14:paraId="786E88B5">
            <w:pPr>
              <w:pStyle w:val="6"/>
              <w:spacing w:before="94" w:line="184" w:lineRule="auto"/>
              <w:ind w:left="100"/>
            </w:pPr>
            <w:r>
              <w:rPr>
                <w:spacing w:val="-1"/>
              </w:rPr>
              <w:t>双向资金成本差</w:t>
            </w:r>
          </w:p>
        </w:tc>
        <w:tc>
          <w:tcPr>
            <w:tcW w:w="1528" w:type="dxa"/>
            <w:vAlign w:val="top"/>
          </w:tcPr>
          <w:p w14:paraId="6E801E0E">
            <w:pPr>
              <w:pStyle w:val="6"/>
              <w:spacing w:before="95" w:line="208" w:lineRule="auto"/>
              <w:ind w:left="104" w:right="146" w:firstLine="3"/>
            </w:pPr>
            <w:r>
              <w:rPr>
                <w:spacing w:val="-1"/>
              </w:rPr>
              <w:t>商户贴息+用户付费</w:t>
            </w:r>
          </w:p>
        </w:tc>
        <w:tc>
          <w:tcPr>
            <w:tcW w:w="1601" w:type="dxa"/>
            <w:vAlign w:val="top"/>
          </w:tcPr>
          <w:p w14:paraId="2D4283B6">
            <w:pPr>
              <w:pStyle w:val="6"/>
              <w:spacing w:before="95" w:line="183" w:lineRule="auto"/>
              <w:ind w:left="108"/>
            </w:pPr>
            <w:r>
              <w:rPr>
                <w:spacing w:val="-1"/>
              </w:rPr>
              <w:t>消费金融渗透</w:t>
            </w:r>
          </w:p>
        </w:tc>
      </w:tr>
    </w:tbl>
    <w:p w14:paraId="41EF8F1B">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61"/>
        <w:gridCol w:w="1458"/>
        <w:gridCol w:w="2224"/>
        <w:gridCol w:w="1882"/>
        <w:gridCol w:w="1465"/>
      </w:tblGrid>
      <w:tr w14:paraId="7E2AF6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261" w:type="dxa"/>
            <w:vAlign w:val="top"/>
          </w:tcPr>
          <w:p w14:paraId="4EB05C9F">
            <w:pPr>
              <w:pStyle w:val="6"/>
              <w:spacing w:before="89" w:line="180" w:lineRule="auto"/>
              <w:ind w:left="103"/>
            </w:pPr>
            <w:r>
              <w:rPr>
                <w:spacing w:val="-1"/>
              </w:rPr>
              <w:t>思维模式</w:t>
            </w:r>
          </w:p>
        </w:tc>
        <w:tc>
          <w:tcPr>
            <w:tcW w:w="1458" w:type="dxa"/>
            <w:vAlign w:val="top"/>
          </w:tcPr>
          <w:p w14:paraId="0B4D3E98">
            <w:pPr>
              <w:pStyle w:val="6"/>
              <w:spacing w:before="89" w:line="180" w:lineRule="auto"/>
              <w:ind w:left="99"/>
            </w:pPr>
            <w:r>
              <w:rPr>
                <w:spacing w:val="-1"/>
              </w:rPr>
              <w:t>实施载体</w:t>
            </w:r>
          </w:p>
        </w:tc>
        <w:tc>
          <w:tcPr>
            <w:tcW w:w="2224" w:type="dxa"/>
            <w:vAlign w:val="top"/>
          </w:tcPr>
          <w:p w14:paraId="0D5DBC7A">
            <w:pPr>
              <w:pStyle w:val="6"/>
              <w:spacing w:before="88" w:line="181" w:lineRule="auto"/>
              <w:ind w:left="101"/>
            </w:pPr>
            <w:r>
              <w:rPr>
                <w:spacing w:val="-1"/>
              </w:rPr>
              <w:t>资金杠杆方式</w:t>
            </w:r>
          </w:p>
        </w:tc>
        <w:tc>
          <w:tcPr>
            <w:tcW w:w="1882" w:type="dxa"/>
            <w:vAlign w:val="top"/>
          </w:tcPr>
          <w:p w14:paraId="1B82D747">
            <w:pPr>
              <w:pStyle w:val="6"/>
              <w:spacing w:before="88" w:line="181" w:lineRule="auto"/>
              <w:ind w:left="104"/>
            </w:pPr>
            <w:r>
              <w:rPr>
                <w:spacing w:val="-1"/>
              </w:rPr>
              <w:t>风险转嫁方向</w:t>
            </w:r>
          </w:p>
        </w:tc>
        <w:tc>
          <w:tcPr>
            <w:tcW w:w="1465" w:type="dxa"/>
            <w:vAlign w:val="top"/>
          </w:tcPr>
          <w:p w14:paraId="70D12905">
            <w:pPr>
              <w:pStyle w:val="6"/>
              <w:spacing w:before="89" w:line="180" w:lineRule="auto"/>
              <w:ind w:left="108"/>
            </w:pPr>
            <w:r>
              <w:rPr>
                <w:spacing w:val="-1"/>
              </w:rPr>
              <w:t>行业适用性</w:t>
            </w:r>
          </w:p>
        </w:tc>
      </w:tr>
      <w:tr w14:paraId="7EEBECF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261" w:type="dxa"/>
            <w:vAlign w:val="top"/>
          </w:tcPr>
          <w:p w14:paraId="799C3472">
            <w:pPr>
              <w:pStyle w:val="6"/>
              <w:spacing w:before="86" w:line="208" w:lineRule="auto"/>
              <w:ind w:left="103" w:right="265" w:hanging="2"/>
            </w:pPr>
            <w:r>
              <w:rPr>
                <w:spacing w:val="-1"/>
              </w:rPr>
              <w:t>加盟金融</w:t>
            </w:r>
            <w:r>
              <w:t>化</w:t>
            </w:r>
          </w:p>
        </w:tc>
        <w:tc>
          <w:tcPr>
            <w:tcW w:w="1458" w:type="dxa"/>
            <w:vAlign w:val="top"/>
          </w:tcPr>
          <w:p w14:paraId="7866641F">
            <w:pPr>
              <w:pStyle w:val="6"/>
              <w:spacing w:before="83" w:line="209" w:lineRule="auto"/>
              <w:ind w:left="97" w:right="247"/>
            </w:pPr>
            <w:r>
              <w:rPr>
                <w:spacing w:val="-1"/>
              </w:rPr>
              <w:t>连锁加盟体</w:t>
            </w:r>
            <w:r>
              <w:t>系</w:t>
            </w:r>
          </w:p>
        </w:tc>
        <w:tc>
          <w:tcPr>
            <w:tcW w:w="2224" w:type="dxa"/>
            <w:vAlign w:val="top"/>
          </w:tcPr>
          <w:p w14:paraId="1EC6DFE9">
            <w:pPr>
              <w:pStyle w:val="6"/>
              <w:spacing w:before="83" w:line="209" w:lineRule="auto"/>
              <w:ind w:left="100" w:right="187"/>
            </w:pPr>
            <w:r>
              <w:rPr>
                <w:spacing w:val="-1"/>
              </w:rPr>
              <w:t>保证金+装修费资本</w:t>
            </w:r>
            <w:r>
              <w:t>化</w:t>
            </w:r>
          </w:p>
        </w:tc>
        <w:tc>
          <w:tcPr>
            <w:tcW w:w="1882" w:type="dxa"/>
            <w:vAlign w:val="top"/>
          </w:tcPr>
          <w:p w14:paraId="032D0F74">
            <w:pPr>
              <w:pStyle w:val="6"/>
              <w:spacing w:before="84" w:line="183" w:lineRule="auto"/>
              <w:ind w:left="120"/>
            </w:pPr>
            <w:r>
              <w:rPr>
                <w:spacing w:val="-3"/>
              </w:rPr>
              <w:t>向下游加盟商</w:t>
            </w:r>
          </w:p>
        </w:tc>
        <w:tc>
          <w:tcPr>
            <w:tcW w:w="1465" w:type="dxa"/>
            <w:vAlign w:val="top"/>
          </w:tcPr>
          <w:p w14:paraId="3B61A78F">
            <w:pPr>
              <w:pStyle w:val="6"/>
              <w:spacing w:before="82" w:line="184" w:lineRule="auto"/>
              <w:ind w:left="108"/>
            </w:pPr>
            <w:r>
              <w:rPr>
                <w:b/>
                <w:bCs/>
                <w:spacing w:val="-1"/>
              </w:rPr>
              <w:t>零售服务业</w:t>
            </w:r>
          </w:p>
        </w:tc>
      </w:tr>
      <w:tr w14:paraId="6626966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61" w:type="dxa"/>
            <w:vAlign w:val="top"/>
          </w:tcPr>
          <w:p w14:paraId="5613AC33">
            <w:pPr>
              <w:pStyle w:val="6"/>
              <w:spacing w:before="87" w:line="208" w:lineRule="auto"/>
              <w:ind w:left="110" w:right="265" w:hanging="9"/>
            </w:pPr>
            <w:r>
              <w:rPr>
                <w:spacing w:val="-1"/>
              </w:rPr>
              <w:t>供应链金</w:t>
            </w:r>
            <w:r>
              <w:t>融</w:t>
            </w:r>
          </w:p>
        </w:tc>
        <w:tc>
          <w:tcPr>
            <w:tcW w:w="1458" w:type="dxa"/>
            <w:vAlign w:val="top"/>
          </w:tcPr>
          <w:p w14:paraId="7913177D">
            <w:pPr>
              <w:pStyle w:val="6"/>
              <w:spacing w:before="87" w:line="208" w:lineRule="auto"/>
              <w:ind w:left="100" w:right="247" w:hanging="2"/>
            </w:pPr>
            <w:r>
              <w:rPr>
                <w:spacing w:val="-1"/>
              </w:rPr>
              <w:t>采购分销网</w:t>
            </w:r>
            <w:r>
              <w:t>络</w:t>
            </w:r>
          </w:p>
        </w:tc>
        <w:tc>
          <w:tcPr>
            <w:tcW w:w="2224" w:type="dxa"/>
            <w:vAlign w:val="top"/>
          </w:tcPr>
          <w:p w14:paraId="42CA1869">
            <w:pPr>
              <w:pStyle w:val="6"/>
              <w:spacing w:before="86" w:line="184" w:lineRule="auto"/>
              <w:ind w:left="101"/>
            </w:pPr>
            <w:r>
              <w:rPr>
                <w:spacing w:val="-1"/>
              </w:rPr>
              <w:t>账期差+库存融资</w:t>
            </w:r>
          </w:p>
        </w:tc>
        <w:tc>
          <w:tcPr>
            <w:tcW w:w="1882" w:type="dxa"/>
            <w:vAlign w:val="top"/>
          </w:tcPr>
          <w:p w14:paraId="023A94AE">
            <w:pPr>
              <w:pStyle w:val="6"/>
              <w:spacing w:before="86" w:line="184" w:lineRule="auto"/>
              <w:ind w:left="120"/>
            </w:pPr>
            <w:r>
              <w:rPr>
                <w:spacing w:val="-3"/>
              </w:rPr>
              <w:t>向上游供应商</w:t>
            </w:r>
          </w:p>
        </w:tc>
        <w:tc>
          <w:tcPr>
            <w:tcW w:w="1465" w:type="dxa"/>
            <w:vAlign w:val="top"/>
          </w:tcPr>
          <w:p w14:paraId="5688356E">
            <w:pPr>
              <w:pStyle w:val="6"/>
              <w:spacing w:before="89" w:line="182" w:lineRule="auto"/>
              <w:ind w:left="109"/>
            </w:pPr>
            <w:r>
              <w:rPr>
                <w:spacing w:val="-1"/>
              </w:rPr>
              <w:t>制造业/贸易</w:t>
            </w:r>
          </w:p>
        </w:tc>
      </w:tr>
      <w:tr w14:paraId="2AF99C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61" w:type="dxa"/>
            <w:vAlign w:val="top"/>
          </w:tcPr>
          <w:p w14:paraId="59DD9EA3">
            <w:pPr>
              <w:pStyle w:val="6"/>
              <w:spacing w:before="91" w:line="183" w:lineRule="auto"/>
              <w:ind w:left="105"/>
            </w:pPr>
            <w:r>
              <w:rPr>
                <w:spacing w:val="-1"/>
              </w:rPr>
              <w:t>支付金融</w:t>
            </w:r>
          </w:p>
        </w:tc>
        <w:tc>
          <w:tcPr>
            <w:tcW w:w="1458" w:type="dxa"/>
            <w:vAlign w:val="top"/>
          </w:tcPr>
          <w:p w14:paraId="423543EE">
            <w:pPr>
              <w:pStyle w:val="6"/>
              <w:spacing w:before="89" w:line="184" w:lineRule="auto"/>
              <w:ind w:left="100"/>
            </w:pPr>
            <w:r>
              <w:rPr>
                <w:spacing w:val="-1"/>
              </w:rPr>
              <w:t>交易平台</w:t>
            </w:r>
          </w:p>
        </w:tc>
        <w:tc>
          <w:tcPr>
            <w:tcW w:w="2224" w:type="dxa"/>
            <w:vAlign w:val="top"/>
          </w:tcPr>
          <w:p w14:paraId="1AF4B4A7">
            <w:pPr>
              <w:pStyle w:val="6"/>
              <w:spacing w:before="89" w:line="184" w:lineRule="auto"/>
              <w:ind w:left="101"/>
            </w:pPr>
            <w:r>
              <w:rPr>
                <w:spacing w:val="-1"/>
              </w:rPr>
              <w:t>资金沉淀+信用支付</w:t>
            </w:r>
          </w:p>
        </w:tc>
        <w:tc>
          <w:tcPr>
            <w:tcW w:w="1882" w:type="dxa"/>
            <w:vAlign w:val="top"/>
          </w:tcPr>
          <w:p w14:paraId="3E2EDF31">
            <w:pPr>
              <w:pStyle w:val="6"/>
              <w:spacing w:before="90" w:line="207" w:lineRule="auto"/>
              <w:ind w:left="103" w:right="445"/>
            </w:pPr>
            <w:r>
              <w:rPr>
                <w:spacing w:val="-1"/>
              </w:rPr>
              <w:t>双向（买卖双</w:t>
            </w:r>
            <w:r>
              <w:rPr>
                <w:spacing w:val="9"/>
              </w:rPr>
              <w:t>方）</w:t>
            </w:r>
          </w:p>
        </w:tc>
        <w:tc>
          <w:tcPr>
            <w:tcW w:w="1465" w:type="dxa"/>
            <w:vAlign w:val="top"/>
          </w:tcPr>
          <w:p w14:paraId="0CE353BA">
            <w:pPr>
              <w:pStyle w:val="6"/>
              <w:spacing w:before="89" w:line="184" w:lineRule="auto"/>
              <w:ind w:left="119"/>
            </w:pPr>
            <w:r>
              <w:rPr>
                <w:spacing w:val="-3"/>
              </w:rPr>
              <w:t>电商平台</w:t>
            </w:r>
          </w:p>
        </w:tc>
      </w:tr>
      <w:tr w14:paraId="22A0DD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261" w:type="dxa"/>
            <w:vAlign w:val="top"/>
          </w:tcPr>
          <w:p w14:paraId="3A26D6F5">
            <w:pPr>
              <w:pStyle w:val="6"/>
              <w:spacing w:before="94" w:line="208" w:lineRule="auto"/>
              <w:ind w:left="110" w:right="265" w:hanging="7"/>
            </w:pPr>
            <w:r>
              <w:rPr>
                <w:spacing w:val="-1"/>
              </w:rPr>
              <w:t>生态链金</w:t>
            </w:r>
            <w:r>
              <w:t>融</w:t>
            </w:r>
          </w:p>
        </w:tc>
        <w:tc>
          <w:tcPr>
            <w:tcW w:w="1458" w:type="dxa"/>
            <w:vAlign w:val="top"/>
          </w:tcPr>
          <w:p w14:paraId="458B9C28">
            <w:pPr>
              <w:pStyle w:val="6"/>
              <w:spacing w:before="94" w:line="183" w:lineRule="auto"/>
              <w:ind w:left="98"/>
            </w:pPr>
            <w:r>
              <w:rPr>
                <w:spacing w:val="-1"/>
              </w:rPr>
              <w:t>产业联盟</w:t>
            </w:r>
          </w:p>
        </w:tc>
        <w:tc>
          <w:tcPr>
            <w:tcW w:w="2224" w:type="dxa"/>
            <w:vAlign w:val="top"/>
          </w:tcPr>
          <w:p w14:paraId="52F5CA8E">
            <w:pPr>
              <w:pStyle w:val="6"/>
              <w:spacing w:before="94" w:line="183" w:lineRule="auto"/>
              <w:ind w:left="100"/>
            </w:pPr>
            <w:r>
              <w:rPr>
                <w:spacing w:val="-1"/>
              </w:rPr>
              <w:t>联合采购+集中授信</w:t>
            </w:r>
          </w:p>
        </w:tc>
        <w:tc>
          <w:tcPr>
            <w:tcW w:w="1882" w:type="dxa"/>
            <w:vAlign w:val="top"/>
          </w:tcPr>
          <w:p w14:paraId="65C28741">
            <w:pPr>
              <w:pStyle w:val="6"/>
              <w:spacing w:before="94" w:line="183" w:lineRule="auto"/>
              <w:ind w:left="104"/>
            </w:pPr>
            <w:r>
              <w:rPr>
                <w:spacing w:val="-1"/>
              </w:rPr>
              <w:t>全产业链</w:t>
            </w:r>
          </w:p>
        </w:tc>
        <w:tc>
          <w:tcPr>
            <w:tcW w:w="1465" w:type="dxa"/>
            <w:vAlign w:val="top"/>
          </w:tcPr>
          <w:p w14:paraId="2A70469D">
            <w:pPr>
              <w:pStyle w:val="6"/>
              <w:spacing w:before="94" w:line="208" w:lineRule="auto"/>
              <w:ind w:left="106" w:right="244"/>
            </w:pPr>
            <w:r>
              <w:rPr>
                <w:spacing w:val="-1"/>
              </w:rPr>
              <w:t>成熟产业集</w:t>
            </w:r>
            <w:r>
              <w:t>群</w:t>
            </w:r>
          </w:p>
        </w:tc>
      </w:tr>
    </w:tbl>
    <w:p w14:paraId="6674A027">
      <w:pPr>
        <w:rPr>
          <w:rFonts w:ascii="Arial"/>
          <w:sz w:val="21"/>
        </w:rPr>
      </w:pPr>
    </w:p>
    <w:p w14:paraId="72C81E51">
      <w:pPr>
        <w:rPr>
          <w:rFonts w:ascii="Arial" w:hAnsi="Arial" w:eastAsia="Arial" w:cs="Arial"/>
          <w:sz w:val="21"/>
          <w:szCs w:val="21"/>
        </w:rPr>
        <w:sectPr>
          <w:pgSz w:w="11906" w:h="16839"/>
          <w:pgMar w:top="400" w:right="1785" w:bottom="0" w:left="1785" w:header="0" w:footer="0" w:gutter="0"/>
          <w:cols w:space="720" w:num="1"/>
        </w:sectPr>
      </w:pPr>
    </w:p>
    <w:p w14:paraId="1B5CA3C5">
      <w:pPr>
        <w:spacing w:line="259" w:lineRule="auto"/>
        <w:rPr>
          <w:rFonts w:ascii="Arial"/>
          <w:sz w:val="21"/>
        </w:rPr>
      </w:pPr>
    </w:p>
    <w:p w14:paraId="0501025A">
      <w:pPr>
        <w:spacing w:line="259" w:lineRule="auto"/>
        <w:rPr>
          <w:rFonts w:ascii="Arial"/>
          <w:sz w:val="21"/>
        </w:rPr>
      </w:pPr>
    </w:p>
    <w:p w14:paraId="51AE6395">
      <w:pPr>
        <w:spacing w:line="260" w:lineRule="auto"/>
        <w:rPr>
          <w:rFonts w:ascii="Arial"/>
          <w:sz w:val="21"/>
        </w:rPr>
      </w:pPr>
    </w:p>
    <w:p w14:paraId="6DC01BA0">
      <w:pPr>
        <w:spacing w:line="260" w:lineRule="auto"/>
        <w:rPr>
          <w:rFonts w:ascii="Arial"/>
          <w:sz w:val="21"/>
        </w:rPr>
      </w:pPr>
    </w:p>
    <w:p w14:paraId="62932EAD">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096B9BD7">
      <w:pPr>
        <w:pStyle w:val="2"/>
        <w:spacing w:before="383" w:line="183" w:lineRule="auto"/>
        <w:ind w:left="24"/>
        <w:outlineLvl w:val="0"/>
        <w:rPr>
          <w:rFonts w:hint="eastAsia" w:ascii="Arial" w:hAnsi="Arial" w:eastAsia="微软雅黑" w:cs="Arial"/>
          <w:sz w:val="16"/>
          <w:szCs w:val="16"/>
          <w:lang w:eastAsia="zh-CN"/>
        </w:rPr>
      </w:pPr>
      <w:r>
        <w:rPr>
          <w:b/>
          <w:bCs/>
          <w:spacing w:val="9"/>
          <w:sz w:val="36"/>
          <w:szCs w:val="36"/>
        </w:rPr>
        <w:t xml:space="preserve">一、资本运作 </w:t>
      </w:r>
    </w:p>
    <w:p w14:paraId="2F11A087">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 xml:space="preserve">1. </w:t>
      </w:r>
      <w:r>
        <w:rPr>
          <w:rFonts w:ascii="等线" w:hAnsi="等线" w:eastAsia="等线" w:cs="等线"/>
          <w:spacing w:val="-5"/>
          <w:sz w:val="22"/>
          <w:szCs w:val="22"/>
        </w:rPr>
        <w:t>社会生产力</w:t>
      </w:r>
      <w:r>
        <w:rPr>
          <w:rFonts w:ascii="等线" w:hAnsi="等线" w:eastAsia="等线" w:cs="等线"/>
          <w:spacing w:val="37"/>
          <w:sz w:val="22"/>
          <w:szCs w:val="22"/>
        </w:rPr>
        <w:t xml:space="preserve"> </w:t>
      </w:r>
    </w:p>
    <w:p w14:paraId="0C2291DE">
      <w:pPr>
        <w:pStyle w:val="2"/>
        <w:spacing w:before="209" w:line="395" w:lineRule="auto"/>
        <w:ind w:left="457" w:right="16" w:hanging="425"/>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产业分类基础</w:t>
      </w:r>
      <w:r>
        <w:rPr>
          <w:spacing w:val="-1"/>
        </w:rPr>
        <w:t>:</w:t>
      </w:r>
      <w:r>
        <w:rPr>
          <w:spacing w:val="49"/>
        </w:rPr>
        <w:t xml:space="preserve"> </w:t>
      </w:r>
      <w:r>
        <w:rPr>
          <w:spacing w:val="-1"/>
        </w:rPr>
        <w:t>社会产业分为一产、二产、三产，赚钱的本质目的是释放社会生产</w:t>
      </w:r>
      <w:r>
        <w:rPr>
          <w:spacing w:val="-3"/>
        </w:rPr>
        <w:t>力，货币只是实现这一目的的工具。</w:t>
      </w:r>
    </w:p>
    <w:p w14:paraId="3FF42E0E">
      <w:pPr>
        <w:pStyle w:val="2"/>
        <w:spacing w:before="5" w:line="395" w:lineRule="auto"/>
        <w:ind w:left="480" w:right="16" w:hanging="448"/>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社会角色划分</w:t>
      </w:r>
      <w:r>
        <w:rPr>
          <w:spacing w:val="-1"/>
        </w:rPr>
        <w:t>:</w:t>
      </w:r>
      <w:r>
        <w:rPr>
          <w:spacing w:val="47"/>
        </w:rPr>
        <w:t xml:space="preserve"> </w:t>
      </w:r>
      <w:r>
        <w:rPr>
          <w:spacing w:val="-1"/>
        </w:rPr>
        <w:t>将人群划分为产业老板（资本家）和产业工人（劳动者）两类，各</w:t>
      </w:r>
      <w:r>
        <w:rPr>
          <w:spacing w:val="-2"/>
        </w:rPr>
        <w:t>自资金流向不同：</w:t>
      </w:r>
    </w:p>
    <w:p w14:paraId="7392899D">
      <w:pPr>
        <w:pStyle w:val="2"/>
        <w:spacing w:before="1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资本家：利润用于消费和扩大再生产投入</w:t>
      </w:r>
    </w:p>
    <w:p w14:paraId="5BB221E5">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劳动者：收入形成消费和积蓄，积蓄需要投资渠道</w:t>
      </w:r>
    </w:p>
    <w:p w14:paraId="5B5D76E7">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劳动者积蓄影响</w:t>
      </w:r>
      <w:r>
        <w:rPr>
          <w:spacing w:val="-3"/>
        </w:rPr>
        <w:t>:</w:t>
      </w:r>
    </w:p>
    <w:p w14:paraId="0D01C252">
      <w:pPr>
        <w:pStyle w:val="2"/>
        <w:spacing w:before="319" w:line="184" w:lineRule="auto"/>
        <w:ind w:left="465"/>
      </w:pPr>
      <w:r>
        <w:rPr>
          <w:rFonts w:ascii="Courier New" w:hAnsi="Courier New" w:eastAsia="Courier New" w:cs="Courier New"/>
          <w:spacing w:val="1"/>
        </w:rPr>
        <w:t xml:space="preserve">o  </w:t>
      </w:r>
      <w:r>
        <w:rPr>
          <w:spacing w:val="1"/>
        </w:rPr>
        <w:t>劳动者资产普遍增加会导致劳动力成本上升或劳动力减少</w:t>
      </w:r>
    </w:p>
    <w:p w14:paraId="5A7A1475">
      <w:pPr>
        <w:rPr>
          <w:rFonts w:ascii="Arial"/>
          <w:sz w:val="21"/>
        </w:rPr>
      </w:pPr>
    </w:p>
    <w:p w14:paraId="7E33C3C4">
      <w:pPr>
        <w:pStyle w:val="2"/>
        <w:spacing w:before="95" w:line="183" w:lineRule="auto"/>
        <w:ind w:left="465"/>
      </w:pPr>
      <w:r>
        <w:rPr>
          <w:rFonts w:ascii="Courier New" w:hAnsi="Courier New" w:eastAsia="Courier New" w:cs="Courier New"/>
          <w:spacing w:val="1"/>
        </w:rPr>
        <w:t xml:space="preserve">o  </w:t>
      </w:r>
      <w:r>
        <w:rPr>
          <w:spacing w:val="1"/>
        </w:rPr>
        <w:t>宏观上不利于生产力持续释放，需要保持劳动者处于"吃不饱饿</w:t>
      </w:r>
      <w:r>
        <w:t>不死"的状态</w:t>
      </w:r>
    </w:p>
    <w:p w14:paraId="3AEAAB38">
      <w:pPr>
        <w:pStyle w:val="2"/>
        <w:spacing w:before="334" w:line="184" w:lineRule="auto"/>
        <w:ind w:left="465"/>
      </w:pPr>
      <w:r>
        <w:rPr>
          <w:rFonts w:ascii="Courier New" w:hAnsi="Courier New" w:eastAsia="Courier New" w:cs="Courier New"/>
          <w:spacing w:val="1"/>
        </w:rPr>
        <w:t xml:space="preserve">o  </w:t>
      </w:r>
      <w:r>
        <w:rPr>
          <w:spacing w:val="1"/>
        </w:rPr>
        <w:t>积蓄消化机制：通过投资渠道回收，利用"预期收益+愿赌服输</w:t>
      </w:r>
      <w:r>
        <w:t>"特性转移矛盾</w:t>
      </w:r>
    </w:p>
    <w:p w14:paraId="16E8CAAD">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资本运作的底层逻辑 </w:t>
      </w:r>
    </w:p>
    <w:p w14:paraId="088C24D4">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产业资本特征</w:t>
      </w:r>
      <w:r>
        <w:rPr>
          <w:spacing w:val="-3"/>
        </w:rPr>
        <w:t>:</w:t>
      </w:r>
    </w:p>
    <w:p w14:paraId="25861252">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直接投入生产活动的资源（生产资料总和）</w:t>
      </w:r>
    </w:p>
    <w:p w14:paraId="6B178AA6">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核心功能：提升社会生产力效率</w:t>
      </w:r>
    </w:p>
    <w:p w14:paraId="418D4F16">
      <w:pPr>
        <w:rPr>
          <w:rFonts w:ascii="Arial"/>
          <w:sz w:val="21"/>
        </w:rPr>
      </w:pPr>
    </w:p>
    <w:p w14:paraId="36078101">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典型表现：企业扩大再生产行为</w:t>
      </w:r>
    </w:p>
    <w:p w14:paraId="7B54B977">
      <w:pPr>
        <w:pStyle w:val="2"/>
        <w:spacing w:before="324"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金融资本本质</w:t>
      </w:r>
      <w:r>
        <w:rPr>
          <w:spacing w:val="-3"/>
        </w:rPr>
        <w:t>:</w:t>
      </w:r>
    </w:p>
    <w:p w14:paraId="1FAA3791">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理论上应为产业资本提供融资服务赚取利息</w:t>
      </w:r>
    </w:p>
    <w:p w14:paraId="171AD34D">
      <w:pPr>
        <w:rPr>
          <w:rFonts w:ascii="Arial"/>
          <w:sz w:val="21"/>
        </w:rPr>
      </w:pPr>
    </w:p>
    <w:p w14:paraId="4D2E4335">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实际演化：转向消化劳动者积蓄的"省力模式"</w:t>
      </w:r>
    </w:p>
    <w:p w14:paraId="33E97443">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核心功能：保持社会生产力持续性</w:t>
      </w:r>
    </w:p>
    <w:p w14:paraId="56A2E0A6">
      <w:pPr>
        <w:pStyle w:val="2"/>
        <w:spacing w:before="324"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资本异化现象</w:t>
      </w:r>
      <w:r>
        <w:rPr>
          <w:spacing w:val="-3"/>
        </w:rPr>
        <w:t>:</w:t>
      </w:r>
    </w:p>
    <w:p w14:paraId="735D5422">
      <w:pPr>
        <w:spacing w:line="201" w:lineRule="auto"/>
        <w:sectPr>
          <w:pgSz w:w="11906" w:h="16839"/>
          <w:pgMar w:top="400" w:right="1785" w:bottom="0" w:left="1785" w:header="0" w:footer="0" w:gutter="0"/>
          <w:cols w:space="720" w:num="1"/>
        </w:sectPr>
      </w:pPr>
    </w:p>
    <w:p w14:paraId="332FE8DD">
      <w:pPr>
        <w:spacing w:line="287" w:lineRule="auto"/>
        <w:rPr>
          <w:rFonts w:ascii="Arial"/>
          <w:sz w:val="21"/>
        </w:rPr>
      </w:pPr>
    </w:p>
    <w:p w14:paraId="2C639C1D">
      <w:pPr>
        <w:spacing w:line="287" w:lineRule="auto"/>
        <w:rPr>
          <w:rFonts w:ascii="Arial"/>
          <w:sz w:val="21"/>
        </w:rPr>
      </w:pPr>
    </w:p>
    <w:p w14:paraId="114F732B">
      <w:pPr>
        <w:spacing w:line="287" w:lineRule="auto"/>
        <w:rPr>
          <w:rFonts w:ascii="Arial"/>
          <w:sz w:val="21"/>
        </w:rPr>
      </w:pPr>
    </w:p>
    <w:p w14:paraId="06AF8D03">
      <w:pPr>
        <w:spacing w:line="288" w:lineRule="auto"/>
        <w:rPr>
          <w:rFonts w:ascii="Arial"/>
          <w:sz w:val="21"/>
        </w:rPr>
      </w:pPr>
    </w:p>
    <w:p w14:paraId="68693450">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资本规模扩大后难以区分产业/金融资本</w:t>
      </w:r>
    </w:p>
    <w:p w14:paraId="3355DD7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最终形成以金融控股平台为核心的资本派系</w:t>
      </w:r>
    </w:p>
    <w:p w14:paraId="270975C5">
      <w:pPr>
        <w:pStyle w:val="2"/>
        <w:spacing w:before="334" w:line="184" w:lineRule="auto"/>
        <w:ind w:left="465"/>
      </w:pPr>
      <w:r>
        <w:rPr>
          <w:rFonts w:ascii="Courier New" w:hAnsi="Courier New" w:eastAsia="Courier New" w:cs="Courier New"/>
          <w:spacing w:val="1"/>
        </w:rPr>
        <w:t xml:space="preserve">o  </w:t>
      </w:r>
      <w:r>
        <w:rPr>
          <w:spacing w:val="1"/>
        </w:rPr>
        <w:t>运作特点：以产业整合为名实施杠杆操作和资源控制</w:t>
      </w:r>
    </w:p>
    <w:p w14:paraId="08D78608">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派系运作本质</w:t>
      </w:r>
      <w:r>
        <w:rPr>
          <w:spacing w:val="-3"/>
        </w:rPr>
        <w:t>:</w:t>
      </w:r>
    </w:p>
    <w:p w14:paraId="71862726">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通过金融杠杆最大化资源整合能力</w:t>
      </w:r>
    </w:p>
    <w:p w14:paraId="6C20F03E">
      <w:pPr>
        <w:rPr>
          <w:rFonts w:ascii="Arial"/>
          <w:sz w:val="21"/>
        </w:rPr>
      </w:pPr>
    </w:p>
    <w:p w14:paraId="26F64F5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表面进行产业控制扩张</w:t>
      </w:r>
    </w:p>
    <w:p w14:paraId="40E70015">
      <w:pPr>
        <w:pStyle w:val="2"/>
        <w:spacing w:before="334" w:line="184" w:lineRule="auto"/>
        <w:ind w:left="465"/>
      </w:pPr>
      <w:r>
        <w:rPr>
          <w:rFonts w:ascii="Courier New" w:hAnsi="Courier New" w:eastAsia="Courier New" w:cs="Courier New"/>
          <w:spacing w:val="1"/>
        </w:rPr>
        <w:t xml:space="preserve">o  </w:t>
      </w:r>
      <w:r>
        <w:rPr>
          <w:spacing w:val="1"/>
        </w:rPr>
        <w:t>实际实现社会管理功能：促进生产力释放+抑制劳动者积蓄积累</w:t>
      </w:r>
    </w:p>
    <w:p w14:paraId="07CF3E4C">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专业术语解析</w:t>
      </w:r>
      <w:r>
        <w:rPr>
          <w:spacing w:val="-3"/>
        </w:rPr>
        <w:t>:</w:t>
      </w:r>
    </w:p>
    <w:p w14:paraId="021B9FA0">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38"/>
        </w:rPr>
        <w:t xml:space="preserve">  </w:t>
      </w:r>
      <w:r>
        <w:rPr>
          <w:spacing w:val="-2"/>
        </w:rPr>
        <w:t>"割韭菜"机制：源自电影《让子弹飞》经典场景</w:t>
      </w:r>
    </w:p>
    <w:p w14:paraId="4143F832">
      <w:pPr>
        <w:pStyle w:val="2"/>
        <w:spacing w:before="335" w:line="184" w:lineRule="auto"/>
        <w:ind w:left="465"/>
      </w:pPr>
      <w:r>
        <w:rPr>
          <w:rFonts w:ascii="Courier New" w:hAnsi="Courier New" w:eastAsia="Courier New" w:cs="Courier New"/>
          <w:spacing w:val="1"/>
        </w:rPr>
        <w:t xml:space="preserve">o  </w:t>
      </w:r>
      <w:r>
        <w:rPr>
          <w:spacing w:val="1"/>
        </w:rPr>
        <w:t>运作链条：劳动者劳动剩余→积蓄形成→投资消化→收益回收</w:t>
      </w:r>
    </w:p>
    <w:p w14:paraId="197AB4B1">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27"/>
          <w:w w:val="101"/>
          <w:sz w:val="22"/>
          <w:szCs w:val="22"/>
        </w:rPr>
        <w:t xml:space="preserve"> </w:t>
      </w:r>
      <w:r>
        <w:rPr>
          <w:rFonts w:ascii="等线" w:hAnsi="等线" w:eastAsia="等线" w:cs="等线"/>
          <w:spacing w:val="-3"/>
          <w:sz w:val="22"/>
          <w:szCs w:val="22"/>
        </w:rPr>
        <w:t xml:space="preserve">资本运作实战案例 </w:t>
      </w:r>
    </w:p>
    <w:p w14:paraId="1D1A14DB">
      <w:pPr>
        <w:spacing w:line="244" w:lineRule="auto"/>
        <w:rPr>
          <w:rFonts w:ascii="Arial"/>
          <w:sz w:val="21"/>
        </w:rPr>
      </w:pPr>
    </w:p>
    <w:p w14:paraId="60A7999B">
      <w:pPr>
        <w:spacing w:line="244" w:lineRule="auto"/>
        <w:rPr>
          <w:rFonts w:ascii="Arial"/>
          <w:sz w:val="21"/>
        </w:rPr>
      </w:pPr>
    </w:p>
    <w:p w14:paraId="32FDD5F0">
      <w:pPr>
        <w:spacing w:line="244" w:lineRule="auto"/>
        <w:rPr>
          <w:rFonts w:ascii="Arial"/>
          <w:sz w:val="21"/>
        </w:rPr>
      </w:pPr>
    </w:p>
    <w:p w14:paraId="37C813CC">
      <w:pPr>
        <w:spacing w:line="244" w:lineRule="auto"/>
        <w:rPr>
          <w:rFonts w:ascii="Arial"/>
          <w:sz w:val="21"/>
        </w:rPr>
      </w:pPr>
    </w:p>
    <w:p w14:paraId="5C112C48">
      <w:pPr>
        <w:spacing w:line="244" w:lineRule="auto"/>
        <w:rPr>
          <w:rFonts w:ascii="Arial"/>
          <w:sz w:val="21"/>
        </w:rPr>
      </w:pPr>
    </w:p>
    <w:p w14:paraId="045E2065">
      <w:pPr>
        <w:spacing w:line="244" w:lineRule="auto"/>
        <w:rPr>
          <w:rFonts w:ascii="Arial"/>
          <w:sz w:val="21"/>
        </w:rPr>
      </w:pPr>
    </w:p>
    <w:p w14:paraId="08E370D8">
      <w:pPr>
        <w:spacing w:line="244" w:lineRule="auto"/>
        <w:rPr>
          <w:rFonts w:ascii="Arial"/>
          <w:sz w:val="21"/>
        </w:rPr>
      </w:pPr>
    </w:p>
    <w:p w14:paraId="247B2520">
      <w:pPr>
        <w:spacing w:line="244" w:lineRule="auto"/>
        <w:rPr>
          <w:rFonts w:ascii="Arial"/>
          <w:sz w:val="21"/>
        </w:rPr>
      </w:pPr>
    </w:p>
    <w:p w14:paraId="35554767">
      <w:pPr>
        <w:spacing w:line="244" w:lineRule="auto"/>
        <w:rPr>
          <w:rFonts w:ascii="Arial"/>
          <w:sz w:val="21"/>
        </w:rPr>
      </w:pPr>
    </w:p>
    <w:p w14:paraId="75D59110">
      <w:pPr>
        <w:spacing w:line="244" w:lineRule="auto"/>
        <w:rPr>
          <w:rFonts w:ascii="Arial"/>
          <w:sz w:val="21"/>
        </w:rPr>
      </w:pPr>
    </w:p>
    <w:p w14:paraId="41C9AC12">
      <w:pPr>
        <w:spacing w:line="244" w:lineRule="auto"/>
        <w:rPr>
          <w:rFonts w:ascii="Arial"/>
          <w:sz w:val="21"/>
        </w:rPr>
      </w:pPr>
    </w:p>
    <w:p w14:paraId="36C2C799">
      <w:pPr>
        <w:spacing w:line="244" w:lineRule="auto"/>
        <w:rPr>
          <w:rFonts w:ascii="Arial"/>
          <w:sz w:val="21"/>
        </w:rPr>
      </w:pPr>
    </w:p>
    <w:p w14:paraId="46B2B4DE">
      <w:pPr>
        <w:spacing w:line="244" w:lineRule="auto"/>
        <w:rPr>
          <w:rFonts w:ascii="Arial"/>
          <w:sz w:val="21"/>
        </w:rPr>
      </w:pPr>
    </w:p>
    <w:p w14:paraId="19D08DFA">
      <w:pPr>
        <w:spacing w:line="244" w:lineRule="auto"/>
        <w:rPr>
          <w:rFonts w:ascii="Arial"/>
          <w:sz w:val="21"/>
        </w:rPr>
      </w:pPr>
    </w:p>
    <w:p w14:paraId="17C87670">
      <w:pPr>
        <w:spacing w:line="244" w:lineRule="auto"/>
        <w:rPr>
          <w:rFonts w:ascii="Arial"/>
          <w:sz w:val="21"/>
        </w:rPr>
      </w:pPr>
    </w:p>
    <w:p w14:paraId="703638E4">
      <w:pPr>
        <w:spacing w:line="244" w:lineRule="auto"/>
        <w:rPr>
          <w:rFonts w:ascii="Arial"/>
          <w:sz w:val="21"/>
        </w:rPr>
      </w:pPr>
    </w:p>
    <w:p w14:paraId="28AEDCA9">
      <w:pPr>
        <w:spacing w:line="245" w:lineRule="auto"/>
        <w:rPr>
          <w:rFonts w:ascii="Arial"/>
          <w:sz w:val="21"/>
        </w:rPr>
      </w:pPr>
    </w:p>
    <w:p w14:paraId="1C14026A">
      <w:pPr>
        <w:spacing w:line="245" w:lineRule="auto"/>
        <w:rPr>
          <w:rFonts w:ascii="Arial"/>
          <w:sz w:val="21"/>
        </w:rPr>
      </w:pPr>
    </w:p>
    <w:p w14:paraId="196F6E37">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17DD083">
      <w:pPr>
        <w:pStyle w:val="2"/>
        <w:spacing w:before="101"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案例教学体系</w:t>
      </w:r>
      <w:r>
        <w:rPr>
          <w:spacing w:val="-3"/>
        </w:rPr>
        <w:t>:</w:t>
      </w:r>
    </w:p>
    <w:p w14:paraId="5BF170D7">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初级到终极的创业资本运作进阶</w:t>
      </w:r>
    </w:p>
    <w:p w14:paraId="4D4AC363">
      <w:pPr>
        <w:rPr>
          <w:rFonts w:ascii="Arial"/>
          <w:sz w:val="21"/>
        </w:rPr>
      </w:pPr>
    </w:p>
    <w:p w14:paraId="6980D1B2">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包含8个典型派系实战分析：</w:t>
      </w:r>
    </w:p>
    <w:p w14:paraId="6AF148BB">
      <w:pPr>
        <w:pStyle w:val="2"/>
        <w:spacing w:before="326"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农凯系：原始杠杆模式</w:t>
      </w:r>
    </w:p>
    <w:p w14:paraId="71340459">
      <w:pPr>
        <w:spacing w:line="200" w:lineRule="auto"/>
        <w:sectPr>
          <w:pgSz w:w="11906" w:h="16839"/>
          <w:pgMar w:top="400" w:right="1370" w:bottom="0" w:left="1785" w:header="0" w:footer="0" w:gutter="0"/>
          <w:cols w:space="720" w:num="1"/>
        </w:sectPr>
      </w:pPr>
    </w:p>
    <w:p w14:paraId="47680715">
      <w:pPr>
        <w:spacing w:line="285" w:lineRule="auto"/>
        <w:rPr>
          <w:rFonts w:ascii="Arial"/>
          <w:sz w:val="21"/>
        </w:rPr>
      </w:pPr>
    </w:p>
    <w:p w14:paraId="1791FE70">
      <w:pPr>
        <w:spacing w:line="285" w:lineRule="auto"/>
        <w:rPr>
          <w:rFonts w:ascii="Arial"/>
          <w:sz w:val="21"/>
        </w:rPr>
      </w:pPr>
    </w:p>
    <w:p w14:paraId="359CAF1C">
      <w:pPr>
        <w:spacing w:line="285" w:lineRule="auto"/>
        <w:rPr>
          <w:rFonts w:ascii="Arial"/>
          <w:sz w:val="21"/>
        </w:rPr>
      </w:pPr>
    </w:p>
    <w:p w14:paraId="522EE346">
      <w:pPr>
        <w:spacing w:line="285" w:lineRule="auto"/>
        <w:rPr>
          <w:rFonts w:ascii="Arial"/>
          <w:sz w:val="21"/>
        </w:rPr>
      </w:pPr>
    </w:p>
    <w:p w14:paraId="1D65326D">
      <w:pPr>
        <w:pStyle w:val="2"/>
        <w:spacing w:before="95" w:line="200" w:lineRule="auto"/>
        <w:ind w:left="912"/>
      </w:pPr>
      <w:r>
        <w:rPr>
          <w:rFonts w:ascii="Wingdings" w:hAnsi="Wingdings" w:eastAsia="Wingdings" w:cs="Wingdings"/>
          <w:spacing w:val="-3"/>
        </w:rPr>
        <w:t>l</w:t>
      </w:r>
      <w:r>
        <w:rPr>
          <w:rFonts w:ascii="Wingdings" w:hAnsi="Wingdings" w:eastAsia="Wingdings" w:cs="Wingdings"/>
          <w:spacing w:val="81"/>
        </w:rPr>
        <w:t xml:space="preserve"> </w:t>
      </w:r>
      <w:r>
        <w:rPr>
          <w:spacing w:val="-3"/>
        </w:rPr>
        <w:t>中植系：资本市场"一鱼两吃"</w:t>
      </w:r>
    </w:p>
    <w:p w14:paraId="676D71E3">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涌金系：金融+产业资本结合</w:t>
      </w:r>
    </w:p>
    <w:p w14:paraId="3943BE28">
      <w:pPr>
        <w:pStyle w:val="2"/>
        <w:spacing w:before="308" w:line="201"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京基系：画饼生产+背书销售</w:t>
      </w:r>
    </w:p>
    <w:p w14:paraId="564CC602">
      <w:pPr>
        <w:pStyle w:val="2"/>
        <w:spacing w:before="308" w:line="200" w:lineRule="auto"/>
        <w:ind w:left="912"/>
      </w:pPr>
      <w:r>
        <w:rPr>
          <w:rFonts w:ascii="Wingdings" w:hAnsi="Wingdings" w:eastAsia="Wingdings" w:cs="Wingdings"/>
          <w:spacing w:val="-4"/>
        </w:rPr>
        <w:t>l</w:t>
      </w:r>
      <w:r>
        <w:rPr>
          <w:rFonts w:ascii="Wingdings" w:hAnsi="Wingdings" w:eastAsia="Wingdings" w:cs="Wingdings"/>
          <w:spacing w:val="81"/>
        </w:rPr>
        <w:t xml:space="preserve"> </w:t>
      </w:r>
      <w:r>
        <w:rPr>
          <w:spacing w:val="-4"/>
        </w:rPr>
        <w:t>明天系：无形金融控股</w:t>
      </w:r>
    </w:p>
    <w:p w14:paraId="0C8F79A2">
      <w:pPr>
        <w:pStyle w:val="2"/>
        <w:spacing w:before="308" w:line="200" w:lineRule="auto"/>
        <w:ind w:left="912"/>
      </w:pPr>
      <w:r>
        <w:rPr>
          <w:rFonts w:ascii="Wingdings" w:hAnsi="Wingdings" w:eastAsia="Wingdings" w:cs="Wingdings"/>
          <w:spacing w:val="-3"/>
        </w:rPr>
        <w:t>l</w:t>
      </w:r>
      <w:r>
        <w:rPr>
          <w:rFonts w:ascii="Wingdings" w:hAnsi="Wingdings" w:eastAsia="Wingdings" w:cs="Wingdings"/>
          <w:spacing w:val="82"/>
        </w:rPr>
        <w:t xml:space="preserve"> </w:t>
      </w:r>
      <w:r>
        <w:rPr>
          <w:spacing w:val="-3"/>
        </w:rPr>
        <w:t>阿里系：早期事件与华尔街收割</w:t>
      </w:r>
    </w:p>
    <w:p w14:paraId="0E511499">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安邦系：借贷创造利润模式</w:t>
      </w:r>
    </w:p>
    <w:p w14:paraId="26C3645C">
      <w:pPr>
        <w:pStyle w:val="2"/>
        <w:spacing w:before="309" w:line="200" w:lineRule="auto"/>
        <w:ind w:left="912"/>
      </w:pPr>
      <w:r>
        <w:rPr>
          <w:rFonts w:ascii="Wingdings" w:hAnsi="Wingdings" w:eastAsia="Wingdings" w:cs="Wingdings"/>
          <w:spacing w:val="-4"/>
        </w:rPr>
        <w:t>l</w:t>
      </w:r>
      <w:r>
        <w:rPr>
          <w:rFonts w:ascii="Wingdings" w:hAnsi="Wingdings" w:eastAsia="Wingdings" w:cs="Wingdings"/>
          <w:spacing w:val="86"/>
        </w:rPr>
        <w:t xml:space="preserve"> </w:t>
      </w:r>
      <w:r>
        <w:rPr>
          <w:spacing w:val="-4"/>
        </w:rPr>
        <w:t>H滴灌通：非股非债创新</w:t>
      </w:r>
    </w:p>
    <w:p w14:paraId="02E53A52">
      <w:pPr>
        <w:pStyle w:val="2"/>
        <w:spacing w:before="319" w:line="184" w:lineRule="auto"/>
        <w:ind w:left="465"/>
      </w:pPr>
      <w:r>
        <w:rPr>
          <w:rFonts w:ascii="Courier New" w:hAnsi="Courier New" w:eastAsia="Courier New" w:cs="Courier New"/>
          <w:spacing w:val="1"/>
        </w:rPr>
        <w:t xml:space="preserve">o  </w:t>
      </w:r>
      <w:r>
        <w:rPr>
          <w:spacing w:val="1"/>
        </w:rPr>
        <w:t>补充案例：博纳影业回归A股借鉴、市值管理财务技巧</w:t>
      </w:r>
    </w:p>
    <w:p w14:paraId="5958BED5">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学习建议</w:t>
      </w:r>
      <w:r>
        <w:rPr>
          <w:spacing w:val="-5"/>
        </w:rPr>
        <w:t>:</w:t>
      </w:r>
    </w:p>
    <w:p w14:paraId="30B12F9F">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需要前置知识系统掌握</w:t>
      </w:r>
    </w:p>
    <w:p w14:paraId="36A52CDE">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案例解析将牺牲部分专业准确性</w:t>
      </w:r>
    </w:p>
    <w:p w14:paraId="083A884F">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重点在于理解底层运作逻辑而非表面现象</w:t>
      </w:r>
    </w:p>
    <w:p w14:paraId="5AFF2A06">
      <w:pPr>
        <w:spacing w:line="316" w:lineRule="auto"/>
        <w:rPr>
          <w:rFonts w:ascii="Arial"/>
          <w:sz w:val="21"/>
        </w:rPr>
      </w:pPr>
    </w:p>
    <w:p w14:paraId="5344CD9C">
      <w:pPr>
        <w:pStyle w:val="2"/>
        <w:spacing w:before="155" w:line="183" w:lineRule="auto"/>
        <w:ind w:left="25"/>
        <w:outlineLvl w:val="0"/>
        <w:rPr>
          <w:sz w:val="36"/>
          <w:szCs w:val="36"/>
        </w:rPr>
      </w:pPr>
      <w:r>
        <w:rPr>
          <w:b/>
          <w:bCs/>
          <w:spacing w:val="-2"/>
          <w:sz w:val="36"/>
          <w:szCs w:val="36"/>
        </w:rPr>
        <w:t>二、知识小结</w:t>
      </w:r>
    </w:p>
    <w:p w14:paraId="6CACAC99">
      <w:pPr>
        <w:spacing w:line="4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94"/>
        <w:gridCol w:w="2536"/>
        <w:gridCol w:w="2937"/>
        <w:gridCol w:w="1123"/>
      </w:tblGrid>
      <w:tr w14:paraId="067CEA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694" w:type="dxa"/>
            <w:vAlign w:val="top"/>
          </w:tcPr>
          <w:p w14:paraId="0F0B492F">
            <w:pPr>
              <w:pStyle w:val="6"/>
              <w:spacing w:before="90" w:line="180" w:lineRule="auto"/>
              <w:ind w:left="101"/>
            </w:pPr>
            <w:r>
              <w:rPr>
                <w:spacing w:val="-1"/>
              </w:rPr>
              <w:t>知识点</w:t>
            </w:r>
          </w:p>
        </w:tc>
        <w:tc>
          <w:tcPr>
            <w:tcW w:w="2536" w:type="dxa"/>
            <w:vAlign w:val="top"/>
          </w:tcPr>
          <w:p w14:paraId="373A5413">
            <w:pPr>
              <w:pStyle w:val="6"/>
              <w:spacing w:before="89" w:line="181" w:lineRule="auto"/>
              <w:ind w:left="98"/>
            </w:pPr>
            <w:r>
              <w:rPr>
                <w:spacing w:val="-1"/>
              </w:rPr>
              <w:t>核心内容</w:t>
            </w:r>
          </w:p>
        </w:tc>
        <w:tc>
          <w:tcPr>
            <w:tcW w:w="2937" w:type="dxa"/>
            <w:vAlign w:val="top"/>
          </w:tcPr>
          <w:p w14:paraId="15B2F4E7">
            <w:pPr>
              <w:pStyle w:val="6"/>
              <w:spacing w:before="89" w:line="181" w:lineRule="auto"/>
              <w:ind w:left="105"/>
            </w:pPr>
            <w:r>
              <w:rPr>
                <w:spacing w:val="-1"/>
              </w:rPr>
              <w:t>关键逻辑</w:t>
            </w:r>
          </w:p>
        </w:tc>
        <w:tc>
          <w:tcPr>
            <w:tcW w:w="1123" w:type="dxa"/>
            <w:vAlign w:val="top"/>
          </w:tcPr>
          <w:p w14:paraId="6EF743E0">
            <w:pPr>
              <w:pStyle w:val="6"/>
              <w:spacing w:before="87" w:line="182" w:lineRule="auto"/>
              <w:ind w:left="109"/>
            </w:pPr>
            <w:r>
              <w:rPr>
                <w:spacing w:val="-1"/>
              </w:rPr>
              <w:t>难度系数</w:t>
            </w:r>
          </w:p>
        </w:tc>
      </w:tr>
      <w:tr w14:paraId="03A7F4B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694" w:type="dxa"/>
            <w:vAlign w:val="top"/>
          </w:tcPr>
          <w:p w14:paraId="68EE39CD">
            <w:pPr>
              <w:pStyle w:val="6"/>
              <w:spacing w:before="82" w:line="180" w:lineRule="auto"/>
              <w:ind w:left="103"/>
            </w:pPr>
            <w:r>
              <w:rPr>
                <w:spacing w:val="-1"/>
              </w:rPr>
              <w:t>产业分层理论</w:t>
            </w:r>
          </w:p>
        </w:tc>
        <w:tc>
          <w:tcPr>
            <w:tcW w:w="2536" w:type="dxa"/>
            <w:vAlign w:val="top"/>
          </w:tcPr>
          <w:p w14:paraId="7EEA89FC">
            <w:pPr>
              <w:pStyle w:val="6"/>
              <w:spacing w:before="82" w:line="180" w:lineRule="auto"/>
              <w:ind w:left="99"/>
            </w:pPr>
            <w:r>
              <w:rPr>
                <w:spacing w:val="-1"/>
              </w:rPr>
              <w:t>一产二产三产分类</w:t>
            </w:r>
          </w:p>
        </w:tc>
        <w:tc>
          <w:tcPr>
            <w:tcW w:w="2937" w:type="dxa"/>
            <w:vAlign w:val="top"/>
          </w:tcPr>
          <w:p w14:paraId="77AB5F35">
            <w:pPr>
              <w:pStyle w:val="6"/>
              <w:spacing w:before="82" w:line="180" w:lineRule="auto"/>
              <w:ind w:left="103"/>
            </w:pPr>
            <w:r>
              <w:rPr>
                <w:b/>
                <w:bCs/>
                <w:spacing w:val="-1"/>
              </w:rPr>
              <w:t>产业是资本运作基础</w:t>
            </w:r>
          </w:p>
        </w:tc>
        <w:tc>
          <w:tcPr>
            <w:tcW w:w="1123" w:type="dxa"/>
            <w:vAlign w:val="top"/>
          </w:tcPr>
          <w:p w14:paraId="3882BE71">
            <w:pPr>
              <w:pStyle w:val="6"/>
              <w:spacing w:before="42" w:line="206" w:lineRule="auto"/>
              <w:ind w:left="114"/>
            </w:pPr>
            <w:r>
              <w:rPr>
                <w:spacing w:val="-2"/>
              </w:rPr>
              <w:t>★★☆☆☆</w:t>
            </w:r>
          </w:p>
        </w:tc>
      </w:tr>
      <w:tr w14:paraId="6A386D6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94" w:type="dxa"/>
            <w:vAlign w:val="top"/>
          </w:tcPr>
          <w:p w14:paraId="5590E9E7">
            <w:pPr>
              <w:pStyle w:val="6"/>
              <w:spacing w:before="83" w:line="184" w:lineRule="auto"/>
              <w:ind w:left="104"/>
            </w:pPr>
            <w:r>
              <w:rPr>
                <w:spacing w:val="-1"/>
              </w:rPr>
              <w:t>资本二元结构</w:t>
            </w:r>
          </w:p>
        </w:tc>
        <w:tc>
          <w:tcPr>
            <w:tcW w:w="2536" w:type="dxa"/>
            <w:vAlign w:val="top"/>
          </w:tcPr>
          <w:p w14:paraId="00C44FAB">
            <w:pPr>
              <w:pStyle w:val="6"/>
              <w:spacing w:before="83" w:line="184" w:lineRule="auto"/>
              <w:ind w:left="99"/>
            </w:pPr>
            <w:r>
              <w:rPr>
                <w:spacing w:val="-1"/>
              </w:rPr>
              <w:t>资本家与劳动者对立统</w:t>
            </w:r>
          </w:p>
          <w:p w14:paraId="7B790C5E">
            <w:pPr>
              <w:pStyle w:val="6"/>
              <w:spacing w:before="182" w:line="187" w:lineRule="exact"/>
              <w:ind w:left="99"/>
            </w:pPr>
            <w:r>
              <w:rPr>
                <w:position w:val="-3"/>
              </w:rPr>
              <w:t>一</w:t>
            </w:r>
          </w:p>
        </w:tc>
        <w:tc>
          <w:tcPr>
            <w:tcW w:w="2937" w:type="dxa"/>
            <w:vAlign w:val="top"/>
          </w:tcPr>
          <w:p w14:paraId="01AB498D">
            <w:pPr>
              <w:pStyle w:val="6"/>
              <w:spacing w:before="84" w:line="183" w:lineRule="auto"/>
              <w:ind w:left="106"/>
            </w:pPr>
            <w:r>
              <w:rPr>
                <w:spacing w:val="-1"/>
              </w:rPr>
              <w:t>劳动者积蓄会降低生产力</w:t>
            </w:r>
          </w:p>
        </w:tc>
        <w:tc>
          <w:tcPr>
            <w:tcW w:w="1123" w:type="dxa"/>
            <w:vAlign w:val="top"/>
          </w:tcPr>
          <w:p w14:paraId="1159752A">
            <w:pPr>
              <w:pStyle w:val="6"/>
              <w:spacing w:before="43" w:line="385" w:lineRule="exact"/>
              <w:ind w:left="114"/>
            </w:pPr>
            <w:r>
              <w:rPr>
                <w:spacing w:val="-2"/>
                <w:position w:val="4"/>
              </w:rPr>
              <w:t>★★★☆☆</w:t>
            </w:r>
          </w:p>
        </w:tc>
      </w:tr>
      <w:tr w14:paraId="6B4A02C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94" w:type="dxa"/>
            <w:vAlign w:val="top"/>
          </w:tcPr>
          <w:p w14:paraId="57AD60C9">
            <w:pPr>
              <w:pStyle w:val="6"/>
              <w:spacing w:before="87" w:line="208" w:lineRule="auto"/>
              <w:ind w:left="104" w:right="258" w:firstLine="1"/>
            </w:pPr>
            <w:r>
              <w:rPr>
                <w:spacing w:val="-1"/>
              </w:rPr>
              <w:t>劳动力控制机</w:t>
            </w:r>
            <w:r>
              <w:t>制</w:t>
            </w:r>
          </w:p>
        </w:tc>
        <w:tc>
          <w:tcPr>
            <w:tcW w:w="2536" w:type="dxa"/>
            <w:vAlign w:val="top"/>
          </w:tcPr>
          <w:p w14:paraId="6963EE45">
            <w:pPr>
              <w:pStyle w:val="6"/>
              <w:spacing w:before="87" w:line="183" w:lineRule="auto"/>
              <w:ind w:left="118"/>
            </w:pPr>
            <w:r>
              <w:rPr>
                <w:spacing w:val="-3"/>
              </w:rPr>
              <w:t>"吃不饱饿不死"理论</w:t>
            </w:r>
          </w:p>
        </w:tc>
        <w:tc>
          <w:tcPr>
            <w:tcW w:w="2937" w:type="dxa"/>
            <w:vAlign w:val="top"/>
          </w:tcPr>
          <w:p w14:paraId="144888FF">
            <w:pPr>
              <w:pStyle w:val="6"/>
              <w:spacing w:before="87" w:line="208" w:lineRule="auto"/>
              <w:ind w:left="103" w:right="181"/>
            </w:pPr>
            <w:r>
              <w:rPr>
                <w:spacing w:val="-1"/>
              </w:rPr>
              <w:t>通过收入调节维持劳动力供</w:t>
            </w:r>
            <w:r>
              <w:t>给</w:t>
            </w:r>
          </w:p>
        </w:tc>
        <w:tc>
          <w:tcPr>
            <w:tcW w:w="1123" w:type="dxa"/>
            <w:vAlign w:val="top"/>
          </w:tcPr>
          <w:p w14:paraId="45D72BFB">
            <w:pPr>
              <w:pStyle w:val="6"/>
              <w:spacing w:before="46" w:line="385" w:lineRule="exact"/>
              <w:ind w:left="114"/>
            </w:pPr>
            <w:r>
              <w:rPr>
                <w:spacing w:val="-2"/>
                <w:position w:val="4"/>
              </w:rPr>
              <w:t>★★★★☆</w:t>
            </w:r>
          </w:p>
        </w:tc>
      </w:tr>
      <w:tr w14:paraId="55B1F19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694" w:type="dxa"/>
            <w:vAlign w:val="top"/>
          </w:tcPr>
          <w:p w14:paraId="48DF2639">
            <w:pPr>
              <w:pStyle w:val="6"/>
              <w:spacing w:before="89" w:line="176" w:lineRule="auto"/>
              <w:ind w:left="103"/>
            </w:pPr>
            <w:r>
              <w:rPr>
                <w:spacing w:val="-1"/>
              </w:rPr>
              <w:t>产业资本本质</w:t>
            </w:r>
          </w:p>
        </w:tc>
        <w:tc>
          <w:tcPr>
            <w:tcW w:w="2536" w:type="dxa"/>
            <w:vAlign w:val="top"/>
          </w:tcPr>
          <w:p w14:paraId="1C215DFC">
            <w:pPr>
              <w:pStyle w:val="6"/>
              <w:spacing w:before="89" w:line="176" w:lineRule="auto"/>
              <w:ind w:left="98"/>
            </w:pPr>
            <w:r>
              <w:rPr>
                <w:spacing w:val="-1"/>
              </w:rPr>
              <w:t>生产资料总称</w:t>
            </w:r>
          </w:p>
        </w:tc>
        <w:tc>
          <w:tcPr>
            <w:tcW w:w="2937" w:type="dxa"/>
            <w:vAlign w:val="top"/>
          </w:tcPr>
          <w:p w14:paraId="76A4DC08">
            <w:pPr>
              <w:pStyle w:val="6"/>
              <w:spacing w:before="90" w:line="175" w:lineRule="auto"/>
              <w:ind w:left="104"/>
            </w:pPr>
            <w:r>
              <w:rPr>
                <w:b/>
                <w:bCs/>
                <w:spacing w:val="-1"/>
              </w:rPr>
              <w:t>直接提升生产力效率</w:t>
            </w:r>
          </w:p>
        </w:tc>
        <w:tc>
          <w:tcPr>
            <w:tcW w:w="1123" w:type="dxa"/>
            <w:vAlign w:val="top"/>
          </w:tcPr>
          <w:p w14:paraId="4A81833E">
            <w:pPr>
              <w:pStyle w:val="6"/>
              <w:spacing w:before="49" w:line="201" w:lineRule="auto"/>
              <w:ind w:left="114"/>
            </w:pPr>
            <w:r>
              <w:rPr>
                <w:spacing w:val="-2"/>
              </w:rPr>
              <w:t>★★★☆☆</w:t>
            </w:r>
          </w:p>
        </w:tc>
      </w:tr>
      <w:tr w14:paraId="066144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694" w:type="dxa"/>
            <w:vAlign w:val="top"/>
          </w:tcPr>
          <w:p w14:paraId="1829210A">
            <w:pPr>
              <w:pStyle w:val="6"/>
              <w:spacing w:before="90" w:line="175" w:lineRule="auto"/>
              <w:ind w:left="102"/>
            </w:pPr>
            <w:r>
              <w:rPr>
                <w:spacing w:val="-1"/>
              </w:rPr>
              <w:t>金融资本功能</w:t>
            </w:r>
          </w:p>
        </w:tc>
        <w:tc>
          <w:tcPr>
            <w:tcW w:w="2536" w:type="dxa"/>
            <w:vAlign w:val="top"/>
          </w:tcPr>
          <w:p w14:paraId="4EAF2EFB">
            <w:pPr>
              <w:pStyle w:val="6"/>
              <w:spacing w:before="90" w:line="175" w:lineRule="auto"/>
              <w:ind w:left="99"/>
            </w:pPr>
            <w:r>
              <w:rPr>
                <w:spacing w:val="-1"/>
              </w:rPr>
              <w:t>资金供给与利息获取</w:t>
            </w:r>
          </w:p>
        </w:tc>
        <w:tc>
          <w:tcPr>
            <w:tcW w:w="2937" w:type="dxa"/>
            <w:vAlign w:val="top"/>
          </w:tcPr>
          <w:p w14:paraId="5D15D507">
            <w:pPr>
              <w:pStyle w:val="6"/>
              <w:spacing w:before="92" w:line="174" w:lineRule="auto"/>
              <w:ind w:left="104"/>
            </w:pPr>
            <w:r>
              <w:rPr>
                <w:spacing w:val="-1"/>
              </w:rPr>
              <w:t>实际演变为积蓄消化工具</w:t>
            </w:r>
          </w:p>
        </w:tc>
        <w:tc>
          <w:tcPr>
            <w:tcW w:w="1123" w:type="dxa"/>
            <w:vAlign w:val="top"/>
          </w:tcPr>
          <w:p w14:paraId="59C40BC2">
            <w:pPr>
              <w:pStyle w:val="6"/>
              <w:spacing w:before="51" w:line="200" w:lineRule="auto"/>
              <w:ind w:left="114"/>
            </w:pPr>
            <w:r>
              <w:rPr>
                <w:spacing w:val="-2"/>
              </w:rPr>
              <w:t>★★★★☆</w:t>
            </w:r>
          </w:p>
        </w:tc>
      </w:tr>
      <w:tr w14:paraId="1EA9C1C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694" w:type="dxa"/>
            <w:vAlign w:val="top"/>
          </w:tcPr>
          <w:p w14:paraId="5A6A67FC">
            <w:pPr>
              <w:pStyle w:val="6"/>
              <w:spacing w:before="92" w:line="174" w:lineRule="auto"/>
              <w:ind w:left="104"/>
            </w:pPr>
            <w:r>
              <w:rPr>
                <w:spacing w:val="-1"/>
              </w:rPr>
              <w:t>资本派系形成</w:t>
            </w:r>
          </w:p>
        </w:tc>
        <w:tc>
          <w:tcPr>
            <w:tcW w:w="2536" w:type="dxa"/>
            <w:vAlign w:val="top"/>
          </w:tcPr>
          <w:p w14:paraId="3342646A">
            <w:pPr>
              <w:pStyle w:val="6"/>
              <w:spacing w:before="92" w:line="174" w:lineRule="auto"/>
              <w:ind w:left="97"/>
            </w:pPr>
            <w:r>
              <w:rPr>
                <w:spacing w:val="-1"/>
              </w:rPr>
              <w:t>金融控股平台架构</w:t>
            </w:r>
          </w:p>
        </w:tc>
        <w:tc>
          <w:tcPr>
            <w:tcW w:w="2937" w:type="dxa"/>
            <w:vAlign w:val="top"/>
          </w:tcPr>
          <w:p w14:paraId="48F123D4">
            <w:pPr>
              <w:pStyle w:val="6"/>
              <w:spacing w:before="93" w:line="173" w:lineRule="auto"/>
              <w:ind w:left="103"/>
            </w:pPr>
            <w:r>
              <w:rPr>
                <w:spacing w:val="-1"/>
              </w:rPr>
              <w:t>杠杆整合实现产业控制</w:t>
            </w:r>
          </w:p>
        </w:tc>
        <w:tc>
          <w:tcPr>
            <w:tcW w:w="1123" w:type="dxa"/>
            <w:vAlign w:val="top"/>
          </w:tcPr>
          <w:p w14:paraId="033FB489">
            <w:pPr>
              <w:pStyle w:val="6"/>
              <w:spacing w:before="53" w:line="199" w:lineRule="auto"/>
              <w:ind w:left="114"/>
            </w:pPr>
            <w:r>
              <w:rPr>
                <w:spacing w:val="-2"/>
              </w:rPr>
              <w:t>★★★★★</w:t>
            </w:r>
          </w:p>
        </w:tc>
      </w:tr>
      <w:tr w14:paraId="391A467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694" w:type="dxa"/>
            <w:vAlign w:val="top"/>
          </w:tcPr>
          <w:p w14:paraId="21735083">
            <w:pPr>
              <w:pStyle w:val="6"/>
              <w:spacing w:before="95" w:line="172" w:lineRule="auto"/>
              <w:ind w:left="103"/>
            </w:pPr>
            <w:r>
              <w:rPr>
                <w:spacing w:val="-1"/>
              </w:rPr>
              <w:t>社会管理本质</w:t>
            </w:r>
          </w:p>
        </w:tc>
        <w:tc>
          <w:tcPr>
            <w:tcW w:w="2536" w:type="dxa"/>
            <w:vAlign w:val="top"/>
          </w:tcPr>
          <w:p w14:paraId="136B1D51">
            <w:pPr>
              <w:pStyle w:val="6"/>
              <w:spacing w:before="95" w:line="172" w:lineRule="auto"/>
              <w:ind w:left="98"/>
            </w:pPr>
            <w:r>
              <w:rPr>
                <w:spacing w:val="-1"/>
              </w:rPr>
              <w:t>生产力持续释放</w:t>
            </w:r>
          </w:p>
        </w:tc>
        <w:tc>
          <w:tcPr>
            <w:tcW w:w="2937" w:type="dxa"/>
            <w:vAlign w:val="top"/>
          </w:tcPr>
          <w:p w14:paraId="3AE3ED4F">
            <w:pPr>
              <w:pStyle w:val="6"/>
              <w:spacing w:before="93" w:line="173" w:lineRule="auto"/>
              <w:ind w:left="104"/>
            </w:pPr>
            <w:r>
              <w:rPr>
                <w:spacing w:val="-1"/>
              </w:rPr>
              <w:t>抑制劳动者资产积累</w:t>
            </w:r>
          </w:p>
        </w:tc>
        <w:tc>
          <w:tcPr>
            <w:tcW w:w="1123" w:type="dxa"/>
            <w:vAlign w:val="top"/>
          </w:tcPr>
          <w:p w14:paraId="6726C096">
            <w:pPr>
              <w:pStyle w:val="6"/>
              <w:spacing w:before="54" w:line="198" w:lineRule="auto"/>
              <w:ind w:left="114"/>
            </w:pPr>
            <w:r>
              <w:rPr>
                <w:spacing w:val="-2"/>
              </w:rPr>
              <w:t>★★★★☆</w:t>
            </w:r>
          </w:p>
        </w:tc>
      </w:tr>
      <w:tr w14:paraId="3ADC027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694" w:type="dxa"/>
            <w:vAlign w:val="top"/>
          </w:tcPr>
          <w:p w14:paraId="5C234C26">
            <w:pPr>
              <w:pStyle w:val="6"/>
              <w:spacing w:before="95" w:line="177" w:lineRule="auto"/>
              <w:ind w:left="103"/>
            </w:pPr>
            <w:r>
              <w:rPr>
                <w:spacing w:val="-1"/>
              </w:rPr>
              <w:t>终极资本运作</w:t>
            </w:r>
          </w:p>
        </w:tc>
        <w:tc>
          <w:tcPr>
            <w:tcW w:w="2536" w:type="dxa"/>
            <w:vAlign w:val="top"/>
          </w:tcPr>
          <w:p w14:paraId="691C7382">
            <w:pPr>
              <w:pStyle w:val="6"/>
              <w:spacing w:before="95" w:line="177" w:lineRule="auto"/>
              <w:ind w:left="98"/>
            </w:pPr>
            <w:r>
              <w:rPr>
                <w:spacing w:val="-1"/>
              </w:rPr>
              <w:t>产业金融资本融合</w:t>
            </w:r>
          </w:p>
        </w:tc>
        <w:tc>
          <w:tcPr>
            <w:tcW w:w="2937" w:type="dxa"/>
            <w:vAlign w:val="top"/>
          </w:tcPr>
          <w:p w14:paraId="34C3E13D">
            <w:pPr>
              <w:pStyle w:val="6"/>
              <w:spacing w:before="97" w:line="176" w:lineRule="auto"/>
              <w:ind w:left="104"/>
            </w:pPr>
            <w:r>
              <w:rPr>
                <w:b/>
                <w:bCs/>
                <w:spacing w:val="-1"/>
              </w:rPr>
              <w:t>资源控制与分配霸权</w:t>
            </w:r>
          </w:p>
        </w:tc>
        <w:tc>
          <w:tcPr>
            <w:tcW w:w="1123" w:type="dxa"/>
            <w:vAlign w:val="top"/>
          </w:tcPr>
          <w:p w14:paraId="4C1A3EC1">
            <w:pPr>
              <w:pStyle w:val="6"/>
              <w:spacing w:before="56" w:line="202" w:lineRule="auto"/>
              <w:ind w:left="114"/>
            </w:pPr>
            <w:r>
              <w:rPr>
                <w:spacing w:val="-2"/>
              </w:rPr>
              <w:t>★★★★★</w:t>
            </w:r>
          </w:p>
        </w:tc>
      </w:tr>
    </w:tbl>
    <w:p w14:paraId="3740F175">
      <w:pPr>
        <w:rPr>
          <w:rFonts w:ascii="Arial"/>
          <w:sz w:val="21"/>
        </w:rPr>
      </w:pPr>
    </w:p>
    <w:p w14:paraId="00FFB597">
      <w:pPr>
        <w:rPr>
          <w:rFonts w:ascii="Arial" w:hAnsi="Arial" w:eastAsia="Arial" w:cs="Arial"/>
          <w:sz w:val="21"/>
          <w:szCs w:val="21"/>
        </w:rPr>
        <w:sectPr>
          <w:pgSz w:w="11906" w:h="16839"/>
          <w:pgMar w:top="400" w:right="1785" w:bottom="0" w:left="1785" w:header="0" w:footer="0" w:gutter="0"/>
          <w:cols w:space="720" w:num="1"/>
        </w:sectPr>
      </w:pPr>
    </w:p>
    <w:p w14:paraId="76856446">
      <w:pPr>
        <w:spacing w:line="259" w:lineRule="auto"/>
        <w:rPr>
          <w:rFonts w:ascii="Arial"/>
          <w:sz w:val="21"/>
        </w:rPr>
      </w:pPr>
    </w:p>
    <w:p w14:paraId="161B58F1">
      <w:pPr>
        <w:spacing w:line="259" w:lineRule="auto"/>
        <w:rPr>
          <w:rFonts w:ascii="Arial"/>
          <w:sz w:val="21"/>
        </w:rPr>
      </w:pPr>
    </w:p>
    <w:p w14:paraId="2407F147">
      <w:pPr>
        <w:spacing w:line="260" w:lineRule="auto"/>
        <w:rPr>
          <w:rFonts w:ascii="Arial"/>
          <w:sz w:val="21"/>
        </w:rPr>
      </w:pPr>
    </w:p>
    <w:p w14:paraId="27914059">
      <w:pPr>
        <w:spacing w:line="260" w:lineRule="auto"/>
        <w:rPr>
          <w:rFonts w:ascii="Arial"/>
          <w:sz w:val="21"/>
        </w:rPr>
      </w:pPr>
    </w:p>
    <w:p w14:paraId="0A478E5F">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5F2E7BCC">
      <w:pPr>
        <w:pStyle w:val="2"/>
        <w:spacing w:before="385" w:line="182" w:lineRule="auto"/>
        <w:ind w:left="24"/>
        <w:outlineLvl w:val="0"/>
        <w:rPr>
          <w:sz w:val="36"/>
          <w:szCs w:val="36"/>
        </w:rPr>
      </w:pPr>
      <w:r>
        <w:rPr>
          <w:b/>
          <w:bCs/>
          <w:spacing w:val="-2"/>
          <w:sz w:val="36"/>
          <w:szCs w:val="36"/>
        </w:rPr>
        <w:t>一、农凯系杠杆模式</w:t>
      </w:r>
    </w:p>
    <w:p w14:paraId="682E2CC8">
      <w:pPr>
        <w:pStyle w:val="2"/>
        <w:spacing w:before="204" w:line="196"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核心机制 </w:t>
      </w:r>
      <w:r>
        <w:rPr>
          <w:spacing w:val="-3"/>
        </w:rPr>
        <w:t>：通过旗下财务公司实现商业承兑汇票（商票）的闭环流通</w:t>
      </w:r>
    </w:p>
    <w:p w14:paraId="561B14D6">
      <w:pPr>
        <w:pStyle w:val="2"/>
        <w:spacing w:before="31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操作流程 </w:t>
      </w:r>
      <w:r>
        <w:rPr>
          <w:spacing w:val="-5"/>
        </w:rPr>
        <w:t>：</w:t>
      </w:r>
    </w:p>
    <w:p w14:paraId="18B35DFA">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虚构贸易背景开具商票</w:t>
      </w:r>
    </w:p>
    <w:p w14:paraId="5F64CD90">
      <w:pPr>
        <w:rPr>
          <w:rFonts w:ascii="Arial"/>
          <w:sz w:val="21"/>
        </w:rPr>
      </w:pPr>
    </w:p>
    <w:p w14:paraId="2740A39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用商票替代现金支付货款</w:t>
      </w:r>
    </w:p>
    <w:p w14:paraId="4FCC1834">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货物转售获取利润和现金流</w:t>
      </w:r>
    </w:p>
    <w:p w14:paraId="14C5B68A">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财务公司提供贴现渠道（年化12%利率）</w:t>
      </w:r>
    </w:p>
    <w:p w14:paraId="0B524199">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8"/>
          <w:sz w:val="22"/>
          <w:szCs w:val="22"/>
        </w:rPr>
        <w:t xml:space="preserve"> </w:t>
      </w:r>
      <w:r>
        <w:rPr>
          <w:rFonts w:ascii="等线" w:hAnsi="等线" w:eastAsia="等线" w:cs="等线"/>
          <w:spacing w:val="-4"/>
          <w:sz w:val="22"/>
          <w:szCs w:val="22"/>
        </w:rPr>
        <w:t xml:space="preserve">商票运作原理 </w:t>
      </w:r>
    </w:p>
    <w:p w14:paraId="2D5E7393">
      <w:pPr>
        <w:pStyle w:val="2"/>
        <w:spacing w:before="2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本质区别 </w:t>
      </w:r>
      <w:r>
        <w:rPr>
          <w:spacing w:val="-5"/>
        </w:rPr>
        <w:t>：</w:t>
      </w:r>
    </w:p>
    <w:p w14:paraId="099688E9">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银票：银行信用背书，到期银行付款</w:t>
      </w:r>
    </w:p>
    <w:p w14:paraId="1F3CFA7E">
      <w:pPr>
        <w:rPr>
          <w:rFonts w:ascii="Arial"/>
          <w:sz w:val="21"/>
        </w:rPr>
      </w:pPr>
    </w:p>
    <w:p w14:paraId="7604992D">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商票：企业信用背书，本质是无息借据</w:t>
      </w:r>
    </w:p>
    <w:p w14:paraId="2B5C4AE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关键优势 </w:t>
      </w:r>
      <w:r>
        <w:rPr>
          <w:spacing w:val="-5"/>
        </w:rPr>
        <w:t>：</w:t>
      </w:r>
    </w:p>
    <w:p w14:paraId="4993553B">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立即获得货物所有权</w:t>
      </w:r>
    </w:p>
    <w:p w14:paraId="397C7BE9">
      <w:pPr>
        <w:pStyle w:val="2"/>
        <w:spacing w:before="335" w:line="184" w:lineRule="auto"/>
        <w:ind w:left="465"/>
      </w:pPr>
      <w:r>
        <w:rPr>
          <w:rFonts w:ascii="Courier New" w:hAnsi="Courier New" w:eastAsia="Courier New" w:cs="Courier New"/>
          <w:spacing w:val="2"/>
        </w:rPr>
        <w:t xml:space="preserve">o  </w:t>
      </w:r>
      <w:r>
        <w:rPr>
          <w:spacing w:val="2"/>
        </w:rPr>
        <w:t>转售套利空间（案例中1000万钢材转售11</w:t>
      </w:r>
      <w:r>
        <w:rPr>
          <w:spacing w:val="1"/>
        </w:rPr>
        <w:t>00万）</w:t>
      </w:r>
    </w:p>
    <w:p w14:paraId="384C45EE">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7"/>
        </w:rPr>
        <w:t xml:space="preserve">  </w:t>
      </w:r>
      <w:r>
        <w:t>940万贴现回收流动性（按6个月12%计</w:t>
      </w:r>
      <w:r>
        <w:rPr>
          <w:spacing w:val="-1"/>
        </w:rPr>
        <w:t>算）</w:t>
      </w:r>
    </w:p>
    <w:p w14:paraId="717B0534">
      <w:pPr>
        <w:spacing w:before="168" w:line="210" w:lineRule="auto"/>
        <w:ind w:left="26"/>
        <w:rPr>
          <w:rFonts w:ascii="等线" w:hAnsi="等线" w:eastAsia="等线" w:cs="等线"/>
          <w:sz w:val="22"/>
          <w:szCs w:val="22"/>
        </w:rPr>
      </w:pPr>
      <w:r>
        <w:rPr>
          <w:rFonts w:ascii="Calibri" w:hAnsi="Calibri" w:eastAsia="Calibri" w:cs="Calibri"/>
          <w:spacing w:val="-4"/>
          <w:sz w:val="22"/>
          <w:szCs w:val="22"/>
        </w:rPr>
        <w:t xml:space="preserve">2. </w:t>
      </w:r>
      <w:r>
        <w:rPr>
          <w:rFonts w:ascii="等线" w:hAnsi="等线" w:eastAsia="等线" w:cs="等线"/>
          <w:spacing w:val="-4"/>
          <w:sz w:val="22"/>
          <w:szCs w:val="22"/>
        </w:rPr>
        <w:t>财务公司作用</w:t>
      </w:r>
    </w:p>
    <w:p w14:paraId="595D6A55">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核心功能 </w:t>
      </w:r>
      <w:r>
        <w:rPr>
          <w:spacing w:val="-5"/>
        </w:rPr>
        <w:t>：</w:t>
      </w:r>
    </w:p>
    <w:p w14:paraId="3D81E192">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建立商票二级市场</w:t>
      </w:r>
    </w:p>
    <w:p w14:paraId="351D32B7">
      <w:pPr>
        <w:rPr>
          <w:rFonts w:ascii="Arial"/>
          <w:sz w:val="21"/>
        </w:rPr>
      </w:pPr>
    </w:p>
    <w:p w14:paraId="3E68C326">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维持12%年化贴现率</w:t>
      </w:r>
    </w:p>
    <w:p w14:paraId="07640D4F">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确保商票流通性</w:t>
      </w:r>
    </w:p>
    <w:p w14:paraId="0B0647F2">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现代应用 </w:t>
      </w:r>
      <w:r>
        <w:rPr>
          <w:spacing w:val="-5"/>
        </w:rPr>
        <w:t>：</w:t>
      </w:r>
    </w:p>
    <w:p w14:paraId="7BD72DC3">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大型企业普遍设立财务公司</w:t>
      </w:r>
    </w:p>
    <w:p w14:paraId="41F171C7">
      <w:pPr>
        <w:spacing w:line="184" w:lineRule="auto"/>
        <w:sectPr>
          <w:pgSz w:w="11906" w:h="16839"/>
          <w:pgMar w:top="400" w:right="1785" w:bottom="0" w:left="1785" w:header="0" w:footer="0" w:gutter="0"/>
          <w:cols w:space="720" w:num="1"/>
        </w:sectPr>
      </w:pPr>
    </w:p>
    <w:p w14:paraId="0158F166">
      <w:pPr>
        <w:spacing w:line="287" w:lineRule="auto"/>
        <w:rPr>
          <w:rFonts w:ascii="Arial"/>
          <w:sz w:val="21"/>
        </w:rPr>
      </w:pPr>
    </w:p>
    <w:p w14:paraId="5A76206B">
      <w:pPr>
        <w:spacing w:line="288" w:lineRule="auto"/>
        <w:rPr>
          <w:rFonts w:ascii="Arial"/>
          <w:sz w:val="21"/>
        </w:rPr>
      </w:pPr>
    </w:p>
    <w:p w14:paraId="4D5C82CA">
      <w:pPr>
        <w:spacing w:line="288" w:lineRule="auto"/>
        <w:rPr>
          <w:rFonts w:ascii="Arial"/>
          <w:sz w:val="21"/>
        </w:rPr>
      </w:pPr>
    </w:p>
    <w:p w14:paraId="4CE6E695">
      <w:pPr>
        <w:spacing w:line="288" w:lineRule="auto"/>
        <w:rPr>
          <w:rFonts w:ascii="Arial"/>
          <w:sz w:val="21"/>
        </w:rPr>
      </w:pPr>
    </w:p>
    <w:p w14:paraId="7B857A08">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通过"贸易背景+发票管理"合规化操作</w:t>
      </w:r>
    </w:p>
    <w:p w14:paraId="06193AE6">
      <w:pPr>
        <w:rPr>
          <w:rFonts w:ascii="Arial"/>
          <w:sz w:val="21"/>
        </w:rPr>
      </w:pPr>
    </w:p>
    <w:p w14:paraId="0B1F561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国企/民企均采用类似杠杆模式</w:t>
      </w:r>
    </w:p>
    <w:p w14:paraId="0CF41358">
      <w:pPr>
        <w:spacing w:line="316" w:lineRule="auto"/>
        <w:rPr>
          <w:rFonts w:ascii="Arial"/>
          <w:sz w:val="21"/>
        </w:rPr>
      </w:pPr>
    </w:p>
    <w:p w14:paraId="1D8F3AAB">
      <w:pPr>
        <w:pStyle w:val="2"/>
        <w:spacing w:before="154" w:line="183" w:lineRule="auto"/>
        <w:ind w:left="25"/>
        <w:outlineLvl w:val="0"/>
        <w:rPr>
          <w:sz w:val="36"/>
          <w:szCs w:val="36"/>
        </w:rPr>
      </w:pPr>
      <w:r>
        <w:rPr>
          <w:b/>
          <w:bCs/>
          <w:spacing w:val="-2"/>
          <w:sz w:val="36"/>
          <w:szCs w:val="36"/>
        </w:rPr>
        <w:t>二、资本运作体系</w:t>
      </w:r>
    </w:p>
    <w:p w14:paraId="05B21547">
      <w:pPr>
        <w:spacing w:line="243" w:lineRule="auto"/>
        <w:rPr>
          <w:rFonts w:ascii="Arial"/>
          <w:sz w:val="21"/>
        </w:rPr>
      </w:pPr>
    </w:p>
    <w:p w14:paraId="00E143EF">
      <w:pPr>
        <w:spacing w:line="243" w:lineRule="auto"/>
        <w:rPr>
          <w:rFonts w:ascii="Arial"/>
          <w:sz w:val="21"/>
        </w:rPr>
      </w:pPr>
    </w:p>
    <w:p w14:paraId="68858801">
      <w:pPr>
        <w:spacing w:line="244" w:lineRule="auto"/>
        <w:rPr>
          <w:rFonts w:ascii="Arial"/>
          <w:sz w:val="21"/>
        </w:rPr>
      </w:pPr>
    </w:p>
    <w:p w14:paraId="2D5C904E">
      <w:pPr>
        <w:spacing w:line="244" w:lineRule="auto"/>
        <w:rPr>
          <w:rFonts w:ascii="Arial"/>
          <w:sz w:val="21"/>
        </w:rPr>
      </w:pPr>
    </w:p>
    <w:p w14:paraId="1CC99F26">
      <w:pPr>
        <w:spacing w:line="244" w:lineRule="auto"/>
        <w:rPr>
          <w:rFonts w:ascii="Arial"/>
          <w:sz w:val="21"/>
        </w:rPr>
      </w:pPr>
    </w:p>
    <w:p w14:paraId="2EB517A8">
      <w:pPr>
        <w:spacing w:line="244" w:lineRule="auto"/>
        <w:rPr>
          <w:rFonts w:ascii="Arial"/>
          <w:sz w:val="21"/>
        </w:rPr>
      </w:pPr>
    </w:p>
    <w:p w14:paraId="69C44631">
      <w:pPr>
        <w:spacing w:line="244" w:lineRule="auto"/>
        <w:rPr>
          <w:rFonts w:ascii="Arial"/>
          <w:sz w:val="21"/>
        </w:rPr>
      </w:pPr>
    </w:p>
    <w:p w14:paraId="7DCAF46D">
      <w:pPr>
        <w:spacing w:line="244" w:lineRule="auto"/>
        <w:rPr>
          <w:rFonts w:ascii="Arial"/>
          <w:sz w:val="21"/>
        </w:rPr>
      </w:pPr>
    </w:p>
    <w:p w14:paraId="322831FF">
      <w:pPr>
        <w:spacing w:line="244" w:lineRule="auto"/>
        <w:rPr>
          <w:rFonts w:ascii="Arial"/>
          <w:sz w:val="21"/>
        </w:rPr>
      </w:pPr>
    </w:p>
    <w:p w14:paraId="3DEA3D87">
      <w:pPr>
        <w:spacing w:line="244" w:lineRule="auto"/>
        <w:rPr>
          <w:rFonts w:ascii="Arial"/>
          <w:sz w:val="21"/>
        </w:rPr>
      </w:pPr>
    </w:p>
    <w:p w14:paraId="02FB7B31">
      <w:pPr>
        <w:spacing w:line="244" w:lineRule="auto"/>
        <w:rPr>
          <w:rFonts w:ascii="Arial"/>
          <w:sz w:val="21"/>
        </w:rPr>
      </w:pPr>
    </w:p>
    <w:p w14:paraId="264AB2E7">
      <w:pPr>
        <w:spacing w:line="244" w:lineRule="auto"/>
        <w:rPr>
          <w:rFonts w:ascii="Arial"/>
          <w:sz w:val="21"/>
        </w:rPr>
      </w:pPr>
    </w:p>
    <w:p w14:paraId="586FCE8D">
      <w:pPr>
        <w:spacing w:line="244" w:lineRule="auto"/>
        <w:rPr>
          <w:rFonts w:ascii="Arial"/>
          <w:sz w:val="21"/>
        </w:rPr>
      </w:pPr>
    </w:p>
    <w:p w14:paraId="6407EBC0">
      <w:pPr>
        <w:spacing w:line="244" w:lineRule="auto"/>
        <w:rPr>
          <w:rFonts w:ascii="Arial"/>
          <w:sz w:val="21"/>
        </w:rPr>
      </w:pPr>
    </w:p>
    <w:p w14:paraId="5B958DDC">
      <w:pPr>
        <w:spacing w:line="244" w:lineRule="auto"/>
        <w:rPr>
          <w:rFonts w:ascii="Arial"/>
          <w:sz w:val="21"/>
        </w:rPr>
      </w:pPr>
    </w:p>
    <w:p w14:paraId="560109B7">
      <w:pPr>
        <w:spacing w:line="244" w:lineRule="auto"/>
        <w:rPr>
          <w:rFonts w:ascii="Arial"/>
          <w:sz w:val="21"/>
        </w:rPr>
      </w:pPr>
    </w:p>
    <w:p w14:paraId="5AFDE9C3">
      <w:pPr>
        <w:spacing w:line="244" w:lineRule="auto"/>
        <w:rPr>
          <w:rFonts w:ascii="Arial"/>
          <w:sz w:val="21"/>
        </w:rPr>
      </w:pPr>
    </w:p>
    <w:p w14:paraId="5EBE48DC">
      <w:pPr>
        <w:spacing w:line="244" w:lineRule="auto"/>
        <w:rPr>
          <w:rFonts w:ascii="Arial"/>
          <w:sz w:val="21"/>
        </w:rPr>
      </w:pPr>
    </w:p>
    <w:p w14:paraId="0011E739">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DAEF2FB">
      <w:pPr>
        <w:pStyle w:val="2"/>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主要派系 </w:t>
      </w:r>
      <w:r>
        <w:rPr>
          <w:spacing w:val="-5"/>
        </w:rPr>
        <w:t>：</w:t>
      </w:r>
    </w:p>
    <w:p w14:paraId="62B1CB87">
      <w:pPr>
        <w:pStyle w:val="2"/>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中植系：资本市场一鱼两吃</w:t>
      </w:r>
    </w:p>
    <w:p w14:paraId="257F17A0">
      <w:pPr>
        <w:rPr>
          <w:rFonts w:ascii="Arial"/>
          <w:sz w:val="21"/>
        </w:rPr>
      </w:pPr>
    </w:p>
    <w:p w14:paraId="3BE1BB8D">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涌金系：产融结合模式</w:t>
      </w:r>
    </w:p>
    <w:p w14:paraId="5A945A71">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京基系：画饼生产+背书销售</w:t>
      </w:r>
    </w:p>
    <w:p w14:paraId="2CD945CD">
      <w:pPr>
        <w:rPr>
          <w:rFonts w:ascii="Arial"/>
          <w:sz w:val="21"/>
        </w:rPr>
      </w:pPr>
    </w:p>
    <w:p w14:paraId="5AD018D5">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明天系：隐形控股架构</w:t>
      </w:r>
    </w:p>
    <w:p w14:paraId="5685917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进阶模式 </w:t>
      </w:r>
      <w:r>
        <w:rPr>
          <w:spacing w:val="-5"/>
        </w:rPr>
        <w:t>：</w:t>
      </w:r>
    </w:p>
    <w:p w14:paraId="579F3AF6">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非股非债结构（H滴灌通）</w:t>
      </w:r>
    </w:p>
    <w:p w14:paraId="1CA5DD84">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市值管理技巧</w:t>
      </w:r>
    </w:p>
    <w:p w14:paraId="2A7A5E72">
      <w:pPr>
        <w:rPr>
          <w:rFonts w:ascii="Arial"/>
          <w:sz w:val="21"/>
        </w:rPr>
      </w:pPr>
    </w:p>
    <w:p w14:paraId="756ABF91">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华尔街收割策略（阿里系案例）</w:t>
      </w:r>
    </w:p>
    <w:p w14:paraId="4F7CFA1C">
      <w:pPr>
        <w:spacing w:line="183" w:lineRule="auto"/>
        <w:sectPr>
          <w:pgSz w:w="11906" w:h="16839"/>
          <w:pgMar w:top="400" w:right="1370" w:bottom="0" w:left="1785" w:header="0" w:footer="0" w:gutter="0"/>
          <w:cols w:space="720" w:num="1"/>
        </w:sectPr>
      </w:pPr>
    </w:p>
    <w:p w14:paraId="6857C031">
      <w:pPr>
        <w:spacing w:line="257" w:lineRule="auto"/>
        <w:rPr>
          <w:rFonts w:ascii="Arial"/>
          <w:sz w:val="21"/>
        </w:rPr>
      </w:pPr>
    </w:p>
    <w:p w14:paraId="27ED58BB">
      <w:pPr>
        <w:spacing w:line="257" w:lineRule="auto"/>
        <w:rPr>
          <w:rFonts w:ascii="Arial"/>
          <w:sz w:val="21"/>
        </w:rPr>
      </w:pPr>
    </w:p>
    <w:p w14:paraId="18F0F617">
      <w:pPr>
        <w:spacing w:line="257" w:lineRule="auto"/>
        <w:rPr>
          <w:rFonts w:ascii="Arial"/>
          <w:sz w:val="21"/>
        </w:rPr>
      </w:pPr>
    </w:p>
    <w:p w14:paraId="70F54FBB">
      <w:pPr>
        <w:spacing w:line="257" w:lineRule="auto"/>
        <w:rPr>
          <w:rFonts w:ascii="Arial"/>
          <w:sz w:val="21"/>
        </w:rPr>
      </w:pPr>
    </w:p>
    <w:p w14:paraId="7EA3E34D">
      <w:pPr>
        <w:pStyle w:val="2"/>
        <w:spacing w:before="155" w:line="183" w:lineRule="auto"/>
        <w:ind w:left="24"/>
        <w:outlineLvl w:val="0"/>
        <w:rPr>
          <w:sz w:val="36"/>
          <w:szCs w:val="36"/>
        </w:rPr>
      </w:pPr>
      <w:r>
        <w:rPr>
          <w:b/>
          <w:bCs/>
          <w:spacing w:val="-2"/>
          <w:sz w:val="36"/>
          <w:szCs w:val="36"/>
        </w:rPr>
        <w:t>三、知识小结</w:t>
      </w:r>
    </w:p>
    <w:p w14:paraId="5E39DAB5">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2"/>
        <w:gridCol w:w="3569"/>
        <w:gridCol w:w="2511"/>
        <w:gridCol w:w="1429"/>
      </w:tblGrid>
      <w:tr w14:paraId="61B7389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782" w:type="dxa"/>
            <w:vAlign w:val="top"/>
          </w:tcPr>
          <w:p w14:paraId="00EF0B7E">
            <w:pPr>
              <w:pStyle w:val="6"/>
              <w:spacing w:before="90" w:line="210" w:lineRule="auto"/>
              <w:ind w:left="103" w:right="226" w:hanging="2"/>
            </w:pPr>
            <w:r>
              <w:rPr>
                <w:spacing w:val="-1"/>
              </w:rPr>
              <w:t>知识</w:t>
            </w:r>
            <w:r>
              <w:t>点</w:t>
            </w:r>
          </w:p>
        </w:tc>
        <w:tc>
          <w:tcPr>
            <w:tcW w:w="3569" w:type="dxa"/>
            <w:vAlign w:val="top"/>
          </w:tcPr>
          <w:p w14:paraId="37B88EC0">
            <w:pPr>
              <w:pStyle w:val="6"/>
              <w:spacing w:before="89" w:line="183" w:lineRule="auto"/>
              <w:ind w:left="96"/>
            </w:pPr>
            <w:r>
              <w:rPr>
                <w:spacing w:val="-1"/>
              </w:rPr>
              <w:t>核心内容</w:t>
            </w:r>
          </w:p>
        </w:tc>
        <w:tc>
          <w:tcPr>
            <w:tcW w:w="2511" w:type="dxa"/>
            <w:vAlign w:val="top"/>
          </w:tcPr>
          <w:p w14:paraId="142CC710">
            <w:pPr>
              <w:pStyle w:val="6"/>
              <w:spacing w:before="89" w:line="183" w:lineRule="auto"/>
              <w:ind w:left="104"/>
            </w:pPr>
            <w:r>
              <w:rPr>
                <w:spacing w:val="-1"/>
              </w:rPr>
              <w:t>易混淆点/关键细节</w:t>
            </w:r>
          </w:p>
        </w:tc>
        <w:tc>
          <w:tcPr>
            <w:tcW w:w="1429" w:type="dxa"/>
            <w:vAlign w:val="top"/>
          </w:tcPr>
          <w:p w14:paraId="77F033C0">
            <w:pPr>
              <w:pStyle w:val="6"/>
              <w:spacing w:before="88" w:line="184" w:lineRule="auto"/>
              <w:ind w:left="108"/>
            </w:pPr>
            <w:r>
              <w:rPr>
                <w:spacing w:val="-1"/>
              </w:rPr>
              <w:t>难度系数</w:t>
            </w:r>
          </w:p>
        </w:tc>
      </w:tr>
      <w:tr w14:paraId="1E1F35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782" w:type="dxa"/>
            <w:vAlign w:val="top"/>
          </w:tcPr>
          <w:p w14:paraId="2E6436DC">
            <w:pPr>
              <w:pStyle w:val="6"/>
              <w:spacing w:before="85" w:line="182" w:lineRule="auto"/>
              <w:ind w:left="103"/>
            </w:pPr>
            <w:r>
              <w:rPr>
                <w:b/>
                <w:bCs/>
                <w:spacing w:val="-1"/>
              </w:rPr>
              <w:t>农凯</w:t>
            </w:r>
          </w:p>
          <w:p w14:paraId="35306B58">
            <w:pPr>
              <w:pStyle w:val="6"/>
              <w:spacing w:before="92" w:line="181" w:lineRule="auto"/>
              <w:ind w:left="103"/>
            </w:pPr>
            <w:r>
              <w:rPr>
                <w:b/>
                <w:bCs/>
                <w:spacing w:val="-1"/>
              </w:rPr>
              <w:t>系杠</w:t>
            </w:r>
          </w:p>
          <w:p w14:paraId="42895437">
            <w:pPr>
              <w:pStyle w:val="6"/>
              <w:spacing w:before="92" w:line="208" w:lineRule="auto"/>
              <w:ind w:left="103" w:right="226"/>
            </w:pPr>
            <w:r>
              <w:rPr>
                <w:b/>
                <w:bCs/>
                <w:spacing w:val="-2"/>
              </w:rPr>
              <w:t>杆模</w:t>
            </w:r>
            <w:r>
              <w:rPr>
                <w:b/>
                <w:bCs/>
              </w:rPr>
              <w:t>式</w:t>
            </w:r>
          </w:p>
        </w:tc>
        <w:tc>
          <w:tcPr>
            <w:tcW w:w="3569" w:type="dxa"/>
            <w:vAlign w:val="top"/>
          </w:tcPr>
          <w:p w14:paraId="0737FEEB">
            <w:pPr>
              <w:pStyle w:val="6"/>
              <w:spacing w:before="83" w:line="246" w:lineRule="auto"/>
              <w:ind w:left="94" w:right="160" w:firstLine="1"/>
              <w:jc w:val="both"/>
            </w:pPr>
            <w:r>
              <w:rPr>
                <w:spacing w:val="-1"/>
              </w:rPr>
              <w:t>通过虚构贸易背景开具商业承兑汇票（商票）作为现金使用，利用财务公司回收商票维持流动性</w:t>
            </w:r>
          </w:p>
        </w:tc>
        <w:tc>
          <w:tcPr>
            <w:tcW w:w="2511" w:type="dxa"/>
            <w:vAlign w:val="top"/>
          </w:tcPr>
          <w:p w14:paraId="46F87178">
            <w:pPr>
              <w:pStyle w:val="6"/>
              <w:spacing w:before="83" w:line="183" w:lineRule="auto"/>
              <w:ind w:left="105"/>
            </w:pPr>
            <w:r>
              <w:rPr>
                <w:spacing w:val="-1"/>
              </w:rPr>
              <w:t>商票与银行承兑汇票</w:t>
            </w:r>
          </w:p>
          <w:p w14:paraId="51675182">
            <w:pPr>
              <w:pStyle w:val="6"/>
              <w:spacing w:before="91" w:line="219" w:lineRule="auto"/>
              <w:ind w:left="102" w:right="195" w:hanging="24"/>
            </w:pPr>
            <w:r>
              <w:rPr>
                <w:spacing w:val="-1"/>
              </w:rPr>
              <w:t>（银城）的区别：</w:t>
            </w:r>
            <w:r>
              <w:rPr>
                <w:spacing w:val="-35"/>
              </w:rPr>
              <w:t xml:space="preserve"> </w:t>
            </w:r>
            <w:r>
              <w:rPr>
                <w:b/>
                <w:bCs/>
                <w:spacing w:val="-1"/>
              </w:rPr>
              <w:t>商票由企业付款，银城由银行付款</w:t>
            </w:r>
          </w:p>
        </w:tc>
        <w:tc>
          <w:tcPr>
            <w:tcW w:w="1429" w:type="dxa"/>
            <w:vAlign w:val="top"/>
          </w:tcPr>
          <w:p w14:paraId="53EE47A0">
            <w:pPr>
              <w:pStyle w:val="6"/>
              <w:spacing w:before="20" w:line="233" w:lineRule="auto"/>
              <w:ind w:left="147"/>
            </w:pPr>
            <w:r>
              <w:rPr>
                <w:spacing w:val="32"/>
                <w:w w:val="144"/>
              </w:rPr>
              <w:t>★★★★</w:t>
            </w:r>
          </w:p>
        </w:tc>
      </w:tr>
      <w:tr w14:paraId="4084B02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782" w:type="dxa"/>
            <w:vAlign w:val="top"/>
          </w:tcPr>
          <w:p w14:paraId="7666FA9A">
            <w:pPr>
              <w:pStyle w:val="6"/>
              <w:spacing w:before="86" w:line="248" w:lineRule="auto"/>
              <w:ind w:left="103" w:right="226" w:firstLine="5"/>
              <w:jc w:val="both"/>
            </w:pPr>
            <w:r>
              <w:rPr>
                <w:b/>
                <w:bCs/>
                <w:spacing w:val="-5"/>
              </w:rPr>
              <w:t>商票</w:t>
            </w:r>
            <w:r>
              <w:rPr>
                <w:b/>
                <w:bCs/>
                <w:spacing w:val="-2"/>
              </w:rPr>
              <w:t>运作机制</w:t>
            </w:r>
          </w:p>
        </w:tc>
        <w:tc>
          <w:tcPr>
            <w:tcW w:w="3569" w:type="dxa"/>
            <w:vAlign w:val="top"/>
          </w:tcPr>
          <w:p w14:paraId="495E8D7A">
            <w:pPr>
              <w:pStyle w:val="6"/>
              <w:spacing w:before="86" w:line="224" w:lineRule="auto"/>
              <w:ind w:left="95" w:right="123" w:firstLine="3"/>
            </w:pPr>
            <w:r>
              <w:rPr>
                <w:spacing w:val="-1"/>
              </w:rPr>
              <w:t>用商票支付货款（如1000万）→转售货物获利（1100万）→供货商贴现商票时财务公司以</w:t>
            </w:r>
            <w:r>
              <w:rPr>
                <w:b/>
                <w:bCs/>
                <w:spacing w:val="-1"/>
              </w:rPr>
              <w:t>年化12%</w:t>
            </w:r>
            <w:r>
              <w:rPr>
                <w:spacing w:val="-1"/>
              </w:rPr>
              <w:t>成本回收</w:t>
            </w:r>
          </w:p>
        </w:tc>
        <w:tc>
          <w:tcPr>
            <w:tcW w:w="2511" w:type="dxa"/>
            <w:vAlign w:val="top"/>
          </w:tcPr>
          <w:p w14:paraId="1768F0B0">
            <w:pPr>
              <w:pStyle w:val="6"/>
              <w:spacing w:before="86" w:line="224" w:lineRule="auto"/>
              <w:ind w:left="78" w:right="184" w:firstLine="26"/>
              <w:jc w:val="both"/>
            </w:pPr>
            <w:r>
              <w:rPr>
                <w:spacing w:val="-6"/>
              </w:rPr>
              <w:t>商票本质是</w:t>
            </w:r>
            <w:r>
              <w:rPr>
                <w:b/>
                <w:bCs/>
                <w:spacing w:val="-6"/>
              </w:rPr>
              <w:t xml:space="preserve">无息借据 </w:t>
            </w:r>
            <w:r>
              <w:rPr>
                <w:spacing w:val="-6"/>
              </w:rPr>
              <w:t>，</w:t>
            </w:r>
            <w:r>
              <w:rPr>
                <w:spacing w:val="2"/>
              </w:rPr>
              <w:t>流动性依赖市场认可度</w:t>
            </w:r>
            <w:r>
              <w:rPr>
                <w:spacing w:val="1"/>
              </w:rPr>
              <w:t>（需持续活跃于贴现市</w:t>
            </w:r>
            <w:r>
              <w:rPr>
                <w:spacing w:val="21"/>
              </w:rPr>
              <w:t>场）</w:t>
            </w:r>
          </w:p>
        </w:tc>
        <w:tc>
          <w:tcPr>
            <w:tcW w:w="1429" w:type="dxa"/>
            <w:vAlign w:val="top"/>
          </w:tcPr>
          <w:p w14:paraId="7B2443F2">
            <w:pPr>
              <w:pStyle w:val="6"/>
              <w:spacing w:before="24" w:line="233" w:lineRule="auto"/>
              <w:ind w:left="147"/>
            </w:pPr>
            <w:r>
              <w:rPr>
                <w:spacing w:val="33"/>
                <w:w w:val="142"/>
              </w:rPr>
              <w:t>★★★</w:t>
            </w:r>
          </w:p>
        </w:tc>
      </w:tr>
      <w:tr w14:paraId="3E5CAF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782" w:type="dxa"/>
            <w:vAlign w:val="top"/>
          </w:tcPr>
          <w:p w14:paraId="3B3CDB00">
            <w:pPr>
              <w:pStyle w:val="6"/>
              <w:spacing w:before="93" w:line="182" w:lineRule="auto"/>
              <w:ind w:left="103"/>
            </w:pPr>
            <w:r>
              <w:rPr>
                <w:b/>
                <w:bCs/>
                <w:spacing w:val="-1"/>
              </w:rPr>
              <w:t>财务</w:t>
            </w:r>
          </w:p>
          <w:p w14:paraId="2BBE7CC6">
            <w:pPr>
              <w:pStyle w:val="6"/>
              <w:spacing w:before="94" w:line="180" w:lineRule="auto"/>
              <w:ind w:left="104"/>
            </w:pPr>
            <w:r>
              <w:rPr>
                <w:b/>
                <w:bCs/>
                <w:spacing w:val="-2"/>
              </w:rPr>
              <w:t>公司</w:t>
            </w:r>
          </w:p>
          <w:p w14:paraId="320AD0FE">
            <w:pPr>
              <w:pStyle w:val="6"/>
              <w:spacing w:before="90" w:line="173" w:lineRule="auto"/>
              <w:ind w:left="103"/>
            </w:pPr>
            <w:r>
              <w:rPr>
                <w:b/>
                <w:bCs/>
                <w:spacing w:val="-1"/>
              </w:rPr>
              <w:t>作用</w:t>
            </w:r>
          </w:p>
        </w:tc>
        <w:tc>
          <w:tcPr>
            <w:tcW w:w="3569" w:type="dxa"/>
            <w:vAlign w:val="top"/>
          </w:tcPr>
          <w:p w14:paraId="66853C09">
            <w:pPr>
              <w:pStyle w:val="6"/>
              <w:spacing w:before="92"/>
              <w:ind w:left="101" w:right="163" w:hanging="2"/>
            </w:pPr>
            <w:r>
              <w:rPr>
                <w:spacing w:val="-1"/>
              </w:rPr>
              <w:t>专门负责商票贴现（如以940万回</w:t>
            </w:r>
            <w:r>
              <w:t>收面值1000万的6个月期商票</w:t>
            </w:r>
            <w:r>
              <w:rPr>
                <w:spacing w:val="1"/>
              </w:rPr>
              <w:t>），</w:t>
            </w:r>
          </w:p>
          <w:p w14:paraId="7C479183">
            <w:pPr>
              <w:pStyle w:val="6"/>
              <w:spacing w:line="173" w:lineRule="auto"/>
              <w:ind w:left="96"/>
            </w:pPr>
            <w:r>
              <w:rPr>
                <w:b/>
                <w:bCs/>
                <w:spacing w:val="-1"/>
              </w:rPr>
              <w:t>人为创造流动性</w:t>
            </w:r>
          </w:p>
        </w:tc>
        <w:tc>
          <w:tcPr>
            <w:tcW w:w="2511" w:type="dxa"/>
            <w:vAlign w:val="top"/>
          </w:tcPr>
          <w:p w14:paraId="379D4B53">
            <w:pPr>
              <w:pStyle w:val="6"/>
              <w:spacing w:before="91" w:line="218" w:lineRule="auto"/>
              <w:ind w:left="104" w:right="195"/>
              <w:jc w:val="both"/>
            </w:pPr>
            <w:r>
              <w:rPr>
                <w:spacing w:val="-1"/>
              </w:rPr>
              <w:t>财务公司非传统财务部门，核心功能是</w:t>
            </w:r>
            <w:r>
              <w:rPr>
                <w:b/>
                <w:bCs/>
                <w:spacing w:val="-1"/>
              </w:rPr>
              <w:t>杠杆工具操作</w:t>
            </w:r>
          </w:p>
        </w:tc>
        <w:tc>
          <w:tcPr>
            <w:tcW w:w="1429" w:type="dxa"/>
            <w:vAlign w:val="top"/>
          </w:tcPr>
          <w:p w14:paraId="291645B3">
            <w:pPr>
              <w:pStyle w:val="6"/>
              <w:spacing w:before="28" w:line="233" w:lineRule="auto"/>
              <w:ind w:left="147"/>
            </w:pPr>
            <w:r>
              <w:rPr>
                <w:spacing w:val="32"/>
                <w:w w:val="144"/>
              </w:rPr>
              <w:t>★★★★</w:t>
            </w:r>
          </w:p>
        </w:tc>
      </w:tr>
      <w:tr w14:paraId="18879D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782" w:type="dxa"/>
            <w:vAlign w:val="top"/>
          </w:tcPr>
          <w:p w14:paraId="72473965">
            <w:pPr>
              <w:pStyle w:val="6"/>
              <w:spacing w:before="94" w:line="183" w:lineRule="auto"/>
              <w:ind w:left="103"/>
            </w:pPr>
            <w:r>
              <w:rPr>
                <w:b/>
                <w:bCs/>
                <w:spacing w:val="-1"/>
              </w:rPr>
              <w:t>行业</w:t>
            </w:r>
          </w:p>
          <w:p w14:paraId="33723577">
            <w:pPr>
              <w:pStyle w:val="6"/>
              <w:spacing w:before="90" w:line="208" w:lineRule="auto"/>
              <w:ind w:left="104" w:right="226"/>
            </w:pPr>
            <w:r>
              <w:rPr>
                <w:b/>
                <w:bCs/>
                <w:spacing w:val="-3"/>
              </w:rPr>
              <w:t>普遍</w:t>
            </w:r>
            <w:r>
              <w:rPr>
                <w:b/>
                <w:bCs/>
              </w:rPr>
              <w:t>性</w:t>
            </w:r>
          </w:p>
        </w:tc>
        <w:tc>
          <w:tcPr>
            <w:tcW w:w="3569" w:type="dxa"/>
            <w:vAlign w:val="top"/>
          </w:tcPr>
          <w:p w14:paraId="6A4D258A">
            <w:pPr>
              <w:pStyle w:val="6"/>
              <w:spacing w:before="93" w:line="251" w:lineRule="auto"/>
              <w:ind w:left="97" w:right="506" w:firstLine="15"/>
            </w:pPr>
            <w:r>
              <w:rPr>
                <w:spacing w:val="-2"/>
              </w:rPr>
              <w:t>民营企业/国企均通过商票加杠</w:t>
            </w:r>
            <w:r>
              <w:rPr>
                <w:spacing w:val="-1"/>
              </w:rPr>
              <w:t>杆，财务公司为标准化配置</w:t>
            </w:r>
          </w:p>
        </w:tc>
        <w:tc>
          <w:tcPr>
            <w:tcW w:w="2511" w:type="dxa"/>
            <w:vAlign w:val="top"/>
          </w:tcPr>
          <w:p w14:paraId="3ADD9863">
            <w:pPr>
              <w:pStyle w:val="6"/>
              <w:spacing w:before="93" w:line="219" w:lineRule="auto"/>
              <w:ind w:left="101" w:right="195" w:firstLine="3"/>
              <w:jc w:val="both"/>
            </w:pPr>
            <w:r>
              <w:rPr>
                <w:spacing w:val="-1"/>
              </w:rPr>
              <w:t>需区分</w:t>
            </w:r>
            <w:r>
              <w:rPr>
                <w:b/>
                <w:bCs/>
                <w:spacing w:val="-1"/>
              </w:rPr>
              <w:t>真实贸易背景</w:t>
            </w:r>
            <w:r>
              <w:rPr>
                <w:spacing w:val="-1"/>
              </w:rPr>
              <w:t>与虚构贸易（农凯系为后</w:t>
            </w:r>
            <w:r>
              <w:rPr>
                <w:spacing w:val="5"/>
              </w:rPr>
              <w:t>者典型）</w:t>
            </w:r>
          </w:p>
        </w:tc>
        <w:tc>
          <w:tcPr>
            <w:tcW w:w="1429" w:type="dxa"/>
            <w:vAlign w:val="top"/>
          </w:tcPr>
          <w:p w14:paraId="3246F3EF">
            <w:pPr>
              <w:pStyle w:val="6"/>
              <w:spacing w:before="30" w:line="233" w:lineRule="auto"/>
              <w:ind w:left="147"/>
            </w:pPr>
            <w:r>
              <w:rPr>
                <w:spacing w:val="33"/>
                <w:w w:val="142"/>
              </w:rPr>
              <w:t>★★★</w:t>
            </w:r>
          </w:p>
        </w:tc>
      </w:tr>
    </w:tbl>
    <w:p w14:paraId="2043FA3C">
      <w:pPr>
        <w:rPr>
          <w:rFonts w:ascii="Arial"/>
          <w:sz w:val="21"/>
        </w:rPr>
      </w:pPr>
    </w:p>
    <w:p w14:paraId="569BD8D6">
      <w:pPr>
        <w:rPr>
          <w:rFonts w:ascii="Arial" w:hAnsi="Arial" w:eastAsia="Arial" w:cs="Arial"/>
          <w:sz w:val="21"/>
          <w:szCs w:val="21"/>
        </w:rPr>
        <w:sectPr>
          <w:pgSz w:w="11906" w:h="16839"/>
          <w:pgMar w:top="400" w:right="1785" w:bottom="0" w:left="1785" w:header="0" w:footer="0" w:gutter="0"/>
          <w:cols w:space="720" w:num="1"/>
        </w:sectPr>
      </w:pPr>
    </w:p>
    <w:p w14:paraId="6630D9AC">
      <w:pPr>
        <w:spacing w:line="260" w:lineRule="auto"/>
        <w:rPr>
          <w:rFonts w:ascii="Arial"/>
          <w:sz w:val="21"/>
        </w:rPr>
      </w:pPr>
    </w:p>
    <w:p w14:paraId="4A46DB60">
      <w:pPr>
        <w:spacing w:line="260" w:lineRule="auto"/>
        <w:rPr>
          <w:rFonts w:ascii="Arial"/>
          <w:sz w:val="21"/>
        </w:rPr>
      </w:pPr>
    </w:p>
    <w:p w14:paraId="2CA66A12">
      <w:pPr>
        <w:spacing w:line="261" w:lineRule="auto"/>
        <w:rPr>
          <w:rFonts w:ascii="Arial"/>
          <w:sz w:val="21"/>
        </w:rPr>
      </w:pPr>
    </w:p>
    <w:p w14:paraId="59440593">
      <w:pPr>
        <w:spacing w:line="261" w:lineRule="auto"/>
        <w:rPr>
          <w:rFonts w:ascii="Arial"/>
          <w:sz w:val="21"/>
        </w:rPr>
      </w:pPr>
    </w:p>
    <w:p w14:paraId="2108B728">
      <w:pPr>
        <w:spacing w:before="59"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p w14:paraId="3E99148A">
      <w:pPr>
        <w:spacing w:line="308" w:lineRule="auto"/>
        <w:rPr>
          <w:rFonts w:ascii="Arial"/>
          <w:sz w:val="21"/>
        </w:rPr>
      </w:pPr>
    </w:p>
    <w:p w14:paraId="658FA416">
      <w:pPr>
        <w:pStyle w:val="2"/>
        <w:spacing w:before="150" w:line="187" w:lineRule="auto"/>
        <w:ind w:left="24"/>
        <w:outlineLvl w:val="0"/>
        <w:rPr>
          <w:sz w:val="35"/>
          <w:szCs w:val="35"/>
        </w:rPr>
      </w:pPr>
      <w:r>
        <w:rPr>
          <w:b/>
          <w:bCs/>
          <w:spacing w:val="8"/>
          <w:sz w:val="35"/>
          <w:szCs w:val="35"/>
        </w:rPr>
        <w:t>一、创业实战打法</w:t>
      </w:r>
    </w:p>
    <w:p w14:paraId="6333FF3C">
      <w:pPr>
        <w:spacing w:line="278" w:lineRule="auto"/>
        <w:rPr>
          <w:rFonts w:ascii="Arial"/>
          <w:sz w:val="21"/>
        </w:rPr>
      </w:pPr>
    </w:p>
    <w:p w14:paraId="761319F5">
      <w:pPr>
        <w:spacing w:line="279" w:lineRule="auto"/>
        <w:rPr>
          <w:rFonts w:ascii="Arial"/>
          <w:sz w:val="21"/>
        </w:rPr>
      </w:pPr>
    </w:p>
    <w:p w14:paraId="10BB50FC">
      <w:pPr>
        <w:spacing w:line="279" w:lineRule="auto"/>
        <w:rPr>
          <w:rFonts w:ascii="Arial"/>
          <w:sz w:val="21"/>
        </w:rPr>
      </w:pPr>
    </w:p>
    <w:p w14:paraId="5B42F811">
      <w:pPr>
        <w:pStyle w:val="2"/>
        <w:spacing w:before="150" w:line="621" w:lineRule="exact"/>
        <w:ind w:left="29"/>
        <w:rPr>
          <w:rFonts w:hint="eastAsia" w:eastAsia="微软雅黑"/>
          <w:sz w:val="35"/>
          <w:szCs w:val="35"/>
          <w:lang w:eastAsia="zh-CN"/>
        </w:rPr>
      </w:pPr>
    </w:p>
    <w:p w14:paraId="48C7D0FC">
      <w:pPr>
        <w:spacing w:line="253" w:lineRule="auto"/>
        <w:rPr>
          <w:rFonts w:ascii="Arial"/>
          <w:sz w:val="21"/>
        </w:rPr>
      </w:pPr>
    </w:p>
    <w:p w14:paraId="25A89E2C">
      <w:pPr>
        <w:spacing w:line="254" w:lineRule="auto"/>
        <w:rPr>
          <w:rFonts w:ascii="Arial"/>
          <w:sz w:val="21"/>
        </w:rPr>
      </w:pPr>
    </w:p>
    <w:p w14:paraId="3A514946">
      <w:pPr>
        <w:spacing w:before="61" w:line="228" w:lineRule="auto"/>
        <w:ind w:left="36"/>
        <w:outlineLvl w:val="1"/>
        <w:rPr>
          <w:rFonts w:ascii="宋体" w:hAnsi="宋体" w:eastAsia="宋体" w:cs="宋体"/>
          <w:sz w:val="19"/>
          <w:szCs w:val="19"/>
        </w:rPr>
      </w:pPr>
      <w:r>
        <w:rPr>
          <w:rFonts w:ascii="宋体" w:hAnsi="宋体" w:eastAsia="宋体" w:cs="宋体"/>
          <w:b/>
          <w:bCs/>
          <w:spacing w:val="5"/>
          <w:sz w:val="19"/>
          <w:szCs w:val="19"/>
        </w:rPr>
        <w:t>1.</w:t>
      </w:r>
      <w:r>
        <w:rPr>
          <w:rFonts w:ascii="宋体" w:hAnsi="宋体" w:eastAsia="宋体" w:cs="宋体"/>
          <w:spacing w:val="5"/>
          <w:sz w:val="19"/>
          <w:szCs w:val="19"/>
        </w:rPr>
        <w:t xml:space="preserve"> </w:t>
      </w:r>
      <w:r>
        <w:rPr>
          <w:rFonts w:ascii="宋体" w:hAnsi="宋体" w:eastAsia="宋体" w:cs="宋体"/>
          <w:b/>
          <w:bCs/>
          <w:spacing w:val="5"/>
          <w:sz w:val="19"/>
          <w:szCs w:val="19"/>
        </w:rPr>
        <w:t>农凯系原始的杠杆模式</w:t>
      </w:r>
    </w:p>
    <w:p w14:paraId="568CF841">
      <w:pPr>
        <w:spacing w:line="282" w:lineRule="auto"/>
        <w:rPr>
          <w:rFonts w:ascii="Arial"/>
          <w:sz w:val="21"/>
        </w:rPr>
      </w:pPr>
    </w:p>
    <w:p w14:paraId="6B9D0770">
      <w:pPr>
        <w:spacing w:line="283" w:lineRule="auto"/>
        <w:rPr>
          <w:rFonts w:ascii="Arial"/>
          <w:sz w:val="21"/>
        </w:rPr>
      </w:pPr>
    </w:p>
    <w:p w14:paraId="58386720">
      <w:pPr>
        <w:spacing w:before="78" w:line="239" w:lineRule="auto"/>
        <w:ind w:left="25"/>
        <w:rPr>
          <w:rFonts w:hint="eastAsia" w:ascii="宋体" w:hAnsi="宋体" w:eastAsia="宋体" w:cs="宋体"/>
          <w:sz w:val="24"/>
          <w:szCs w:val="24"/>
          <w:lang w:eastAsia="zh-CN"/>
        </w:rPr>
      </w:pPr>
    </w:p>
    <w:p w14:paraId="237FF800">
      <w:pPr>
        <w:spacing w:line="324" w:lineRule="auto"/>
        <w:rPr>
          <w:rFonts w:ascii="Arial"/>
          <w:sz w:val="21"/>
        </w:rPr>
      </w:pPr>
    </w:p>
    <w:p w14:paraId="21895660">
      <w:pPr>
        <w:spacing w:line="324" w:lineRule="auto"/>
        <w:rPr>
          <w:rFonts w:ascii="Arial"/>
          <w:sz w:val="21"/>
        </w:rPr>
      </w:pPr>
    </w:p>
    <w:p w14:paraId="477210AB">
      <w:pPr>
        <w:pStyle w:val="2"/>
        <w:spacing w:before="86" w:line="443" w:lineRule="auto"/>
        <w:ind w:left="735" w:right="61" w:hanging="351"/>
        <w:rPr>
          <w:sz w:val="20"/>
          <w:szCs w:val="20"/>
        </w:rPr>
      </w:pPr>
      <w:r>
        <w:rPr>
          <w:rFonts w:ascii="Arial" w:hAnsi="Arial" w:eastAsia="Arial" w:cs="Arial"/>
          <w:spacing w:val="4"/>
          <w:sz w:val="19"/>
          <w:szCs w:val="19"/>
        </w:rPr>
        <w:t xml:space="preserve">.     </w:t>
      </w:r>
      <w:r>
        <w:rPr>
          <w:spacing w:val="4"/>
          <w:sz w:val="20"/>
          <w:szCs w:val="20"/>
        </w:rPr>
        <w:t>授信本质:</w:t>
      </w:r>
      <w:r>
        <w:rPr>
          <w:spacing w:val="48"/>
          <w:w w:val="101"/>
          <w:sz w:val="20"/>
          <w:szCs w:val="20"/>
        </w:rPr>
        <w:t xml:space="preserve"> </w:t>
      </w:r>
      <w:r>
        <w:rPr>
          <w:spacing w:val="4"/>
          <w:sz w:val="20"/>
          <w:szCs w:val="20"/>
        </w:rPr>
        <w:t>银行承诺借款的最高额度</w:t>
      </w:r>
      <w:r>
        <w:rPr>
          <w:spacing w:val="-26"/>
          <w:sz w:val="20"/>
          <w:szCs w:val="20"/>
        </w:rPr>
        <w:t xml:space="preserve"> </w:t>
      </w:r>
      <w:r>
        <w:rPr>
          <w:spacing w:val="4"/>
          <w:sz w:val="20"/>
          <w:szCs w:val="20"/>
        </w:rPr>
        <w:t>，如国内 A 银行授信</w:t>
      </w:r>
      <w:r>
        <w:rPr>
          <w:spacing w:val="18"/>
          <w:sz w:val="20"/>
          <w:szCs w:val="20"/>
        </w:rPr>
        <w:t xml:space="preserve"> </w:t>
      </w:r>
      <w:r>
        <w:rPr>
          <w:spacing w:val="4"/>
          <w:sz w:val="20"/>
          <w:szCs w:val="20"/>
        </w:rPr>
        <w:t>1 亿</w:t>
      </w:r>
      <w:r>
        <w:rPr>
          <w:spacing w:val="-26"/>
          <w:sz w:val="20"/>
          <w:szCs w:val="20"/>
        </w:rPr>
        <w:t xml:space="preserve"> </w:t>
      </w:r>
      <w:r>
        <w:rPr>
          <w:spacing w:val="4"/>
          <w:sz w:val="20"/>
          <w:szCs w:val="20"/>
        </w:rPr>
        <w:t>，</w:t>
      </w:r>
      <w:r>
        <w:rPr>
          <w:spacing w:val="-30"/>
          <w:sz w:val="20"/>
          <w:szCs w:val="20"/>
        </w:rPr>
        <w:t xml:space="preserve"> </w:t>
      </w:r>
      <w:r>
        <w:rPr>
          <w:spacing w:val="4"/>
          <w:sz w:val="20"/>
          <w:szCs w:val="20"/>
        </w:rPr>
        <w:t>B 银行</w:t>
      </w:r>
      <w:r>
        <w:rPr>
          <w:spacing w:val="3"/>
          <w:sz w:val="20"/>
          <w:szCs w:val="20"/>
        </w:rPr>
        <w:t>授信 2 亿，</w:t>
      </w:r>
      <w:r>
        <w:rPr>
          <w:spacing w:val="5"/>
          <w:sz w:val="20"/>
          <w:szCs w:val="20"/>
        </w:rPr>
        <w:t>则总授信达 3 亿</w:t>
      </w:r>
    </w:p>
    <w:p w14:paraId="6039BCB4">
      <w:pPr>
        <w:pStyle w:val="2"/>
        <w:spacing w:before="20"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跨境套利原理:</w:t>
      </w:r>
    </w:p>
    <w:p w14:paraId="6F42D183">
      <w:pPr>
        <w:spacing w:line="266" w:lineRule="auto"/>
        <w:rPr>
          <w:rFonts w:ascii="Arial"/>
          <w:sz w:val="21"/>
        </w:rPr>
      </w:pPr>
    </w:p>
    <w:p w14:paraId="6EDF62C1">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利用境内外银行信息不对称</w:t>
      </w:r>
    </w:p>
    <w:p w14:paraId="1C1FD769">
      <w:pPr>
        <w:spacing w:line="264" w:lineRule="auto"/>
        <w:rPr>
          <w:rFonts w:ascii="Arial"/>
          <w:sz w:val="21"/>
        </w:rPr>
      </w:pPr>
    </w:p>
    <w:p w14:paraId="660B30C2">
      <w:pPr>
        <w:pStyle w:val="2"/>
        <w:spacing w:before="87" w:line="190" w:lineRule="auto"/>
        <w:ind w:left="1108"/>
        <w:rPr>
          <w:sz w:val="20"/>
          <w:szCs w:val="20"/>
        </w:rPr>
      </w:pPr>
      <w:r>
        <w:rPr>
          <w:rFonts w:ascii="Courier New" w:hAnsi="Courier New" w:eastAsia="Courier New" w:cs="Courier New"/>
          <w:spacing w:val="9"/>
          <w:sz w:val="19"/>
          <w:szCs w:val="19"/>
        </w:rPr>
        <w:t xml:space="preserve">o  </w:t>
      </w:r>
      <w:r>
        <w:rPr>
          <w:spacing w:val="9"/>
          <w:sz w:val="20"/>
          <w:szCs w:val="20"/>
        </w:rPr>
        <w:t>境外银行仅能看到企业授信额度而无法核实实</w:t>
      </w:r>
      <w:r>
        <w:rPr>
          <w:spacing w:val="8"/>
          <w:sz w:val="20"/>
          <w:szCs w:val="20"/>
        </w:rPr>
        <w:t>际放款</w:t>
      </w:r>
    </w:p>
    <w:p w14:paraId="11E2D3FB">
      <w:pPr>
        <w:pStyle w:val="2"/>
        <w:spacing w:before="314"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香港银行通常按境内授信额度的 50%进行二次授信（如 3 亿变 1.5 亿）</w:t>
      </w:r>
    </w:p>
    <w:p w14:paraId="3997176F">
      <w:pPr>
        <w:spacing w:line="430" w:lineRule="auto"/>
        <w:rPr>
          <w:rFonts w:ascii="Arial"/>
          <w:sz w:val="21"/>
        </w:rPr>
      </w:pPr>
    </w:p>
    <w:p w14:paraId="0A495A05">
      <w:pPr>
        <w:spacing w:before="46" w:line="231" w:lineRule="auto"/>
        <w:ind w:left="30"/>
        <w:outlineLvl w:val="2"/>
        <w:rPr>
          <w:rFonts w:ascii="宋体" w:hAnsi="宋体" w:eastAsia="宋体" w:cs="宋体"/>
          <w:sz w:val="14"/>
          <w:szCs w:val="14"/>
        </w:rPr>
      </w:pPr>
      <w:r>
        <w:rPr>
          <w:rFonts w:ascii="宋体" w:hAnsi="宋体" w:eastAsia="宋体" w:cs="宋体"/>
          <w:b/>
          <w:bCs/>
          <w:spacing w:val="6"/>
          <w:sz w:val="14"/>
          <w:szCs w:val="14"/>
        </w:rPr>
        <w:t>1）银行授信不互通的问题</w:t>
      </w:r>
    </w:p>
    <w:p w14:paraId="4DF3D7A3">
      <w:pPr>
        <w:spacing w:line="461" w:lineRule="auto"/>
        <w:rPr>
          <w:rFonts w:ascii="Arial"/>
          <w:sz w:val="21"/>
        </w:rPr>
      </w:pPr>
    </w:p>
    <w:p w14:paraId="7E7B27E3">
      <w:pPr>
        <w:pStyle w:val="2"/>
        <w:spacing w:before="87" w:line="191"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操作流程:</w:t>
      </w:r>
    </w:p>
    <w:p w14:paraId="1C326094">
      <w:pPr>
        <w:pStyle w:val="2"/>
        <w:spacing w:before="314"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企业获得境内银行超额授信（如申请</w:t>
      </w:r>
      <w:r>
        <w:rPr>
          <w:spacing w:val="36"/>
          <w:sz w:val="20"/>
          <w:szCs w:val="20"/>
        </w:rPr>
        <w:t xml:space="preserve"> </w:t>
      </w:r>
      <w:r>
        <w:rPr>
          <w:spacing w:val="5"/>
          <w:sz w:val="20"/>
          <w:szCs w:val="20"/>
        </w:rPr>
        <w:t>1 亿给 2 亿）</w:t>
      </w:r>
    </w:p>
    <w:p w14:paraId="33A95CA0">
      <w:pPr>
        <w:spacing w:line="247" w:lineRule="auto"/>
        <w:rPr>
          <w:rFonts w:ascii="Arial"/>
          <w:sz w:val="21"/>
        </w:rPr>
      </w:pPr>
    </w:p>
    <w:p w14:paraId="13479558">
      <w:pPr>
        <w:pStyle w:val="2"/>
        <w:spacing w:before="86"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将部分资金转为大额存单并质押</w:t>
      </w:r>
    </w:p>
    <w:p w14:paraId="71293CB2">
      <w:pPr>
        <w:spacing w:line="266" w:lineRule="auto"/>
        <w:rPr>
          <w:rFonts w:ascii="Arial"/>
          <w:sz w:val="21"/>
        </w:rPr>
      </w:pPr>
    </w:p>
    <w:p w14:paraId="7F888E56">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通过存单质押循环放大贷款规模</w:t>
      </w:r>
    </w:p>
    <w:p w14:paraId="38E1840E">
      <w:pPr>
        <w:spacing w:line="266" w:lineRule="auto"/>
        <w:rPr>
          <w:rFonts w:ascii="Arial"/>
          <w:sz w:val="21"/>
        </w:rPr>
      </w:pPr>
    </w:p>
    <w:p w14:paraId="55CFC82A">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银行动机:</w:t>
      </w:r>
    </w:p>
    <w:p w14:paraId="59193770">
      <w:pPr>
        <w:spacing w:line="272" w:lineRule="auto"/>
        <w:rPr>
          <w:rFonts w:ascii="Arial"/>
          <w:sz w:val="21"/>
        </w:rPr>
      </w:pPr>
    </w:p>
    <w:p w14:paraId="603B4D58">
      <w:pPr>
        <w:spacing w:line="273" w:lineRule="auto"/>
        <w:rPr>
          <w:rFonts w:ascii="Arial"/>
          <w:sz w:val="21"/>
        </w:rPr>
      </w:pPr>
    </w:p>
    <w:p w14:paraId="5BDFA975">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同时完成存款和贷款考核指标</w:t>
      </w:r>
    </w:p>
    <w:p w14:paraId="3C67AFB8">
      <w:pPr>
        <w:spacing w:line="189" w:lineRule="auto"/>
        <w:rPr>
          <w:sz w:val="20"/>
          <w:szCs w:val="20"/>
        </w:rPr>
        <w:sectPr>
          <w:pgSz w:w="11906" w:h="16839"/>
          <w:pgMar w:top="400" w:right="1785" w:bottom="0" w:left="1785" w:header="0" w:footer="0" w:gutter="0"/>
          <w:cols w:space="720" w:num="1"/>
        </w:sectPr>
      </w:pPr>
    </w:p>
    <w:p w14:paraId="39D14A79">
      <w:pPr>
        <w:spacing w:line="281" w:lineRule="auto"/>
        <w:rPr>
          <w:rFonts w:ascii="Arial"/>
          <w:sz w:val="21"/>
        </w:rPr>
      </w:pPr>
    </w:p>
    <w:p w14:paraId="3B490ED7">
      <w:pPr>
        <w:spacing w:line="282" w:lineRule="auto"/>
        <w:rPr>
          <w:rFonts w:ascii="Arial"/>
          <w:sz w:val="21"/>
        </w:rPr>
      </w:pPr>
    </w:p>
    <w:p w14:paraId="3D694D0C">
      <w:pPr>
        <w:spacing w:line="282" w:lineRule="auto"/>
        <w:rPr>
          <w:rFonts w:ascii="Arial"/>
          <w:sz w:val="21"/>
        </w:rPr>
      </w:pPr>
    </w:p>
    <w:p w14:paraId="254EE17A">
      <w:pPr>
        <w:spacing w:line="282" w:lineRule="auto"/>
        <w:rPr>
          <w:rFonts w:ascii="Arial"/>
          <w:sz w:val="21"/>
        </w:rPr>
      </w:pPr>
    </w:p>
    <w:p w14:paraId="432DC843">
      <w:pPr>
        <w:pStyle w:val="2"/>
        <w:spacing w:before="86"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创造账面利润（存贷双计）</w:t>
      </w:r>
    </w:p>
    <w:p w14:paraId="14F364E7">
      <w:pPr>
        <w:spacing w:line="262" w:lineRule="auto"/>
        <w:rPr>
          <w:rFonts w:ascii="Arial"/>
          <w:sz w:val="21"/>
        </w:rPr>
      </w:pPr>
    </w:p>
    <w:p w14:paraId="08BC0A2F">
      <w:pPr>
        <w:spacing w:line="263" w:lineRule="auto"/>
        <w:rPr>
          <w:rFonts w:ascii="Arial"/>
          <w:sz w:val="21"/>
        </w:rPr>
      </w:pPr>
    </w:p>
    <w:p w14:paraId="255AE084">
      <w:pPr>
        <w:pStyle w:val="2"/>
        <w:spacing w:before="85"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企业成本:</w:t>
      </w:r>
    </w:p>
    <w:p w14:paraId="28C5984A">
      <w:pPr>
        <w:spacing w:line="253" w:lineRule="auto"/>
        <w:rPr>
          <w:rFonts w:ascii="Arial"/>
          <w:sz w:val="21"/>
        </w:rPr>
      </w:pPr>
    </w:p>
    <w:p w14:paraId="31D69A26">
      <w:pPr>
        <w:spacing w:line="253" w:lineRule="auto"/>
        <w:rPr>
          <w:rFonts w:ascii="Arial"/>
          <w:sz w:val="21"/>
        </w:rPr>
      </w:pPr>
    </w:p>
    <w:p w14:paraId="61BB3F11">
      <w:pPr>
        <w:pStyle w:val="2"/>
        <w:spacing w:before="86" w:line="22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需承担贴现成本（当银行支付承兑汇票时）</w:t>
      </w:r>
    </w:p>
    <w:p w14:paraId="23AA22D6">
      <w:pPr>
        <w:spacing w:line="247" w:lineRule="auto"/>
        <w:rPr>
          <w:rFonts w:ascii="Arial"/>
          <w:sz w:val="21"/>
        </w:rPr>
      </w:pPr>
    </w:p>
    <w:p w14:paraId="4C769B50">
      <w:pPr>
        <w:pStyle w:val="2"/>
        <w:spacing w:before="85"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利差需控制在承受范围内</w:t>
      </w:r>
    </w:p>
    <w:p w14:paraId="5C940485">
      <w:pPr>
        <w:spacing w:line="272" w:lineRule="auto"/>
        <w:rPr>
          <w:rFonts w:ascii="Arial"/>
          <w:sz w:val="21"/>
        </w:rPr>
      </w:pPr>
    </w:p>
    <w:p w14:paraId="65ABE81F">
      <w:pPr>
        <w:spacing w:line="273" w:lineRule="auto"/>
        <w:rPr>
          <w:rFonts w:ascii="Arial"/>
          <w:sz w:val="21"/>
        </w:rPr>
      </w:pPr>
    </w:p>
    <w:p w14:paraId="1970F040">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风险要点:</w:t>
      </w:r>
    </w:p>
    <w:p w14:paraId="502C232C">
      <w:pPr>
        <w:spacing w:line="270" w:lineRule="auto"/>
        <w:rPr>
          <w:rFonts w:ascii="Arial"/>
          <w:sz w:val="21"/>
        </w:rPr>
      </w:pPr>
    </w:p>
    <w:p w14:paraId="6EA03979">
      <w:pPr>
        <w:spacing w:line="271" w:lineRule="auto"/>
        <w:rPr>
          <w:rFonts w:ascii="Arial"/>
          <w:sz w:val="21"/>
        </w:rPr>
      </w:pPr>
    </w:p>
    <w:p w14:paraId="481B3265">
      <w:pPr>
        <w:pStyle w:val="2"/>
        <w:spacing w:before="87"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依赖银行内部</w:t>
      </w:r>
      <w:r>
        <w:rPr>
          <w:spacing w:val="-30"/>
          <w:sz w:val="20"/>
          <w:szCs w:val="20"/>
        </w:rPr>
        <w:t xml:space="preserve"> </w:t>
      </w:r>
      <w:r>
        <w:rPr>
          <w:spacing w:val="5"/>
          <w:sz w:val="20"/>
          <w:szCs w:val="20"/>
        </w:rPr>
        <w:t>"抽屉协议</w:t>
      </w:r>
      <w:r>
        <w:rPr>
          <w:spacing w:val="-35"/>
          <w:sz w:val="20"/>
          <w:szCs w:val="20"/>
        </w:rPr>
        <w:t xml:space="preserve"> </w:t>
      </w:r>
      <w:r>
        <w:rPr>
          <w:spacing w:val="5"/>
          <w:sz w:val="20"/>
          <w:szCs w:val="20"/>
        </w:rPr>
        <w:t>"</w:t>
      </w:r>
    </w:p>
    <w:p w14:paraId="651950BB">
      <w:pPr>
        <w:spacing w:line="266" w:lineRule="auto"/>
        <w:rPr>
          <w:rFonts w:ascii="Arial"/>
          <w:sz w:val="21"/>
        </w:rPr>
      </w:pPr>
    </w:p>
    <w:p w14:paraId="42F1CE96">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境外银行对境内实际负债情况不知情</w:t>
      </w:r>
    </w:p>
    <w:p w14:paraId="13CF6F8F">
      <w:pPr>
        <w:spacing w:line="264" w:lineRule="auto"/>
        <w:rPr>
          <w:rFonts w:ascii="Arial"/>
          <w:sz w:val="21"/>
        </w:rPr>
      </w:pPr>
    </w:p>
    <w:p w14:paraId="2D727A78">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资金链断裂可能导致系统性风险</w:t>
      </w:r>
    </w:p>
    <w:p w14:paraId="694BE753">
      <w:pPr>
        <w:spacing w:line="408" w:lineRule="auto"/>
        <w:rPr>
          <w:rFonts w:ascii="Arial"/>
          <w:sz w:val="21"/>
        </w:rPr>
      </w:pPr>
    </w:p>
    <w:p w14:paraId="0FD3F0AC">
      <w:pPr>
        <w:spacing w:before="62" w:line="227" w:lineRule="auto"/>
        <w:ind w:left="24"/>
        <w:outlineLvl w:val="1"/>
        <w:rPr>
          <w:rFonts w:ascii="宋体" w:hAnsi="宋体" w:eastAsia="宋体" w:cs="宋体"/>
          <w:sz w:val="19"/>
          <w:szCs w:val="19"/>
        </w:rPr>
      </w:pPr>
      <w:r>
        <w:rPr>
          <w:rFonts w:ascii="宋体" w:hAnsi="宋体" w:eastAsia="宋体" w:cs="宋体"/>
          <w:b/>
          <w:bCs/>
          <w:spacing w:val="4"/>
          <w:sz w:val="19"/>
          <w:szCs w:val="19"/>
        </w:rPr>
        <w:t>2.</w:t>
      </w:r>
      <w:r>
        <w:rPr>
          <w:rFonts w:ascii="宋体" w:hAnsi="宋体" w:eastAsia="宋体" w:cs="宋体"/>
          <w:spacing w:val="29"/>
          <w:sz w:val="19"/>
          <w:szCs w:val="19"/>
        </w:rPr>
        <w:t xml:space="preserve"> </w:t>
      </w:r>
      <w:r>
        <w:rPr>
          <w:rFonts w:ascii="宋体" w:hAnsi="宋体" w:eastAsia="宋体" w:cs="宋体"/>
          <w:b/>
          <w:bCs/>
          <w:spacing w:val="4"/>
          <w:sz w:val="19"/>
          <w:szCs w:val="19"/>
        </w:rPr>
        <w:t>资本运作进阶模式</w:t>
      </w:r>
    </w:p>
    <w:p w14:paraId="34DA4B26">
      <w:pPr>
        <w:spacing w:line="246" w:lineRule="auto"/>
        <w:rPr>
          <w:rFonts w:ascii="Arial"/>
          <w:sz w:val="21"/>
        </w:rPr>
      </w:pPr>
    </w:p>
    <w:p w14:paraId="5B56C86F">
      <w:pPr>
        <w:spacing w:line="246" w:lineRule="auto"/>
        <w:rPr>
          <w:rFonts w:ascii="Arial"/>
          <w:sz w:val="21"/>
        </w:rPr>
      </w:pPr>
    </w:p>
    <w:p w14:paraId="26A04559">
      <w:pPr>
        <w:spacing w:line="246" w:lineRule="auto"/>
        <w:rPr>
          <w:rFonts w:ascii="Arial"/>
          <w:sz w:val="21"/>
        </w:rPr>
      </w:pPr>
    </w:p>
    <w:p w14:paraId="7B56D398">
      <w:pPr>
        <w:spacing w:line="246" w:lineRule="auto"/>
        <w:rPr>
          <w:rFonts w:ascii="Arial"/>
          <w:sz w:val="21"/>
        </w:rPr>
      </w:pPr>
    </w:p>
    <w:p w14:paraId="01442367">
      <w:pPr>
        <w:spacing w:line="246" w:lineRule="auto"/>
        <w:rPr>
          <w:rFonts w:ascii="Arial"/>
          <w:sz w:val="21"/>
        </w:rPr>
      </w:pPr>
    </w:p>
    <w:p w14:paraId="6A2A3BA9">
      <w:pPr>
        <w:spacing w:line="247" w:lineRule="auto"/>
        <w:rPr>
          <w:rFonts w:ascii="Arial"/>
          <w:sz w:val="21"/>
        </w:rPr>
      </w:pPr>
    </w:p>
    <w:p w14:paraId="6A86924F">
      <w:pPr>
        <w:spacing w:line="247" w:lineRule="auto"/>
        <w:rPr>
          <w:rFonts w:ascii="Arial"/>
          <w:sz w:val="21"/>
        </w:rPr>
      </w:pPr>
    </w:p>
    <w:p w14:paraId="582A54ED">
      <w:pPr>
        <w:spacing w:line="247" w:lineRule="auto"/>
        <w:rPr>
          <w:rFonts w:ascii="Arial"/>
          <w:sz w:val="21"/>
        </w:rPr>
      </w:pPr>
    </w:p>
    <w:p w14:paraId="48569759">
      <w:pPr>
        <w:spacing w:line="247" w:lineRule="auto"/>
        <w:rPr>
          <w:rFonts w:ascii="Arial"/>
          <w:sz w:val="21"/>
        </w:rPr>
      </w:pPr>
    </w:p>
    <w:p w14:paraId="26ECF206">
      <w:pPr>
        <w:spacing w:line="247" w:lineRule="auto"/>
        <w:rPr>
          <w:rFonts w:ascii="Arial"/>
          <w:sz w:val="21"/>
        </w:rPr>
      </w:pPr>
    </w:p>
    <w:p w14:paraId="4A6DEA4F">
      <w:pPr>
        <w:spacing w:line="247" w:lineRule="auto"/>
        <w:rPr>
          <w:rFonts w:ascii="Arial"/>
          <w:sz w:val="21"/>
        </w:rPr>
      </w:pPr>
    </w:p>
    <w:p w14:paraId="30900C71">
      <w:pPr>
        <w:spacing w:line="247" w:lineRule="auto"/>
        <w:rPr>
          <w:rFonts w:ascii="Arial"/>
          <w:sz w:val="21"/>
        </w:rPr>
      </w:pPr>
    </w:p>
    <w:p w14:paraId="56816233">
      <w:pPr>
        <w:spacing w:line="247" w:lineRule="auto"/>
        <w:rPr>
          <w:rFonts w:ascii="Arial"/>
          <w:sz w:val="21"/>
        </w:rPr>
      </w:pPr>
    </w:p>
    <w:p w14:paraId="2722C01C">
      <w:pPr>
        <w:spacing w:line="247" w:lineRule="auto"/>
        <w:rPr>
          <w:rFonts w:ascii="Arial"/>
          <w:sz w:val="21"/>
        </w:rPr>
      </w:pPr>
    </w:p>
    <w:p w14:paraId="111E95B2">
      <w:pPr>
        <w:spacing w:line="247" w:lineRule="auto"/>
        <w:rPr>
          <w:rFonts w:ascii="Arial"/>
          <w:sz w:val="21"/>
        </w:rPr>
      </w:pPr>
    </w:p>
    <w:p w14:paraId="20AFA84A">
      <w:pPr>
        <w:spacing w:line="247" w:lineRule="auto"/>
        <w:rPr>
          <w:rFonts w:ascii="Arial"/>
          <w:sz w:val="21"/>
        </w:rPr>
      </w:pPr>
    </w:p>
    <w:p w14:paraId="489D0E6D">
      <w:pPr>
        <w:spacing w:line="247" w:lineRule="auto"/>
        <w:rPr>
          <w:rFonts w:ascii="Arial"/>
          <w:sz w:val="21"/>
        </w:rPr>
      </w:pPr>
    </w:p>
    <w:p w14:paraId="5E2AD56A">
      <w:pPr>
        <w:spacing w:line="247" w:lineRule="auto"/>
        <w:rPr>
          <w:rFonts w:ascii="Arial"/>
          <w:sz w:val="21"/>
        </w:rPr>
      </w:pPr>
    </w:p>
    <w:p w14:paraId="59AE5EF9">
      <w:pPr>
        <w:spacing w:line="247" w:lineRule="auto"/>
        <w:rPr>
          <w:rFonts w:ascii="Arial"/>
          <w:sz w:val="21"/>
        </w:rPr>
      </w:pPr>
    </w:p>
    <w:p w14:paraId="2515E0DA">
      <w:pPr>
        <w:spacing w:line="247" w:lineRule="auto"/>
        <w:rPr>
          <w:rFonts w:ascii="Arial"/>
          <w:sz w:val="21"/>
        </w:rPr>
      </w:pPr>
    </w:p>
    <w:p w14:paraId="60F72A82">
      <w:pPr>
        <w:spacing w:before="56"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63488311">
      <w:pPr>
        <w:spacing w:line="291" w:lineRule="auto"/>
        <w:rPr>
          <w:rFonts w:ascii="Arial"/>
          <w:sz w:val="21"/>
        </w:rPr>
      </w:pPr>
    </w:p>
    <w:p w14:paraId="0197ED4E">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模式演化:</w:t>
      </w:r>
    </w:p>
    <w:p w14:paraId="62BEE7AF">
      <w:pPr>
        <w:spacing w:line="271" w:lineRule="auto"/>
        <w:rPr>
          <w:rFonts w:ascii="Arial"/>
          <w:sz w:val="21"/>
        </w:rPr>
      </w:pPr>
    </w:p>
    <w:p w14:paraId="3DDDDED0">
      <w:pPr>
        <w:spacing w:line="272" w:lineRule="auto"/>
        <w:rPr>
          <w:rFonts w:ascii="Arial"/>
          <w:sz w:val="21"/>
        </w:rPr>
      </w:pPr>
    </w:p>
    <w:p w14:paraId="1F28044D">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初级</w:t>
      </w:r>
      <w:r>
        <w:rPr>
          <w:spacing w:val="-18"/>
          <w:sz w:val="20"/>
          <w:szCs w:val="20"/>
        </w:rPr>
        <w:t xml:space="preserve"> </w:t>
      </w:r>
      <w:r>
        <w:rPr>
          <w:spacing w:val="5"/>
          <w:sz w:val="20"/>
          <w:szCs w:val="20"/>
        </w:rPr>
        <w:t>：单一银行授信套利</w:t>
      </w:r>
    </w:p>
    <w:p w14:paraId="6DC7644E">
      <w:pPr>
        <w:spacing w:line="189" w:lineRule="auto"/>
        <w:rPr>
          <w:sz w:val="20"/>
          <w:szCs w:val="20"/>
        </w:rPr>
        <w:sectPr>
          <w:pgSz w:w="11906" w:h="16839"/>
          <w:pgMar w:top="400" w:right="1084" w:bottom="0" w:left="1785" w:header="0" w:footer="0" w:gutter="0"/>
          <w:cols w:space="720" w:num="1"/>
        </w:sectPr>
      </w:pPr>
    </w:p>
    <w:p w14:paraId="6610DEA2">
      <w:pPr>
        <w:spacing w:line="281" w:lineRule="auto"/>
        <w:rPr>
          <w:rFonts w:ascii="Arial"/>
          <w:sz w:val="21"/>
        </w:rPr>
      </w:pPr>
    </w:p>
    <w:p w14:paraId="634BE02E">
      <w:pPr>
        <w:spacing w:line="282" w:lineRule="auto"/>
        <w:rPr>
          <w:rFonts w:ascii="Arial"/>
          <w:sz w:val="21"/>
        </w:rPr>
      </w:pPr>
    </w:p>
    <w:p w14:paraId="66264FA0">
      <w:pPr>
        <w:spacing w:line="282" w:lineRule="auto"/>
        <w:rPr>
          <w:rFonts w:ascii="Arial"/>
          <w:sz w:val="21"/>
        </w:rPr>
      </w:pPr>
    </w:p>
    <w:p w14:paraId="531F4676">
      <w:pPr>
        <w:spacing w:line="282" w:lineRule="auto"/>
        <w:rPr>
          <w:rFonts w:ascii="Arial"/>
          <w:sz w:val="21"/>
        </w:rPr>
      </w:pPr>
    </w:p>
    <w:p w14:paraId="18C40DF0">
      <w:pPr>
        <w:pStyle w:val="2"/>
        <w:spacing w:before="86"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中级</w:t>
      </w:r>
      <w:r>
        <w:rPr>
          <w:spacing w:val="-10"/>
          <w:sz w:val="20"/>
          <w:szCs w:val="20"/>
        </w:rPr>
        <w:t xml:space="preserve"> </w:t>
      </w:r>
      <w:r>
        <w:rPr>
          <w:spacing w:val="6"/>
          <w:sz w:val="20"/>
          <w:szCs w:val="20"/>
        </w:rPr>
        <w:t>：跨市场资本运作（如中植系"一鱼两吃"）</w:t>
      </w:r>
    </w:p>
    <w:p w14:paraId="0249C27B">
      <w:pPr>
        <w:pStyle w:val="2"/>
        <w:spacing w:before="296"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高级</w:t>
      </w:r>
      <w:r>
        <w:rPr>
          <w:spacing w:val="-7"/>
          <w:sz w:val="20"/>
          <w:szCs w:val="20"/>
        </w:rPr>
        <w:t xml:space="preserve"> </w:t>
      </w:r>
      <w:r>
        <w:rPr>
          <w:spacing w:val="6"/>
          <w:sz w:val="20"/>
          <w:szCs w:val="20"/>
        </w:rPr>
        <w:t>：产融结合（涌金系金融资本+产业资本）</w:t>
      </w:r>
    </w:p>
    <w:p w14:paraId="4F54D389">
      <w:pPr>
        <w:spacing w:line="261" w:lineRule="auto"/>
        <w:rPr>
          <w:rFonts w:ascii="Arial"/>
          <w:sz w:val="21"/>
        </w:rPr>
      </w:pPr>
    </w:p>
    <w:p w14:paraId="28247ED9">
      <w:pPr>
        <w:spacing w:line="262" w:lineRule="auto"/>
        <w:rPr>
          <w:rFonts w:ascii="Arial"/>
          <w:sz w:val="21"/>
        </w:rPr>
      </w:pPr>
    </w:p>
    <w:p w14:paraId="47DEAB16">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典型案例:</w:t>
      </w:r>
    </w:p>
    <w:p w14:paraId="67AE7FBE">
      <w:pPr>
        <w:spacing w:line="272" w:lineRule="auto"/>
        <w:rPr>
          <w:rFonts w:ascii="Arial"/>
          <w:sz w:val="21"/>
        </w:rPr>
      </w:pPr>
    </w:p>
    <w:p w14:paraId="7B523920">
      <w:pPr>
        <w:spacing w:line="272" w:lineRule="auto"/>
        <w:rPr>
          <w:rFonts w:ascii="Arial"/>
          <w:sz w:val="21"/>
        </w:rPr>
      </w:pPr>
    </w:p>
    <w:p w14:paraId="36E4658C">
      <w:pPr>
        <w:pStyle w:val="2"/>
        <w:spacing w:before="85"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京基系</w:t>
      </w:r>
      <w:r>
        <w:rPr>
          <w:spacing w:val="-21"/>
          <w:sz w:val="20"/>
          <w:szCs w:val="20"/>
        </w:rPr>
        <w:t xml:space="preserve"> </w:t>
      </w:r>
      <w:r>
        <w:rPr>
          <w:spacing w:val="5"/>
          <w:sz w:val="20"/>
          <w:szCs w:val="20"/>
        </w:rPr>
        <w:t>：通过</w:t>
      </w:r>
      <w:r>
        <w:rPr>
          <w:spacing w:val="-35"/>
          <w:sz w:val="20"/>
          <w:szCs w:val="20"/>
        </w:rPr>
        <w:t xml:space="preserve"> </w:t>
      </w:r>
      <w:r>
        <w:rPr>
          <w:spacing w:val="5"/>
          <w:sz w:val="20"/>
          <w:szCs w:val="20"/>
        </w:rPr>
        <w:t>"画饼生产+背书销售</w:t>
      </w:r>
      <w:r>
        <w:rPr>
          <w:spacing w:val="-36"/>
          <w:sz w:val="20"/>
          <w:szCs w:val="20"/>
        </w:rPr>
        <w:t xml:space="preserve"> </w:t>
      </w:r>
      <w:r>
        <w:rPr>
          <w:spacing w:val="5"/>
          <w:sz w:val="20"/>
          <w:szCs w:val="20"/>
        </w:rPr>
        <w:t>"实现资产增值</w:t>
      </w:r>
    </w:p>
    <w:p w14:paraId="460606B3">
      <w:pPr>
        <w:spacing w:line="264" w:lineRule="auto"/>
        <w:rPr>
          <w:rFonts w:ascii="Arial"/>
          <w:sz w:val="21"/>
        </w:rPr>
      </w:pPr>
    </w:p>
    <w:p w14:paraId="5C938D82">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安邦系</w:t>
      </w:r>
      <w:r>
        <w:rPr>
          <w:spacing w:val="-13"/>
          <w:sz w:val="20"/>
          <w:szCs w:val="20"/>
        </w:rPr>
        <w:t xml:space="preserve"> </w:t>
      </w:r>
      <w:r>
        <w:rPr>
          <w:spacing w:val="6"/>
          <w:sz w:val="20"/>
          <w:szCs w:val="20"/>
        </w:rPr>
        <w:t>：利用保险资金进行杠杆收购</w:t>
      </w:r>
    </w:p>
    <w:p w14:paraId="77C5C898">
      <w:pPr>
        <w:spacing w:line="264" w:lineRule="auto"/>
        <w:rPr>
          <w:rFonts w:ascii="Arial"/>
          <w:sz w:val="21"/>
        </w:rPr>
      </w:pPr>
    </w:p>
    <w:p w14:paraId="7571F09E">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阿里系</w:t>
      </w:r>
      <w:r>
        <w:rPr>
          <w:spacing w:val="-13"/>
          <w:sz w:val="20"/>
          <w:szCs w:val="20"/>
        </w:rPr>
        <w:t xml:space="preserve"> </w:t>
      </w:r>
      <w:r>
        <w:rPr>
          <w:spacing w:val="6"/>
          <w:sz w:val="20"/>
          <w:szCs w:val="20"/>
        </w:rPr>
        <w:t>：早期融资与华尔街对赌协议</w:t>
      </w:r>
    </w:p>
    <w:p w14:paraId="46F13535">
      <w:pPr>
        <w:spacing w:line="410" w:lineRule="auto"/>
        <w:rPr>
          <w:rFonts w:ascii="Arial"/>
          <w:sz w:val="21"/>
        </w:rPr>
      </w:pPr>
    </w:p>
    <w:p w14:paraId="57949DCB">
      <w:pPr>
        <w:pStyle w:val="2"/>
        <w:spacing w:before="151" w:line="187" w:lineRule="auto"/>
        <w:ind w:left="25"/>
        <w:outlineLvl w:val="0"/>
        <w:rPr>
          <w:sz w:val="35"/>
          <w:szCs w:val="35"/>
        </w:rPr>
      </w:pPr>
      <w:r>
        <w:pict>
          <v:shape id="_x0000_s1027" o:spid="_x0000_s1027" o:spt="202" type="#_x0000_t202" style="position:absolute;left:0pt;margin-left:-1pt;margin-top:45.8pt;height:67.4pt;width:42.2pt;z-index:251672576;mso-width-relative:page;mso-height-relative:page;" filled="f" stroked="f" coordsize="21600,21600">
            <v:path/>
            <v:fill on="f" focussize="0,0"/>
            <v:stroke on="f"/>
            <v:imagedata o:title=""/>
            <o:lock v:ext="edit" aspectratio="f"/>
            <v:textbox inset="0mm,0mm,0mm,0mm">
              <w:txbxContent>
                <w:p w14:paraId="177DE3C5">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355C96F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6EBDADC8">
                        <w:pPr>
                          <w:pStyle w:val="6"/>
                          <w:spacing w:before="239" w:line="188" w:lineRule="auto"/>
                          <w:ind w:left="20"/>
                          <w:rPr>
                            <w:sz w:val="20"/>
                            <w:szCs w:val="20"/>
                          </w:rPr>
                        </w:pPr>
                        <w:r>
                          <w:rPr>
                            <w:spacing w:val="4"/>
                            <w:sz w:val="20"/>
                            <w:szCs w:val="20"/>
                          </w:rPr>
                          <w:t>操 作 环</w:t>
                        </w:r>
                      </w:p>
                      <w:p w14:paraId="15AF0870">
                        <w:pPr>
                          <w:spacing w:line="267" w:lineRule="auto"/>
                          <w:rPr>
                            <w:rFonts w:ascii="Arial"/>
                            <w:sz w:val="21"/>
                          </w:rPr>
                        </w:pPr>
                      </w:p>
                      <w:p w14:paraId="58E85B54">
                        <w:pPr>
                          <w:pStyle w:val="6"/>
                          <w:spacing w:before="86" w:line="188" w:lineRule="auto"/>
                          <w:ind w:left="22"/>
                          <w:rPr>
                            <w:sz w:val="20"/>
                            <w:szCs w:val="20"/>
                          </w:rPr>
                        </w:pPr>
                        <w:r>
                          <w:rPr>
                            <w:spacing w:val="4"/>
                            <w:sz w:val="20"/>
                            <w:szCs w:val="20"/>
                          </w:rPr>
                          <w:t>节</w:t>
                        </w:r>
                      </w:p>
                    </w:tc>
                  </w:tr>
                </w:tbl>
                <w:p w14:paraId="4C76194C">
                  <w:pPr>
                    <w:rPr>
                      <w:rFonts w:ascii="Arial"/>
                      <w:sz w:val="21"/>
                    </w:rPr>
                  </w:pPr>
                </w:p>
              </w:txbxContent>
            </v:textbox>
          </v:shape>
        </w:pict>
      </w:r>
      <w:r>
        <w:pict>
          <v:shape id="_x0000_s1028" o:spid="_x0000_s1028" o:spt="202" type="#_x0000_t202" style="position:absolute;left:0pt;margin-left:40.7pt;margin-top:45.8pt;height:67.4pt;width:106.05pt;z-index:251663360;mso-width-relative:page;mso-height-relative:page;" filled="f" stroked="f" coordsize="21600,21600">
            <v:path/>
            <v:fill on="f" focussize="0,0"/>
            <v:stroke on="f"/>
            <v:imagedata o:title=""/>
            <o:lock v:ext="edit" aspectratio="f"/>
            <v:textbox inset="0mm,0mm,0mm,0mm">
              <w:txbxContent>
                <w:p w14:paraId="7A47BB0F">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7B898A6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5C92448D">
                        <w:pPr>
                          <w:spacing w:line="460" w:lineRule="auto"/>
                          <w:rPr>
                            <w:rFonts w:ascii="Arial"/>
                            <w:sz w:val="21"/>
                          </w:rPr>
                        </w:pPr>
                      </w:p>
                      <w:p w14:paraId="28DFA3BD">
                        <w:pPr>
                          <w:pStyle w:val="6"/>
                          <w:spacing w:before="85" w:line="190" w:lineRule="auto"/>
                          <w:ind w:left="22"/>
                          <w:rPr>
                            <w:sz w:val="20"/>
                            <w:szCs w:val="20"/>
                          </w:rPr>
                        </w:pPr>
                        <w:r>
                          <w:rPr>
                            <w:spacing w:val="8"/>
                            <w:sz w:val="20"/>
                            <w:szCs w:val="20"/>
                          </w:rPr>
                          <w:t>核心机制</w:t>
                        </w:r>
                      </w:p>
                    </w:tc>
                  </w:tr>
                </w:tbl>
                <w:p w14:paraId="06FD57C5">
                  <w:pPr>
                    <w:rPr>
                      <w:rFonts w:ascii="Arial"/>
                      <w:sz w:val="21"/>
                    </w:rPr>
                  </w:pPr>
                </w:p>
              </w:txbxContent>
            </v:textbox>
          </v:shape>
        </w:pict>
      </w:r>
      <w:r>
        <w:pict>
          <v:shape id="_x0000_s1029" o:spid="_x0000_s1029" o:spt="202" type="#_x0000_t202" style="position:absolute;left:0pt;margin-left:333.7pt;margin-top:45.8pt;height:67.4pt;width:84.8pt;z-index:251670528;mso-width-relative:page;mso-height-relative:page;" filled="f" stroked="f" coordsize="21600,21600">
            <v:path/>
            <v:fill on="f" focussize="0,0"/>
            <v:stroke on="f"/>
            <v:imagedata o:title=""/>
            <o:lock v:ext="edit" aspectratio="f"/>
            <v:textbox inset="0mm,0mm,0mm,0mm">
              <w:txbxContent>
                <w:p w14:paraId="1971E831">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0C67FB7D">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2CA13B93">
                        <w:pPr>
                          <w:spacing w:line="423" w:lineRule="auto"/>
                          <w:rPr>
                            <w:rFonts w:ascii="Arial"/>
                            <w:sz w:val="21"/>
                          </w:rPr>
                        </w:pPr>
                      </w:p>
                      <w:p w14:paraId="7CDB5C97">
                        <w:pPr>
                          <w:pStyle w:val="6"/>
                          <w:spacing w:before="85" w:line="234" w:lineRule="auto"/>
                          <w:ind w:left="22"/>
                          <w:rPr>
                            <w:sz w:val="20"/>
                            <w:szCs w:val="20"/>
                          </w:rPr>
                        </w:pPr>
                        <w:r>
                          <w:rPr>
                            <w:spacing w:val="8"/>
                            <w:sz w:val="20"/>
                            <w:szCs w:val="20"/>
                          </w:rPr>
                          <w:t>关键漏洞/风险点</w:t>
                        </w:r>
                      </w:p>
                    </w:tc>
                  </w:tr>
                </w:tbl>
                <w:p w14:paraId="392014E7">
                  <w:pPr>
                    <w:rPr>
                      <w:rFonts w:ascii="Arial"/>
                      <w:sz w:val="21"/>
                    </w:rPr>
                  </w:pPr>
                </w:p>
              </w:txbxContent>
            </v:textbox>
          </v:shape>
        </w:pict>
      </w:r>
      <w:r>
        <w:pict>
          <v:shape id="_x0000_s1030" o:spid="_x0000_s1030" o:spt="202" type="#_x0000_t202" style="position:absolute;left:0pt;margin-left:-1pt;margin-top:112.7pt;height:67.4pt;width:42.2pt;z-index:251674624;mso-width-relative:page;mso-height-relative:page;" filled="f" stroked="f" coordsize="21600,21600">
            <v:path/>
            <v:fill on="f" focussize="0,0"/>
            <v:stroke on="f"/>
            <v:imagedata o:title=""/>
            <o:lock v:ext="edit" aspectratio="f"/>
            <v:textbox inset="0mm,0mm,0mm,0mm">
              <w:txbxContent>
                <w:p w14:paraId="141D9A67">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5C231ABA">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54B49FE1">
                        <w:pPr>
                          <w:pStyle w:val="6"/>
                          <w:spacing w:before="239" w:line="189" w:lineRule="auto"/>
                          <w:ind w:left="22"/>
                          <w:rPr>
                            <w:sz w:val="20"/>
                            <w:szCs w:val="20"/>
                          </w:rPr>
                        </w:pPr>
                        <w:r>
                          <w:rPr>
                            <w:sz w:val="20"/>
                            <w:szCs w:val="20"/>
                          </w:rPr>
                          <w:t>境</w:t>
                        </w:r>
                        <w:r>
                          <w:rPr>
                            <w:spacing w:val="19"/>
                            <w:sz w:val="20"/>
                            <w:szCs w:val="20"/>
                          </w:rPr>
                          <w:t xml:space="preserve"> </w:t>
                        </w:r>
                        <w:r>
                          <w:rPr>
                            <w:sz w:val="20"/>
                            <w:szCs w:val="20"/>
                          </w:rPr>
                          <w:t>内 授</w:t>
                        </w:r>
                      </w:p>
                      <w:p w14:paraId="113E091B">
                        <w:pPr>
                          <w:spacing w:line="266" w:lineRule="auto"/>
                          <w:rPr>
                            <w:rFonts w:ascii="Arial"/>
                            <w:sz w:val="21"/>
                          </w:rPr>
                        </w:pPr>
                      </w:p>
                      <w:p w14:paraId="5FE4F8F6">
                        <w:pPr>
                          <w:pStyle w:val="6"/>
                          <w:spacing w:before="86" w:line="189" w:lineRule="auto"/>
                          <w:ind w:left="21"/>
                          <w:rPr>
                            <w:sz w:val="20"/>
                            <w:szCs w:val="20"/>
                          </w:rPr>
                        </w:pPr>
                        <w:r>
                          <w:rPr>
                            <w:spacing w:val="6"/>
                            <w:sz w:val="20"/>
                            <w:szCs w:val="20"/>
                          </w:rPr>
                          <w:t>信</w:t>
                        </w:r>
                      </w:p>
                    </w:tc>
                  </w:tr>
                </w:tbl>
                <w:p w14:paraId="6EDF3C5F">
                  <w:pPr>
                    <w:rPr>
                      <w:rFonts w:ascii="Arial"/>
                      <w:sz w:val="21"/>
                    </w:rPr>
                  </w:pPr>
                </w:p>
              </w:txbxContent>
            </v:textbox>
          </v:shape>
        </w:pict>
      </w:r>
      <w:r>
        <w:pict>
          <v:shape id="_x0000_s1031" o:spid="_x0000_s1031" o:spt="202" type="#_x0000_t202" style="position:absolute;left:0pt;margin-left:40.7pt;margin-top:112.7pt;height:67.4pt;width:106.05pt;z-index:251664384;mso-width-relative:page;mso-height-relative:page;" filled="f" stroked="f" coordsize="21600,21600">
            <v:path/>
            <v:fill on="f" focussize="0,0"/>
            <v:stroke on="f"/>
            <v:imagedata o:title=""/>
            <o:lock v:ext="edit" aspectratio="f"/>
            <v:textbox inset="0mm,0mm,0mm,0mm">
              <w:txbxContent>
                <w:p w14:paraId="16A4DF51">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7EA98D6A">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60D846E8">
                        <w:pPr>
                          <w:pStyle w:val="6"/>
                          <w:spacing w:before="237" w:line="190" w:lineRule="auto"/>
                          <w:ind w:left="21"/>
                          <w:rPr>
                            <w:sz w:val="20"/>
                            <w:szCs w:val="20"/>
                          </w:rPr>
                        </w:pPr>
                        <w:r>
                          <w:rPr>
                            <w:spacing w:val="24"/>
                            <w:sz w:val="20"/>
                            <w:szCs w:val="20"/>
                          </w:rPr>
                          <w:t>银行根据企业资质授</w:t>
                        </w:r>
                      </w:p>
                      <w:p w14:paraId="1832C6E3">
                        <w:pPr>
                          <w:spacing w:line="264" w:lineRule="auto"/>
                          <w:rPr>
                            <w:rFonts w:ascii="Arial"/>
                            <w:sz w:val="21"/>
                          </w:rPr>
                        </w:pPr>
                      </w:p>
                      <w:p w14:paraId="0C6E6A01">
                        <w:pPr>
                          <w:pStyle w:val="6"/>
                          <w:spacing w:before="86" w:line="190" w:lineRule="auto"/>
                          <w:ind w:left="27"/>
                          <w:rPr>
                            <w:sz w:val="20"/>
                            <w:szCs w:val="20"/>
                          </w:rPr>
                        </w:pPr>
                        <w:r>
                          <w:rPr>
                            <w:spacing w:val="8"/>
                            <w:sz w:val="20"/>
                            <w:szCs w:val="20"/>
                          </w:rPr>
                          <w:t>予信用额度</w:t>
                        </w:r>
                      </w:p>
                    </w:tc>
                  </w:tr>
                </w:tbl>
                <w:p w14:paraId="101023A3">
                  <w:pPr>
                    <w:rPr>
                      <w:rFonts w:ascii="Arial"/>
                      <w:sz w:val="21"/>
                    </w:rPr>
                  </w:pPr>
                </w:p>
              </w:txbxContent>
            </v:textbox>
          </v:shape>
        </w:pict>
      </w:r>
      <w:r>
        <w:pict>
          <v:shape id="_x0000_s1032" o:spid="_x0000_s1032" o:spt="202" type="#_x0000_t202" style="position:absolute;left:0pt;margin-left:333.7pt;margin-top:112.7pt;height:67.4pt;width:84.8pt;z-index:251669504;mso-width-relative:page;mso-height-relative:page;" filled="f" stroked="f" coordsize="21600,21600">
            <v:path/>
            <v:fill on="f" focussize="0,0"/>
            <v:stroke on="f"/>
            <v:imagedata o:title=""/>
            <o:lock v:ext="edit" aspectratio="f"/>
            <v:textbox inset="0mm,0mm,0mm,0mm">
              <w:txbxContent>
                <w:p w14:paraId="5FDCDE24">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09CB34DE">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65AB8AA0">
                        <w:pPr>
                          <w:pStyle w:val="6"/>
                          <w:spacing w:before="237" w:line="190" w:lineRule="auto"/>
                          <w:ind w:left="21"/>
                          <w:rPr>
                            <w:sz w:val="20"/>
                            <w:szCs w:val="20"/>
                          </w:rPr>
                        </w:pPr>
                        <w:r>
                          <w:rPr>
                            <w:spacing w:val="27"/>
                            <w:sz w:val="20"/>
                            <w:szCs w:val="20"/>
                          </w:rPr>
                          <w:t>超额授信可能存</w:t>
                        </w:r>
                      </w:p>
                      <w:p w14:paraId="6E790D0E">
                        <w:pPr>
                          <w:spacing w:line="266" w:lineRule="auto"/>
                          <w:rPr>
                            <w:rFonts w:ascii="Arial"/>
                            <w:sz w:val="21"/>
                          </w:rPr>
                        </w:pPr>
                      </w:p>
                      <w:p w14:paraId="5D36B2BB">
                        <w:pPr>
                          <w:pStyle w:val="6"/>
                          <w:spacing w:before="86" w:line="189" w:lineRule="auto"/>
                          <w:ind w:left="20"/>
                          <w:rPr>
                            <w:sz w:val="20"/>
                            <w:szCs w:val="20"/>
                          </w:rPr>
                        </w:pPr>
                        <w:r>
                          <w:rPr>
                            <w:spacing w:val="9"/>
                            <w:sz w:val="20"/>
                            <w:szCs w:val="20"/>
                          </w:rPr>
                          <w:t>在业绩考核驱动</w:t>
                        </w:r>
                      </w:p>
                    </w:tc>
                  </w:tr>
                </w:tbl>
                <w:p w14:paraId="146E8285">
                  <w:pPr>
                    <w:rPr>
                      <w:rFonts w:ascii="Arial"/>
                      <w:sz w:val="21"/>
                    </w:rPr>
                  </w:pPr>
                </w:p>
              </w:txbxContent>
            </v:textbox>
          </v:shape>
        </w:pict>
      </w:r>
      <w:r>
        <w:pict>
          <v:shape id="_x0000_s1033" o:spid="_x0000_s1033" o:spt="202" type="#_x0000_t202" style="position:absolute;left:0pt;margin-left:-1pt;margin-top:179.6pt;height:67.4pt;width:42.2pt;z-index:251673600;mso-width-relative:page;mso-height-relative:page;" filled="f" stroked="f" coordsize="21600,21600">
            <v:path/>
            <v:fill on="f" focussize="0,0"/>
            <v:stroke on="f"/>
            <v:imagedata o:title=""/>
            <o:lock v:ext="edit" aspectratio="f"/>
            <v:textbox inset="0mm,0mm,0mm,0mm">
              <w:txbxContent>
                <w:p w14:paraId="46399E13">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5C3C9D9C">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28A77EAD">
                        <w:pPr>
                          <w:pStyle w:val="6"/>
                          <w:spacing w:before="238" w:line="189" w:lineRule="auto"/>
                          <w:ind w:left="20"/>
                          <w:rPr>
                            <w:sz w:val="20"/>
                            <w:szCs w:val="20"/>
                          </w:rPr>
                        </w:pPr>
                        <w:r>
                          <w:rPr>
                            <w:spacing w:val="4"/>
                            <w:sz w:val="20"/>
                            <w:szCs w:val="20"/>
                          </w:rPr>
                          <w:t>存 单 质</w:t>
                        </w:r>
                      </w:p>
                      <w:p w14:paraId="3717F0A7">
                        <w:pPr>
                          <w:spacing w:line="267" w:lineRule="auto"/>
                          <w:rPr>
                            <w:rFonts w:ascii="Arial"/>
                            <w:sz w:val="21"/>
                          </w:rPr>
                        </w:pPr>
                      </w:p>
                      <w:p w14:paraId="2775EA22">
                        <w:pPr>
                          <w:pStyle w:val="6"/>
                          <w:spacing w:before="86" w:line="188" w:lineRule="auto"/>
                          <w:ind w:left="21"/>
                          <w:rPr>
                            <w:sz w:val="20"/>
                            <w:szCs w:val="20"/>
                          </w:rPr>
                        </w:pPr>
                        <w:r>
                          <w:rPr>
                            <w:spacing w:val="8"/>
                            <w:sz w:val="20"/>
                            <w:szCs w:val="20"/>
                          </w:rPr>
                          <w:t>押循环</w:t>
                        </w:r>
                      </w:p>
                    </w:tc>
                  </w:tr>
                </w:tbl>
                <w:p w14:paraId="288CC71E">
                  <w:pPr>
                    <w:rPr>
                      <w:rFonts w:ascii="Arial"/>
                      <w:sz w:val="21"/>
                    </w:rPr>
                  </w:pPr>
                </w:p>
              </w:txbxContent>
            </v:textbox>
          </v:shape>
        </w:pict>
      </w:r>
      <w:r>
        <w:pict>
          <v:shape id="_x0000_s1034" o:spid="_x0000_s1034" o:spt="202" type="#_x0000_t202" style="position:absolute;left:0pt;margin-left:40.7pt;margin-top:179.6pt;height:67.4pt;width:106.05pt;z-index:251661312;mso-width-relative:page;mso-height-relative:page;" filled="f" stroked="f" coordsize="21600,21600">
            <v:path/>
            <v:fill on="f" focussize="0,0"/>
            <v:stroke on="f"/>
            <v:imagedata o:title=""/>
            <o:lock v:ext="edit" aspectratio="f"/>
            <v:textbox inset="0mm,0mm,0mm,0mm">
              <w:txbxContent>
                <w:p w14:paraId="3C82A54F">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38AE11FE">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4059CA9E">
                        <w:pPr>
                          <w:pStyle w:val="6"/>
                          <w:spacing w:before="238" w:line="189" w:lineRule="auto"/>
                          <w:ind w:left="22"/>
                          <w:rPr>
                            <w:sz w:val="20"/>
                            <w:szCs w:val="20"/>
                          </w:rPr>
                        </w:pPr>
                        <w:r>
                          <w:rPr>
                            <w:spacing w:val="24"/>
                            <w:sz w:val="20"/>
                            <w:szCs w:val="20"/>
                          </w:rPr>
                          <w:t>利用存单质押扩大实</w:t>
                        </w:r>
                      </w:p>
                      <w:p w14:paraId="053DB339">
                        <w:pPr>
                          <w:spacing w:line="266" w:lineRule="auto"/>
                          <w:rPr>
                            <w:rFonts w:ascii="Arial"/>
                            <w:sz w:val="21"/>
                          </w:rPr>
                        </w:pPr>
                      </w:p>
                      <w:p w14:paraId="489F5628">
                        <w:pPr>
                          <w:pStyle w:val="6"/>
                          <w:spacing w:before="86" w:line="189" w:lineRule="auto"/>
                          <w:ind w:left="32"/>
                          <w:rPr>
                            <w:sz w:val="20"/>
                            <w:szCs w:val="20"/>
                          </w:rPr>
                        </w:pPr>
                        <w:r>
                          <w:rPr>
                            <w:spacing w:val="7"/>
                            <w:sz w:val="20"/>
                            <w:szCs w:val="20"/>
                          </w:rPr>
                          <w:t>际贷款规模</w:t>
                        </w:r>
                      </w:p>
                    </w:tc>
                  </w:tr>
                </w:tbl>
                <w:p w14:paraId="6F30A491">
                  <w:pPr>
                    <w:rPr>
                      <w:rFonts w:ascii="Arial"/>
                      <w:sz w:val="21"/>
                    </w:rPr>
                  </w:pPr>
                </w:p>
              </w:txbxContent>
            </v:textbox>
          </v:shape>
        </w:pict>
      </w:r>
      <w:r>
        <w:pict>
          <v:shape id="_x0000_s1035" o:spid="_x0000_s1035" o:spt="202" type="#_x0000_t202" style="position:absolute;left:0pt;margin-left:333.7pt;margin-top:179.6pt;height:67.4pt;width:84.8pt;z-index:251666432;mso-width-relative:page;mso-height-relative:page;" filled="f" stroked="f" coordsize="21600,21600">
            <v:path/>
            <v:fill on="f" focussize="0,0"/>
            <v:stroke on="f"/>
            <v:imagedata o:title=""/>
            <o:lock v:ext="edit" aspectratio="f"/>
            <v:textbox inset="0mm,0mm,0mm,0mm">
              <w:txbxContent>
                <w:p w14:paraId="7D057893">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7125789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2F35E83F">
                        <w:pPr>
                          <w:spacing w:line="460" w:lineRule="auto"/>
                          <w:rPr>
                            <w:rFonts w:ascii="Arial"/>
                            <w:sz w:val="21"/>
                          </w:rPr>
                        </w:pPr>
                      </w:p>
                      <w:p w14:paraId="5FF3B3BA">
                        <w:pPr>
                          <w:pStyle w:val="6"/>
                          <w:spacing w:before="85" w:line="190" w:lineRule="auto"/>
                          <w:ind w:left="19"/>
                          <w:rPr>
                            <w:sz w:val="20"/>
                            <w:szCs w:val="20"/>
                          </w:rPr>
                        </w:pPr>
                        <w:r>
                          <w:rPr>
                            <w:spacing w:val="9"/>
                            <w:sz w:val="20"/>
                            <w:szCs w:val="20"/>
                          </w:rPr>
                          <w:t>虚增存贷规模</w:t>
                        </w:r>
                      </w:p>
                    </w:tc>
                  </w:tr>
                </w:tbl>
                <w:p w14:paraId="0639CF6A">
                  <w:pPr>
                    <w:rPr>
                      <w:rFonts w:ascii="Arial"/>
                      <w:sz w:val="21"/>
                    </w:rPr>
                  </w:pPr>
                </w:p>
              </w:txbxContent>
            </v:textbox>
          </v:shape>
        </w:pict>
      </w:r>
      <w:r>
        <w:pict>
          <v:shape id="_x0000_s1036" o:spid="_x0000_s1036" o:spt="202" type="#_x0000_t202" style="position:absolute;left:0pt;margin-left:-1pt;margin-top:246.5pt;height:67.4pt;width:42.2pt;z-index:251675648;mso-width-relative:page;mso-height-relative:page;" filled="f" stroked="f" coordsize="21600,21600">
            <v:path/>
            <v:fill on="f" focussize="0,0"/>
            <v:stroke on="f"/>
            <v:imagedata o:title=""/>
            <o:lock v:ext="edit" aspectratio="f"/>
            <v:textbox inset="0mm,0mm,0mm,0mm">
              <w:txbxContent>
                <w:p w14:paraId="3B3D088A">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772E7D5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72C5371D">
                        <w:pPr>
                          <w:pStyle w:val="6"/>
                          <w:spacing w:before="239" w:line="189" w:lineRule="auto"/>
                          <w:ind w:left="22"/>
                          <w:rPr>
                            <w:sz w:val="20"/>
                            <w:szCs w:val="20"/>
                          </w:rPr>
                        </w:pPr>
                        <w:r>
                          <w:rPr>
                            <w:spacing w:val="3"/>
                            <w:sz w:val="20"/>
                            <w:szCs w:val="20"/>
                          </w:rPr>
                          <w:t>境 外 授</w:t>
                        </w:r>
                      </w:p>
                      <w:p w14:paraId="11E81529">
                        <w:pPr>
                          <w:spacing w:line="266" w:lineRule="auto"/>
                          <w:rPr>
                            <w:rFonts w:ascii="Arial"/>
                            <w:sz w:val="21"/>
                          </w:rPr>
                        </w:pPr>
                      </w:p>
                      <w:p w14:paraId="168E1F76">
                        <w:pPr>
                          <w:pStyle w:val="6"/>
                          <w:spacing w:before="86" w:line="189" w:lineRule="auto"/>
                          <w:ind w:left="21"/>
                          <w:rPr>
                            <w:sz w:val="20"/>
                            <w:szCs w:val="20"/>
                          </w:rPr>
                        </w:pPr>
                        <w:r>
                          <w:rPr>
                            <w:spacing w:val="8"/>
                            <w:sz w:val="20"/>
                            <w:szCs w:val="20"/>
                          </w:rPr>
                          <w:t>信套利</w:t>
                        </w:r>
                      </w:p>
                    </w:tc>
                  </w:tr>
                </w:tbl>
                <w:p w14:paraId="7C262BCD">
                  <w:pPr>
                    <w:rPr>
                      <w:rFonts w:ascii="Arial"/>
                      <w:sz w:val="21"/>
                    </w:rPr>
                  </w:pPr>
                </w:p>
              </w:txbxContent>
            </v:textbox>
          </v:shape>
        </w:pict>
      </w:r>
      <w:r>
        <w:pict>
          <v:shape id="_x0000_s1037" o:spid="_x0000_s1037" o:spt="202" type="#_x0000_t202" style="position:absolute;left:0pt;margin-left:40.7pt;margin-top:246.5pt;height:67.4pt;width:106.05pt;z-index:251660288;mso-width-relative:page;mso-height-relative:page;" filled="f" stroked="f" coordsize="21600,21600">
            <v:path/>
            <v:fill on="f" focussize="0,0"/>
            <v:stroke on="f"/>
            <v:imagedata o:title=""/>
            <o:lock v:ext="edit" aspectratio="f"/>
            <v:textbox inset="0mm,0mm,0mm,0mm">
              <w:txbxContent>
                <w:p w14:paraId="7757C320">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2638B899">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7BAF8ABA">
                        <w:pPr>
                          <w:pStyle w:val="6"/>
                          <w:spacing w:before="239" w:line="189" w:lineRule="auto"/>
                          <w:ind w:left="23"/>
                          <w:rPr>
                            <w:sz w:val="20"/>
                            <w:szCs w:val="20"/>
                          </w:rPr>
                        </w:pPr>
                        <w:r>
                          <w:rPr>
                            <w:spacing w:val="24"/>
                            <w:sz w:val="20"/>
                            <w:szCs w:val="20"/>
                          </w:rPr>
                          <w:t>境内外银行信息不互</w:t>
                        </w:r>
                      </w:p>
                      <w:p w14:paraId="63FF0D18">
                        <w:pPr>
                          <w:spacing w:line="270" w:lineRule="auto"/>
                          <w:rPr>
                            <w:rFonts w:ascii="Arial"/>
                            <w:sz w:val="21"/>
                          </w:rPr>
                        </w:pPr>
                      </w:p>
                      <w:p w14:paraId="2BA1E517">
                        <w:pPr>
                          <w:pStyle w:val="6"/>
                          <w:spacing w:before="86" w:line="186" w:lineRule="auto"/>
                          <w:ind w:left="22"/>
                          <w:rPr>
                            <w:sz w:val="20"/>
                            <w:szCs w:val="20"/>
                          </w:rPr>
                        </w:pPr>
                        <w:r>
                          <w:rPr>
                            <w:spacing w:val="6"/>
                            <w:sz w:val="20"/>
                            <w:szCs w:val="20"/>
                          </w:rPr>
                          <w:t>通</w:t>
                        </w:r>
                      </w:p>
                    </w:tc>
                  </w:tr>
                </w:tbl>
                <w:p w14:paraId="700703DD">
                  <w:pPr>
                    <w:rPr>
                      <w:rFonts w:ascii="Arial"/>
                      <w:sz w:val="21"/>
                    </w:rPr>
                  </w:pPr>
                </w:p>
              </w:txbxContent>
            </v:textbox>
          </v:shape>
        </w:pict>
      </w:r>
      <w:r>
        <w:pict>
          <v:shape id="_x0000_s1038" o:spid="_x0000_s1038" o:spt="202" type="#_x0000_t202" style="position:absolute;left:0pt;margin-left:333.7pt;margin-top:246.5pt;height:67.4pt;width:84.8pt;z-index:251668480;mso-width-relative:page;mso-height-relative:page;" filled="f" stroked="f" coordsize="21600,21600">
            <v:path/>
            <v:fill on="f" focussize="0,0"/>
            <v:stroke on="f"/>
            <v:imagedata o:title=""/>
            <o:lock v:ext="edit" aspectratio="f"/>
            <v:textbox inset="0mm,0mm,0mm,0mm">
              <w:txbxContent>
                <w:p w14:paraId="263A0CBC">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4E37C4A2">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54A608D5">
                        <w:pPr>
                          <w:spacing w:line="462" w:lineRule="auto"/>
                          <w:rPr>
                            <w:rFonts w:ascii="Arial"/>
                            <w:sz w:val="21"/>
                          </w:rPr>
                        </w:pPr>
                      </w:p>
                      <w:p w14:paraId="5427CF2E">
                        <w:pPr>
                          <w:pStyle w:val="6"/>
                          <w:spacing w:before="86" w:line="189" w:lineRule="auto"/>
                          <w:ind w:left="20"/>
                          <w:rPr>
                            <w:sz w:val="20"/>
                            <w:szCs w:val="20"/>
                          </w:rPr>
                        </w:pPr>
                        <w:r>
                          <w:rPr>
                            <w:spacing w:val="9"/>
                            <w:sz w:val="20"/>
                            <w:szCs w:val="20"/>
                          </w:rPr>
                          <w:t>信息不对称风险</w:t>
                        </w:r>
                      </w:p>
                    </w:tc>
                  </w:tr>
                </w:tbl>
                <w:p w14:paraId="67FE9571">
                  <w:pPr>
                    <w:rPr>
                      <w:rFonts w:ascii="Arial"/>
                      <w:sz w:val="21"/>
                    </w:rPr>
                  </w:pPr>
                </w:p>
              </w:txbxContent>
            </v:textbox>
          </v:shape>
        </w:pict>
      </w:r>
      <w:r>
        <w:pict>
          <v:shape id="_x0000_s1039" o:spid="_x0000_s1039" o:spt="202" type="#_x0000_t202" style="position:absolute;left:0pt;margin-left:-1pt;margin-top:313.4pt;height:67.4pt;width:42.2pt;z-index:251677696;mso-width-relative:page;mso-height-relative:page;" filled="f" stroked="f" coordsize="21600,21600">
            <v:path/>
            <v:fill on="f" focussize="0,0"/>
            <v:stroke on="f"/>
            <v:imagedata o:title=""/>
            <o:lock v:ext="edit" aspectratio="f"/>
            <v:textbox inset="0mm,0mm,0mm,0mm">
              <w:txbxContent>
                <w:p w14:paraId="4F7D1DBB">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410DA9D9">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3B522FE9">
                        <w:pPr>
                          <w:pStyle w:val="6"/>
                          <w:spacing w:before="239" w:line="188" w:lineRule="auto"/>
                          <w:ind w:left="21"/>
                          <w:rPr>
                            <w:sz w:val="20"/>
                            <w:szCs w:val="20"/>
                          </w:rPr>
                        </w:pPr>
                        <w:r>
                          <w:rPr>
                            <w:spacing w:val="4"/>
                            <w:sz w:val="20"/>
                            <w:szCs w:val="20"/>
                          </w:rPr>
                          <w:t>票 据 替</w:t>
                        </w:r>
                      </w:p>
                      <w:p w14:paraId="0E56F7A7">
                        <w:pPr>
                          <w:spacing w:line="267" w:lineRule="auto"/>
                          <w:rPr>
                            <w:rFonts w:ascii="Arial"/>
                            <w:sz w:val="21"/>
                          </w:rPr>
                        </w:pPr>
                      </w:p>
                      <w:p w14:paraId="7C163227">
                        <w:pPr>
                          <w:pStyle w:val="6"/>
                          <w:spacing w:before="86" w:line="188" w:lineRule="auto"/>
                          <w:ind w:left="19"/>
                          <w:rPr>
                            <w:sz w:val="20"/>
                            <w:szCs w:val="20"/>
                          </w:rPr>
                        </w:pPr>
                        <w:r>
                          <w:rPr>
                            <w:spacing w:val="9"/>
                            <w:sz w:val="20"/>
                            <w:szCs w:val="20"/>
                          </w:rPr>
                          <w:t>代现金</w:t>
                        </w:r>
                      </w:p>
                    </w:tc>
                  </w:tr>
                </w:tbl>
                <w:p w14:paraId="5C9F466D">
                  <w:pPr>
                    <w:rPr>
                      <w:rFonts w:ascii="Arial"/>
                      <w:sz w:val="21"/>
                    </w:rPr>
                  </w:pPr>
                </w:p>
              </w:txbxContent>
            </v:textbox>
          </v:shape>
        </w:pict>
      </w:r>
      <w:r>
        <w:pict>
          <v:shape id="_x0000_s1040" o:spid="_x0000_s1040" o:spt="202" type="#_x0000_t202" style="position:absolute;left:0pt;margin-left:40.7pt;margin-top:313.4pt;height:67.4pt;width:106.05pt;z-index:251662336;mso-width-relative:page;mso-height-relative:page;" filled="f" stroked="f" coordsize="21600,21600">
            <v:path/>
            <v:fill on="f" focussize="0,0"/>
            <v:stroke on="f"/>
            <v:imagedata o:title=""/>
            <o:lock v:ext="edit" aspectratio="f"/>
            <v:textbox inset="0mm,0mm,0mm,0mm">
              <w:txbxContent>
                <w:p w14:paraId="21051EC5">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76C78D3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36B76B32">
                        <w:pPr>
                          <w:pStyle w:val="6"/>
                          <w:spacing w:before="238" w:line="189" w:lineRule="auto"/>
                          <w:ind w:left="21"/>
                          <w:rPr>
                            <w:sz w:val="20"/>
                            <w:szCs w:val="20"/>
                          </w:rPr>
                        </w:pPr>
                        <w:r>
                          <w:rPr>
                            <w:spacing w:val="24"/>
                            <w:sz w:val="20"/>
                            <w:szCs w:val="20"/>
                          </w:rPr>
                          <w:t>银行通过承兑汇票降</w:t>
                        </w:r>
                      </w:p>
                      <w:p w14:paraId="7E1C3658">
                        <w:pPr>
                          <w:spacing w:line="264" w:lineRule="auto"/>
                          <w:rPr>
                            <w:rFonts w:ascii="Arial"/>
                            <w:sz w:val="21"/>
                          </w:rPr>
                        </w:pPr>
                      </w:p>
                      <w:p w14:paraId="08EAA11C">
                        <w:pPr>
                          <w:pStyle w:val="6"/>
                          <w:spacing w:before="86" w:line="190" w:lineRule="auto"/>
                          <w:ind w:left="21"/>
                          <w:rPr>
                            <w:sz w:val="20"/>
                            <w:szCs w:val="20"/>
                          </w:rPr>
                        </w:pPr>
                        <w:r>
                          <w:rPr>
                            <w:spacing w:val="9"/>
                            <w:sz w:val="20"/>
                            <w:szCs w:val="20"/>
                          </w:rPr>
                          <w:t>低资本占用</w:t>
                        </w:r>
                      </w:p>
                    </w:tc>
                  </w:tr>
                </w:tbl>
                <w:p w14:paraId="3988C003">
                  <w:pPr>
                    <w:rPr>
                      <w:rFonts w:ascii="Arial"/>
                      <w:sz w:val="21"/>
                    </w:rPr>
                  </w:pPr>
                </w:p>
              </w:txbxContent>
            </v:textbox>
          </v:shape>
        </w:pict>
      </w:r>
      <w:r>
        <w:pict>
          <v:shape id="_x0000_s1041" o:spid="_x0000_s1041" o:spt="202" type="#_x0000_t202" style="position:absolute;left:0pt;margin-left:333.7pt;margin-top:313.4pt;height:67.4pt;width:84.8pt;z-index:251667456;mso-width-relative:page;mso-height-relative:page;" filled="f" stroked="f" coordsize="21600,21600">
            <v:path/>
            <v:fill on="f" focussize="0,0"/>
            <v:stroke on="f"/>
            <v:imagedata o:title=""/>
            <o:lock v:ext="edit" aspectratio="f"/>
            <v:textbox inset="0mm,0mm,0mm,0mm">
              <w:txbxContent>
                <w:p w14:paraId="139858FF">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78A0247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7CB56A3F">
                        <w:pPr>
                          <w:spacing w:line="460" w:lineRule="auto"/>
                          <w:rPr>
                            <w:rFonts w:ascii="Arial"/>
                            <w:sz w:val="21"/>
                          </w:rPr>
                        </w:pPr>
                      </w:p>
                      <w:p w14:paraId="5A259CF9">
                        <w:pPr>
                          <w:pStyle w:val="6"/>
                          <w:spacing w:before="85" w:line="190" w:lineRule="auto"/>
                          <w:ind w:left="31"/>
                          <w:rPr>
                            <w:sz w:val="20"/>
                            <w:szCs w:val="20"/>
                          </w:rPr>
                        </w:pPr>
                        <w:r>
                          <w:rPr>
                            <w:spacing w:val="7"/>
                            <w:sz w:val="20"/>
                            <w:szCs w:val="20"/>
                          </w:rPr>
                          <w:t>隐性融资成本</w:t>
                        </w:r>
                      </w:p>
                    </w:tc>
                  </w:tr>
                </w:tbl>
                <w:p w14:paraId="04C057ED">
                  <w:pPr>
                    <w:rPr>
                      <w:rFonts w:ascii="Arial"/>
                      <w:sz w:val="21"/>
                    </w:rPr>
                  </w:pPr>
                </w:p>
              </w:txbxContent>
            </v:textbox>
          </v:shape>
        </w:pict>
      </w:r>
      <w:r>
        <w:pict>
          <v:shape id="_x0000_s1042" o:spid="_x0000_s1042" o:spt="202" type="#_x0000_t202" style="position:absolute;left:0pt;margin-left:-1pt;margin-top:380.3pt;height:67.4pt;width:42.2pt;z-index:251676672;mso-width-relative:page;mso-height-relative:page;" filled="f" stroked="f" coordsize="21600,21600">
            <v:path/>
            <v:fill on="f" focussize="0,0"/>
            <v:stroke on="f"/>
            <v:imagedata o:title=""/>
            <o:lock v:ext="edit" aspectratio="f"/>
            <v:textbox inset="0mm,0mm,0mm,0mm">
              <w:txbxContent>
                <w:p w14:paraId="2BF2ED00">
                  <w:pPr>
                    <w:spacing w:line="20" w:lineRule="exact"/>
                  </w:pPr>
                </w:p>
                <w:tbl>
                  <w:tblPr>
                    <w:tblStyle w:val="5"/>
                    <w:tblW w:w="793"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793"/>
                  </w:tblGrid>
                  <w:tr w14:paraId="630F66A8">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793" w:type="dxa"/>
                        <w:vAlign w:val="top"/>
                      </w:tcPr>
                      <w:p w14:paraId="60B0F16C">
                        <w:pPr>
                          <w:pStyle w:val="6"/>
                          <w:spacing w:before="239" w:line="189" w:lineRule="auto"/>
                          <w:ind w:left="21"/>
                          <w:rPr>
                            <w:sz w:val="20"/>
                            <w:szCs w:val="20"/>
                          </w:rPr>
                        </w:pPr>
                        <w:r>
                          <w:rPr>
                            <w:spacing w:val="4"/>
                            <w:sz w:val="20"/>
                            <w:szCs w:val="20"/>
                          </w:rPr>
                          <w:t>利 益 驱</w:t>
                        </w:r>
                      </w:p>
                      <w:p w14:paraId="6B881764">
                        <w:pPr>
                          <w:spacing w:line="267" w:lineRule="auto"/>
                          <w:rPr>
                            <w:rFonts w:ascii="Arial"/>
                            <w:sz w:val="21"/>
                          </w:rPr>
                        </w:pPr>
                      </w:p>
                      <w:p w14:paraId="3D315D69">
                        <w:pPr>
                          <w:pStyle w:val="6"/>
                          <w:spacing w:before="86" w:line="188" w:lineRule="auto"/>
                          <w:ind w:left="22"/>
                          <w:rPr>
                            <w:sz w:val="20"/>
                            <w:szCs w:val="20"/>
                          </w:rPr>
                        </w:pPr>
                        <w:r>
                          <w:rPr>
                            <w:spacing w:val="5"/>
                            <w:sz w:val="20"/>
                            <w:szCs w:val="20"/>
                          </w:rPr>
                          <w:t>动</w:t>
                        </w:r>
                      </w:p>
                    </w:tc>
                  </w:tr>
                </w:tbl>
                <w:p w14:paraId="6234F445">
                  <w:pPr>
                    <w:rPr>
                      <w:rFonts w:ascii="Arial"/>
                      <w:sz w:val="21"/>
                    </w:rPr>
                  </w:pPr>
                </w:p>
              </w:txbxContent>
            </v:textbox>
          </v:shape>
        </w:pict>
      </w:r>
      <w:r>
        <w:pict>
          <v:shape id="_x0000_s1043" o:spid="_x0000_s1043" o:spt="202" type="#_x0000_t202" style="position:absolute;left:0pt;margin-left:40.7pt;margin-top:380.3pt;height:67.4pt;width:106.05pt;z-index:251665408;mso-width-relative:page;mso-height-relative:page;" filled="f" stroked="f" coordsize="21600,21600">
            <v:path/>
            <v:fill on="f" focussize="0,0"/>
            <v:stroke on="f"/>
            <v:imagedata o:title=""/>
            <o:lock v:ext="edit" aspectratio="f"/>
            <v:textbox inset="0mm,0mm,0mm,0mm">
              <w:txbxContent>
                <w:p w14:paraId="216FA7C7">
                  <w:pPr>
                    <w:spacing w:line="20" w:lineRule="exact"/>
                  </w:pPr>
                </w:p>
                <w:tbl>
                  <w:tblPr>
                    <w:tblStyle w:val="5"/>
                    <w:tblW w:w="2070"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070"/>
                  </w:tblGrid>
                  <w:tr w14:paraId="62BDBF99">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070" w:type="dxa"/>
                        <w:vAlign w:val="top"/>
                      </w:tcPr>
                      <w:p w14:paraId="52FA6D13">
                        <w:pPr>
                          <w:pStyle w:val="6"/>
                          <w:spacing w:before="239" w:line="189" w:lineRule="auto"/>
                          <w:ind w:left="21"/>
                          <w:rPr>
                            <w:sz w:val="20"/>
                            <w:szCs w:val="20"/>
                          </w:rPr>
                        </w:pPr>
                        <w:r>
                          <w:rPr>
                            <w:spacing w:val="1"/>
                            <w:sz w:val="20"/>
                            <w:szCs w:val="20"/>
                          </w:rPr>
                          <w:t>银行完成存贷指标，企</w:t>
                        </w:r>
                      </w:p>
                      <w:p w14:paraId="04A049D7">
                        <w:pPr>
                          <w:spacing w:line="264" w:lineRule="auto"/>
                          <w:rPr>
                            <w:rFonts w:ascii="Arial"/>
                            <w:sz w:val="21"/>
                          </w:rPr>
                        </w:pPr>
                      </w:p>
                      <w:p w14:paraId="0555292D">
                        <w:pPr>
                          <w:pStyle w:val="6"/>
                          <w:spacing w:before="86" w:line="190" w:lineRule="auto"/>
                          <w:ind w:left="23"/>
                          <w:rPr>
                            <w:sz w:val="20"/>
                            <w:szCs w:val="20"/>
                          </w:rPr>
                        </w:pPr>
                        <w:r>
                          <w:rPr>
                            <w:spacing w:val="9"/>
                            <w:sz w:val="20"/>
                            <w:szCs w:val="20"/>
                          </w:rPr>
                          <w:t>业获得双倍资金</w:t>
                        </w:r>
                      </w:p>
                    </w:tc>
                  </w:tr>
                </w:tbl>
                <w:p w14:paraId="7721D760">
                  <w:pPr>
                    <w:rPr>
                      <w:rFonts w:ascii="Arial"/>
                      <w:sz w:val="21"/>
                    </w:rPr>
                  </w:pPr>
                </w:p>
              </w:txbxContent>
            </v:textbox>
          </v:shape>
        </w:pict>
      </w:r>
      <w:r>
        <w:pict>
          <v:shape id="_x0000_s1044" o:spid="_x0000_s1044" o:spt="202" type="#_x0000_t202" style="position:absolute;left:0pt;margin-left:333.7pt;margin-top:380.3pt;height:67.4pt;width:84.8pt;z-index:251671552;mso-width-relative:page;mso-height-relative:page;" filled="f" stroked="f" coordsize="21600,21600">
            <v:path/>
            <v:fill on="f" focussize="0,0"/>
            <v:stroke on="f"/>
            <v:imagedata o:title=""/>
            <o:lock v:ext="edit" aspectratio="f"/>
            <v:textbox inset="0mm,0mm,0mm,0mm">
              <w:txbxContent>
                <w:p w14:paraId="22982F0F">
                  <w:pPr>
                    <w:spacing w:line="20" w:lineRule="exact"/>
                  </w:pPr>
                </w:p>
                <w:tbl>
                  <w:tblPr>
                    <w:tblStyle w:val="5"/>
                    <w:tblW w:w="164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45"/>
                  </w:tblGrid>
                  <w:tr w14:paraId="2B97FD95">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645" w:type="dxa"/>
                        <w:vAlign w:val="top"/>
                      </w:tcPr>
                      <w:p w14:paraId="20D52102">
                        <w:pPr>
                          <w:spacing w:line="461" w:lineRule="auto"/>
                          <w:rPr>
                            <w:rFonts w:ascii="Arial"/>
                            <w:sz w:val="21"/>
                          </w:rPr>
                        </w:pPr>
                      </w:p>
                      <w:p w14:paraId="08CE633A">
                        <w:pPr>
                          <w:pStyle w:val="6"/>
                          <w:spacing w:before="86" w:line="190" w:lineRule="auto"/>
                          <w:ind w:left="20"/>
                          <w:rPr>
                            <w:sz w:val="20"/>
                            <w:szCs w:val="20"/>
                          </w:rPr>
                        </w:pPr>
                        <w:r>
                          <w:rPr>
                            <w:spacing w:val="9"/>
                            <w:sz w:val="20"/>
                            <w:szCs w:val="20"/>
                          </w:rPr>
                          <w:t>系统性风险累积</w:t>
                        </w:r>
                      </w:p>
                    </w:tc>
                  </w:tr>
                </w:tbl>
                <w:p w14:paraId="00024F7F">
                  <w:pPr>
                    <w:rPr>
                      <w:rFonts w:ascii="Arial"/>
                      <w:sz w:val="21"/>
                    </w:rPr>
                  </w:pPr>
                </w:p>
              </w:txbxContent>
            </v:textbox>
          </v:shape>
        </w:pict>
      </w:r>
      <w:r>
        <w:rPr>
          <w:b/>
          <w:bCs/>
          <w:spacing w:val="8"/>
          <w:sz w:val="35"/>
          <w:szCs w:val="35"/>
        </w:rPr>
        <w:t>二、知识小结</w:t>
      </w:r>
    </w:p>
    <w:p w14:paraId="0662512A">
      <w:pPr>
        <w:spacing w:before="76"/>
      </w:pPr>
    </w:p>
    <w:tbl>
      <w:tblPr>
        <w:tblStyle w:val="5"/>
        <w:tblW w:w="3708"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08"/>
      </w:tblGrid>
      <w:tr w14:paraId="547C5CAE">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708" w:type="dxa"/>
            <w:vAlign w:val="top"/>
          </w:tcPr>
          <w:p w14:paraId="435A1069">
            <w:pPr>
              <w:spacing w:line="462" w:lineRule="auto"/>
              <w:rPr>
                <w:rFonts w:ascii="Arial"/>
                <w:sz w:val="21"/>
              </w:rPr>
            </w:pPr>
          </w:p>
          <w:p w14:paraId="0227FA0C">
            <w:pPr>
              <w:pStyle w:val="6"/>
              <w:spacing w:before="86" w:line="188" w:lineRule="auto"/>
              <w:ind w:left="21"/>
              <w:rPr>
                <w:sz w:val="20"/>
                <w:szCs w:val="20"/>
              </w:rPr>
            </w:pPr>
            <w:r>
              <w:rPr>
                <w:spacing w:val="9"/>
                <w:sz w:val="20"/>
                <w:szCs w:val="20"/>
              </w:rPr>
              <w:t>具体操作手法</w:t>
            </w:r>
          </w:p>
        </w:tc>
      </w:tr>
    </w:tbl>
    <w:p w14:paraId="79482635">
      <w:pPr>
        <w:spacing w:line="31" w:lineRule="exact"/>
      </w:pPr>
    </w:p>
    <w:tbl>
      <w:tblPr>
        <w:tblStyle w:val="5"/>
        <w:tblW w:w="3735"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35"/>
      </w:tblGrid>
      <w:tr w14:paraId="615A6B4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735" w:type="dxa"/>
            <w:vAlign w:val="top"/>
          </w:tcPr>
          <w:p w14:paraId="0D5B8531">
            <w:pPr>
              <w:pStyle w:val="6"/>
              <w:spacing w:before="198" w:line="377" w:lineRule="auto"/>
              <w:ind w:left="21" w:firstLine="12"/>
              <w:rPr>
                <w:sz w:val="20"/>
                <w:szCs w:val="20"/>
              </w:rPr>
            </w:pPr>
            <w:r>
              <w:rPr>
                <w:spacing w:val="-2"/>
                <w:sz w:val="20"/>
                <w:szCs w:val="20"/>
              </w:rPr>
              <w:t>国内 A 银行授信</w:t>
            </w:r>
            <w:r>
              <w:rPr>
                <w:spacing w:val="23"/>
                <w:sz w:val="20"/>
                <w:szCs w:val="20"/>
              </w:rPr>
              <w:t xml:space="preserve"> </w:t>
            </w:r>
            <w:r>
              <w:rPr>
                <w:spacing w:val="-2"/>
                <w:sz w:val="20"/>
                <w:szCs w:val="20"/>
              </w:rPr>
              <w:t>1 亿，B 银行授信 2 亿，</w:t>
            </w:r>
            <w:r>
              <w:rPr>
                <w:spacing w:val="1"/>
                <w:sz w:val="20"/>
                <w:szCs w:val="20"/>
              </w:rPr>
              <w:t>合计</w:t>
            </w:r>
            <w:r>
              <w:rPr>
                <w:spacing w:val="10"/>
                <w:sz w:val="20"/>
                <w:szCs w:val="20"/>
              </w:rPr>
              <w:t xml:space="preserve"> </w:t>
            </w:r>
            <w:r>
              <w:rPr>
                <w:spacing w:val="1"/>
                <w:sz w:val="20"/>
                <w:szCs w:val="20"/>
              </w:rPr>
              <w:t>3 亿</w:t>
            </w:r>
          </w:p>
        </w:tc>
      </w:tr>
    </w:tbl>
    <w:p w14:paraId="5521642D">
      <w:pPr>
        <w:spacing w:line="31" w:lineRule="exact"/>
      </w:pPr>
    </w:p>
    <w:tbl>
      <w:tblPr>
        <w:tblStyle w:val="5"/>
        <w:tblW w:w="3708"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08"/>
      </w:tblGrid>
      <w:tr w14:paraId="09B64CD4">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708" w:type="dxa"/>
            <w:vAlign w:val="top"/>
          </w:tcPr>
          <w:p w14:paraId="4D2FF376">
            <w:pPr>
              <w:pStyle w:val="6"/>
              <w:spacing w:before="198" w:line="377" w:lineRule="auto"/>
              <w:ind w:left="22" w:right="19" w:hanging="3"/>
              <w:rPr>
                <w:sz w:val="20"/>
                <w:szCs w:val="20"/>
              </w:rPr>
            </w:pPr>
            <w:r>
              <w:rPr>
                <w:spacing w:val="6"/>
                <w:sz w:val="20"/>
                <w:szCs w:val="20"/>
              </w:rPr>
              <w:t>放款</w:t>
            </w:r>
            <w:r>
              <w:rPr>
                <w:spacing w:val="30"/>
                <w:sz w:val="20"/>
                <w:szCs w:val="20"/>
              </w:rPr>
              <w:t xml:space="preserve"> </w:t>
            </w:r>
            <w:r>
              <w:rPr>
                <w:spacing w:val="6"/>
                <w:sz w:val="20"/>
                <w:szCs w:val="20"/>
              </w:rPr>
              <w:t>1 亿→存单质押→再贷 1 亿</w:t>
            </w:r>
            <w:r>
              <w:rPr>
                <w:spacing w:val="-23"/>
                <w:sz w:val="20"/>
                <w:szCs w:val="20"/>
              </w:rPr>
              <w:t xml:space="preserve"> </w:t>
            </w:r>
            <w:r>
              <w:rPr>
                <w:spacing w:val="6"/>
                <w:sz w:val="20"/>
                <w:szCs w:val="20"/>
              </w:rPr>
              <w:t>，账面</w:t>
            </w:r>
            <w:r>
              <w:rPr>
                <w:spacing w:val="5"/>
                <w:sz w:val="20"/>
                <w:szCs w:val="20"/>
              </w:rPr>
              <w:t>显示 2 亿贷款但企业实际只用</w:t>
            </w:r>
            <w:r>
              <w:rPr>
                <w:spacing w:val="17"/>
                <w:w w:val="101"/>
                <w:sz w:val="20"/>
                <w:szCs w:val="20"/>
              </w:rPr>
              <w:t xml:space="preserve"> </w:t>
            </w:r>
            <w:r>
              <w:rPr>
                <w:spacing w:val="5"/>
                <w:sz w:val="20"/>
                <w:szCs w:val="20"/>
              </w:rPr>
              <w:t>1 亿</w:t>
            </w:r>
          </w:p>
        </w:tc>
      </w:tr>
    </w:tbl>
    <w:p w14:paraId="21DB669C">
      <w:pPr>
        <w:spacing w:line="30" w:lineRule="exact"/>
      </w:pPr>
    </w:p>
    <w:tbl>
      <w:tblPr>
        <w:tblStyle w:val="5"/>
        <w:tblW w:w="3708"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08"/>
      </w:tblGrid>
      <w:tr w14:paraId="3239F53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PrEx>
        <w:trPr>
          <w:trHeight w:val="1287" w:hRule="atLeast"/>
        </w:trPr>
        <w:tc>
          <w:tcPr>
            <w:tcW w:w="3708" w:type="dxa"/>
            <w:vAlign w:val="top"/>
          </w:tcPr>
          <w:p w14:paraId="650AC15B">
            <w:pPr>
              <w:pStyle w:val="6"/>
              <w:spacing w:before="198" w:line="377" w:lineRule="auto"/>
              <w:ind w:left="21" w:right="21"/>
              <w:rPr>
                <w:sz w:val="20"/>
                <w:szCs w:val="20"/>
              </w:rPr>
            </w:pPr>
            <w:r>
              <w:rPr>
                <w:spacing w:val="12"/>
                <w:sz w:val="20"/>
                <w:szCs w:val="20"/>
              </w:rPr>
              <w:t>香港银行按境内 3 亿授信打折（如</w:t>
            </w:r>
            <w:r>
              <w:rPr>
                <w:spacing w:val="36"/>
                <w:sz w:val="20"/>
                <w:szCs w:val="20"/>
              </w:rPr>
              <w:t xml:space="preserve"> </w:t>
            </w:r>
            <w:r>
              <w:rPr>
                <w:spacing w:val="12"/>
                <w:sz w:val="20"/>
                <w:szCs w:val="20"/>
              </w:rPr>
              <w:t>1.5</w:t>
            </w:r>
            <w:r>
              <w:rPr>
                <w:spacing w:val="8"/>
                <w:sz w:val="20"/>
                <w:szCs w:val="20"/>
              </w:rPr>
              <w:t>亿）放贷</w:t>
            </w:r>
          </w:p>
        </w:tc>
      </w:tr>
    </w:tbl>
    <w:p w14:paraId="7F8B47DA">
      <w:pPr>
        <w:spacing w:line="31" w:lineRule="exact"/>
      </w:pPr>
    </w:p>
    <w:tbl>
      <w:tblPr>
        <w:tblStyle w:val="5"/>
        <w:tblW w:w="3708"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08"/>
      </w:tblGrid>
      <w:tr w14:paraId="04C02AE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708" w:type="dxa"/>
            <w:vAlign w:val="top"/>
          </w:tcPr>
          <w:p w14:paraId="3358A744">
            <w:pPr>
              <w:pStyle w:val="6"/>
              <w:spacing w:before="238" w:line="189" w:lineRule="auto"/>
              <w:ind w:left="19"/>
              <w:rPr>
                <w:sz w:val="20"/>
                <w:szCs w:val="20"/>
              </w:rPr>
            </w:pPr>
            <w:r>
              <w:rPr>
                <w:spacing w:val="12"/>
                <w:sz w:val="20"/>
                <w:szCs w:val="20"/>
              </w:rPr>
              <w:t>企业需承担贴现成本</w:t>
            </w:r>
            <w:r>
              <w:rPr>
                <w:spacing w:val="-8"/>
                <w:sz w:val="20"/>
                <w:szCs w:val="20"/>
              </w:rPr>
              <w:t xml:space="preserve"> </w:t>
            </w:r>
            <w:r>
              <w:rPr>
                <w:spacing w:val="12"/>
                <w:sz w:val="20"/>
                <w:szCs w:val="20"/>
              </w:rPr>
              <w:t>，银行实现表外业</w:t>
            </w:r>
          </w:p>
          <w:p w14:paraId="6942C7F3">
            <w:pPr>
              <w:spacing w:line="264" w:lineRule="auto"/>
              <w:rPr>
                <w:rFonts w:ascii="Arial"/>
                <w:sz w:val="21"/>
              </w:rPr>
            </w:pPr>
          </w:p>
          <w:p w14:paraId="68D06EE1">
            <w:pPr>
              <w:pStyle w:val="6"/>
              <w:spacing w:before="86" w:line="190" w:lineRule="auto"/>
              <w:ind w:left="19"/>
              <w:rPr>
                <w:sz w:val="20"/>
                <w:szCs w:val="20"/>
              </w:rPr>
            </w:pPr>
            <w:r>
              <w:rPr>
                <w:spacing w:val="7"/>
                <w:sz w:val="20"/>
                <w:szCs w:val="20"/>
              </w:rPr>
              <w:t>务</w:t>
            </w:r>
          </w:p>
        </w:tc>
      </w:tr>
    </w:tbl>
    <w:p w14:paraId="1F709575">
      <w:pPr>
        <w:spacing w:line="30" w:lineRule="exact"/>
      </w:pPr>
    </w:p>
    <w:tbl>
      <w:tblPr>
        <w:tblStyle w:val="5"/>
        <w:tblW w:w="3708" w:type="dxa"/>
        <w:tblInd w:w="2950"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708"/>
      </w:tblGrid>
      <w:tr w14:paraId="326F79BA">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708" w:type="dxa"/>
            <w:vAlign w:val="top"/>
          </w:tcPr>
          <w:p w14:paraId="46339EC5">
            <w:pPr>
              <w:pStyle w:val="6"/>
              <w:spacing w:before="237" w:line="190" w:lineRule="auto"/>
              <w:ind w:left="21"/>
              <w:rPr>
                <w:sz w:val="20"/>
                <w:szCs w:val="20"/>
              </w:rPr>
            </w:pPr>
            <w:r>
              <w:rPr>
                <w:spacing w:val="9"/>
                <w:sz w:val="20"/>
                <w:szCs w:val="20"/>
              </w:rPr>
              <w:t>境内</w:t>
            </w:r>
            <w:r>
              <w:rPr>
                <w:spacing w:val="-6"/>
                <w:sz w:val="20"/>
                <w:szCs w:val="20"/>
              </w:rPr>
              <w:t xml:space="preserve"> </w:t>
            </w:r>
            <w:r>
              <w:rPr>
                <w:spacing w:val="9"/>
                <w:sz w:val="20"/>
                <w:szCs w:val="20"/>
              </w:rPr>
              <w:t>：虚增存贷创造利润境外</w:t>
            </w:r>
            <w:r>
              <w:rPr>
                <w:spacing w:val="-13"/>
                <w:sz w:val="20"/>
                <w:szCs w:val="20"/>
              </w:rPr>
              <w:t xml:space="preserve"> </w:t>
            </w:r>
            <w:r>
              <w:rPr>
                <w:spacing w:val="9"/>
                <w:sz w:val="20"/>
                <w:szCs w:val="20"/>
              </w:rPr>
              <w:t>：依托不</w:t>
            </w:r>
          </w:p>
          <w:p w14:paraId="7E0CC012">
            <w:pPr>
              <w:spacing w:line="264" w:lineRule="auto"/>
              <w:rPr>
                <w:rFonts w:ascii="Arial"/>
                <w:sz w:val="21"/>
              </w:rPr>
            </w:pPr>
          </w:p>
          <w:p w14:paraId="01074009">
            <w:pPr>
              <w:pStyle w:val="6"/>
              <w:spacing w:before="86" w:line="190" w:lineRule="auto"/>
              <w:ind w:left="21"/>
              <w:rPr>
                <w:sz w:val="20"/>
                <w:szCs w:val="20"/>
              </w:rPr>
            </w:pPr>
            <w:r>
              <w:rPr>
                <w:spacing w:val="9"/>
                <w:sz w:val="20"/>
                <w:szCs w:val="20"/>
              </w:rPr>
              <w:t>透明授信获取额外融资</w:t>
            </w:r>
          </w:p>
        </w:tc>
      </w:tr>
    </w:tbl>
    <w:p w14:paraId="2C09FCB8">
      <w:pPr>
        <w:rPr>
          <w:rFonts w:ascii="Arial"/>
          <w:sz w:val="21"/>
        </w:rPr>
      </w:pPr>
    </w:p>
    <w:p w14:paraId="680DC6A1">
      <w:pPr>
        <w:rPr>
          <w:rFonts w:ascii="Arial" w:hAnsi="Arial" w:eastAsia="Arial" w:cs="Arial"/>
          <w:sz w:val="21"/>
          <w:szCs w:val="21"/>
        </w:rPr>
        <w:sectPr>
          <w:pgSz w:w="11906" w:h="16839"/>
          <w:pgMar w:top="400" w:right="1770" w:bottom="0" w:left="1785" w:header="0" w:footer="0" w:gutter="0"/>
          <w:cols w:space="720" w:num="1"/>
        </w:sectPr>
      </w:pPr>
    </w:p>
    <w:p w14:paraId="4FF67BC9">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57F4EAFB">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终极创业 </w:t>
      </w:r>
    </w:p>
    <w:p w14:paraId="7805C9EB">
      <w:pPr>
        <w:spacing w:line="244" w:lineRule="auto"/>
        <w:rPr>
          <w:rFonts w:ascii="Arial"/>
          <w:sz w:val="21"/>
        </w:rPr>
      </w:pPr>
    </w:p>
    <w:p w14:paraId="008A8298">
      <w:pPr>
        <w:spacing w:line="244" w:lineRule="auto"/>
        <w:rPr>
          <w:rFonts w:ascii="Arial"/>
          <w:sz w:val="21"/>
        </w:rPr>
      </w:pPr>
    </w:p>
    <w:p w14:paraId="4B664372">
      <w:pPr>
        <w:spacing w:line="244" w:lineRule="auto"/>
        <w:rPr>
          <w:rFonts w:ascii="Arial"/>
          <w:sz w:val="21"/>
        </w:rPr>
      </w:pPr>
    </w:p>
    <w:p w14:paraId="7CD0A5FD">
      <w:pPr>
        <w:spacing w:line="244" w:lineRule="auto"/>
        <w:rPr>
          <w:rFonts w:ascii="Arial"/>
          <w:sz w:val="21"/>
        </w:rPr>
      </w:pPr>
    </w:p>
    <w:p w14:paraId="16BFE6EE">
      <w:pPr>
        <w:spacing w:line="244" w:lineRule="auto"/>
        <w:rPr>
          <w:rFonts w:ascii="Arial"/>
          <w:sz w:val="21"/>
        </w:rPr>
      </w:pPr>
    </w:p>
    <w:p w14:paraId="4E1CD24E">
      <w:pPr>
        <w:spacing w:line="244" w:lineRule="auto"/>
        <w:rPr>
          <w:rFonts w:ascii="Arial"/>
          <w:sz w:val="21"/>
        </w:rPr>
      </w:pPr>
    </w:p>
    <w:p w14:paraId="6A3A2C09">
      <w:pPr>
        <w:spacing w:line="244" w:lineRule="auto"/>
        <w:rPr>
          <w:rFonts w:ascii="Arial"/>
          <w:sz w:val="21"/>
        </w:rPr>
      </w:pPr>
    </w:p>
    <w:p w14:paraId="0280D9AD">
      <w:pPr>
        <w:spacing w:line="244" w:lineRule="auto"/>
        <w:rPr>
          <w:rFonts w:ascii="Arial"/>
          <w:sz w:val="21"/>
        </w:rPr>
      </w:pPr>
    </w:p>
    <w:p w14:paraId="132DBFB7">
      <w:pPr>
        <w:spacing w:line="244" w:lineRule="auto"/>
        <w:rPr>
          <w:rFonts w:ascii="Arial"/>
          <w:sz w:val="21"/>
        </w:rPr>
      </w:pPr>
    </w:p>
    <w:p w14:paraId="5EFCE93A">
      <w:pPr>
        <w:spacing w:line="244" w:lineRule="auto"/>
        <w:rPr>
          <w:rFonts w:ascii="Arial"/>
          <w:sz w:val="21"/>
        </w:rPr>
      </w:pPr>
    </w:p>
    <w:p w14:paraId="4D5F67B4">
      <w:pPr>
        <w:spacing w:line="244" w:lineRule="auto"/>
        <w:rPr>
          <w:rFonts w:ascii="Arial"/>
          <w:sz w:val="21"/>
        </w:rPr>
      </w:pPr>
    </w:p>
    <w:p w14:paraId="5BE326E4">
      <w:pPr>
        <w:spacing w:line="244" w:lineRule="auto"/>
        <w:rPr>
          <w:rFonts w:ascii="Arial"/>
          <w:sz w:val="21"/>
        </w:rPr>
      </w:pPr>
    </w:p>
    <w:p w14:paraId="3EE66E8B">
      <w:pPr>
        <w:spacing w:line="244" w:lineRule="auto"/>
        <w:rPr>
          <w:rFonts w:ascii="Arial"/>
          <w:sz w:val="21"/>
        </w:rPr>
      </w:pPr>
    </w:p>
    <w:p w14:paraId="02B0B520">
      <w:pPr>
        <w:spacing w:line="244" w:lineRule="auto"/>
        <w:rPr>
          <w:rFonts w:ascii="Arial"/>
          <w:sz w:val="21"/>
        </w:rPr>
      </w:pPr>
    </w:p>
    <w:p w14:paraId="76E9F8C9">
      <w:pPr>
        <w:spacing w:line="244" w:lineRule="auto"/>
        <w:rPr>
          <w:rFonts w:ascii="Arial"/>
          <w:sz w:val="21"/>
        </w:rPr>
      </w:pPr>
    </w:p>
    <w:p w14:paraId="29E08B47">
      <w:pPr>
        <w:spacing w:line="244" w:lineRule="auto"/>
        <w:rPr>
          <w:rFonts w:ascii="Arial"/>
          <w:sz w:val="21"/>
        </w:rPr>
      </w:pPr>
    </w:p>
    <w:p w14:paraId="1D2059DF">
      <w:pPr>
        <w:spacing w:line="245" w:lineRule="auto"/>
        <w:rPr>
          <w:rFonts w:ascii="Arial"/>
          <w:sz w:val="21"/>
        </w:rPr>
      </w:pPr>
    </w:p>
    <w:p w14:paraId="21450C18">
      <w:pPr>
        <w:spacing w:line="245" w:lineRule="auto"/>
        <w:rPr>
          <w:rFonts w:ascii="Arial"/>
          <w:sz w:val="21"/>
        </w:rPr>
      </w:pPr>
    </w:p>
    <w:p w14:paraId="425DA47C">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AA5DB4E">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运作层级 </w:t>
      </w:r>
      <w:r>
        <w:rPr>
          <w:spacing w:val="-3"/>
        </w:rPr>
        <w:t>：分为初级、中级、高级、终极四个阶段，终极阶段涉及天花板操作</w:t>
      </w:r>
    </w:p>
    <w:p w14:paraId="22A504D7">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行业案例 </w:t>
      </w:r>
      <w:r>
        <w:rPr>
          <w:spacing w:val="-2"/>
        </w:rPr>
        <w:t>：包括农凯系（原始杠杆）、中植系（一鱼两</w:t>
      </w:r>
      <w:r>
        <w:rPr>
          <w:spacing w:val="-3"/>
        </w:rPr>
        <w:t>吃）、涌金系（金融+产业</w:t>
      </w:r>
    </w:p>
    <w:p w14:paraId="7CE5A7A9">
      <w:pPr>
        <w:pStyle w:val="2"/>
        <w:spacing w:before="326" w:line="184" w:lineRule="auto"/>
        <w:ind w:left="457"/>
      </w:pPr>
      <w:r>
        <w:rPr>
          <w:spacing w:val="-1"/>
        </w:rPr>
        <w:t>资本）、京基系（画饼生产+背书销售）等典型模式</w:t>
      </w:r>
    </w:p>
    <w:p w14:paraId="2FEB8E65">
      <w:pPr>
        <w:spacing w:before="167"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）规模扩张中收购壳资源</w:t>
      </w:r>
    </w:p>
    <w:p w14:paraId="5574E6C9">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核心逻辑 </w:t>
      </w:r>
      <w:r>
        <w:rPr>
          <w:spacing w:val="-3"/>
        </w:rPr>
        <w:t>：在规模扩张过程中，通过收购上市公司壳资源实现资本运作</w:t>
      </w:r>
    </w:p>
    <w:p w14:paraId="5DF7E30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87"/>
        </w:rPr>
        <w:t xml:space="preserve"> </w:t>
      </w:r>
      <w:r>
        <w:rPr>
          <w:b/>
          <w:bCs/>
          <w:spacing w:val="-4"/>
        </w:rPr>
        <w:t xml:space="preserve">目标选择 </w:t>
      </w:r>
      <w:r>
        <w:rPr>
          <w:spacing w:val="-4"/>
        </w:rPr>
        <w:t>：专门物色经营困难的"半死不活"企业作为收购对象</w:t>
      </w:r>
    </w:p>
    <w:p w14:paraId="185F9FCA">
      <w:pPr>
        <w:pStyle w:val="2"/>
        <w:spacing w:before="310" w:line="201"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80"/>
        </w:rPr>
        <w:t xml:space="preserve"> </w:t>
      </w:r>
      <w:r>
        <w:rPr>
          <w:spacing w:val="-3"/>
        </w:rPr>
        <w:t xml:space="preserve">申请相关的补贴 </w:t>
      </w:r>
    </w:p>
    <w:p w14:paraId="6F7BBBB5">
      <w:pPr>
        <w:pStyle w:val="2"/>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操作流程 </w:t>
      </w:r>
      <w:r>
        <w:rPr>
          <w:spacing w:val="-4"/>
        </w:rPr>
        <w:t>：</w:t>
      </w:r>
    </w:p>
    <w:p w14:paraId="64490761">
      <w:pPr>
        <w:pStyle w:val="2"/>
        <w:spacing w:before="32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与上市公司控制人建立合资公司</w:t>
      </w:r>
    </w:p>
    <w:p w14:paraId="170D6AC4">
      <w:pPr>
        <w:pStyle w:val="2"/>
        <w:spacing w:before="308"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借助高层人脉资源为企业背书</w:t>
      </w:r>
    </w:p>
    <w:p w14:paraId="7D217824">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利用上市公司信誉申请政府补贴</w:t>
      </w:r>
    </w:p>
    <w:p w14:paraId="00C97AF7">
      <w:pPr>
        <w:pStyle w:val="2"/>
        <w:spacing w:before="319" w:line="184" w:lineRule="auto"/>
        <w:ind w:left="465"/>
      </w:pPr>
      <w:r>
        <w:rPr>
          <w:rFonts w:ascii="Courier New" w:hAnsi="Courier New" w:eastAsia="Courier New" w:cs="Courier New"/>
          <w:spacing w:val="-1"/>
        </w:rPr>
        <w:t xml:space="preserve">o  </w:t>
      </w:r>
      <w:r>
        <w:rPr>
          <w:b/>
          <w:bCs/>
          <w:spacing w:val="-1"/>
        </w:rPr>
        <w:t xml:space="preserve">资金管理 </w:t>
      </w:r>
      <w:r>
        <w:rPr>
          <w:spacing w:val="-1"/>
        </w:rPr>
        <w:t>：补贴资金理论上应双方共</w:t>
      </w:r>
      <w:r>
        <w:rPr>
          <w:spacing w:val="-2"/>
        </w:rPr>
        <w:t>管，但实际操作中常被拆借挪用</w:t>
      </w:r>
    </w:p>
    <w:p w14:paraId="21F11424">
      <w:pPr>
        <w:pStyle w:val="2"/>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收购上市公司 </w:t>
      </w:r>
    </w:p>
    <w:p w14:paraId="12B92FE8">
      <w:pPr>
        <w:spacing w:line="201" w:lineRule="auto"/>
        <w:rPr>
          <w:rFonts w:ascii="Calibri" w:hAnsi="Calibri" w:eastAsia="Calibri" w:cs="Calibri"/>
        </w:rPr>
        <w:sectPr>
          <w:headerReference r:id="rId107" w:type="default"/>
          <w:pgSz w:w="11906" w:h="16839"/>
          <w:pgMar w:top="1729" w:right="1370" w:bottom="0" w:left="1785" w:header="1452" w:footer="0" w:gutter="0"/>
          <w:cols w:space="720" w:num="1"/>
        </w:sectPr>
      </w:pPr>
    </w:p>
    <w:p w14:paraId="3E855F9D">
      <w:pPr>
        <w:spacing w:line="287" w:lineRule="auto"/>
        <w:rPr>
          <w:rFonts w:ascii="Arial"/>
          <w:sz w:val="21"/>
        </w:rPr>
      </w:pPr>
    </w:p>
    <w:p w14:paraId="0BB0B373">
      <w:pPr>
        <w:spacing w:line="288" w:lineRule="auto"/>
        <w:rPr>
          <w:rFonts w:ascii="Arial"/>
          <w:sz w:val="21"/>
        </w:rPr>
      </w:pPr>
    </w:p>
    <w:p w14:paraId="1382C63F">
      <w:pPr>
        <w:spacing w:line="288" w:lineRule="auto"/>
        <w:rPr>
          <w:rFonts w:ascii="Arial"/>
          <w:sz w:val="21"/>
        </w:rPr>
      </w:pPr>
    </w:p>
    <w:p w14:paraId="667301DA">
      <w:pPr>
        <w:spacing w:line="288" w:lineRule="auto"/>
        <w:rPr>
          <w:rFonts w:ascii="Arial"/>
          <w:sz w:val="21"/>
        </w:rPr>
      </w:pPr>
    </w:p>
    <w:p w14:paraId="2749868B">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资金运作 </w:t>
      </w:r>
      <w:r>
        <w:rPr>
          <w:spacing w:val="-4"/>
        </w:rPr>
        <w:t>：</w:t>
      </w:r>
    </w:p>
    <w:p w14:paraId="60BEBA9A">
      <w:pPr>
        <w:pStyle w:val="2"/>
        <w:spacing w:before="324"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使用拆借资金+控股公司股权组合支付</w:t>
      </w:r>
    </w:p>
    <w:p w14:paraId="75D9D0AA">
      <w:pPr>
        <w:pStyle w:val="2"/>
        <w:spacing w:before="279" w:line="221" w:lineRule="auto"/>
        <w:ind w:left="912"/>
      </w:pPr>
      <w:r>
        <w:rPr>
          <w:rFonts w:ascii="Wingdings" w:hAnsi="Wingdings" w:eastAsia="Wingdings" w:cs="Wingdings"/>
          <w:spacing w:val="-1"/>
        </w:rPr>
        <w:t>l</w:t>
      </w:r>
      <w:r>
        <w:rPr>
          <w:rFonts w:ascii="Wingdings" w:hAnsi="Wingdings" w:eastAsia="Wingdings" w:cs="Wingdings"/>
          <w:spacing w:val="74"/>
        </w:rPr>
        <w:t xml:space="preserve"> </w:t>
      </w:r>
      <w:r>
        <w:rPr>
          <w:spacing w:val="-1"/>
        </w:rPr>
        <w:t>实现近乎零成本控股（"空手套"）</w:t>
      </w:r>
    </w:p>
    <w:p w14:paraId="0EC178EF">
      <w:pPr>
        <w:pStyle w:val="2"/>
        <w:spacing w:before="316" w:line="184"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关键资源 </w:t>
      </w:r>
      <w:r>
        <w:rPr>
          <w:spacing w:val="-4"/>
        </w:rPr>
        <w:t>：依赖社会地位高的朋友提供信用支持</w:t>
      </w:r>
    </w:p>
    <w:p w14:paraId="6F2BEC35">
      <w:pPr>
        <w:pStyle w:val="2"/>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原实际控制人同意原因 </w:t>
      </w:r>
    </w:p>
    <w:p w14:paraId="13BAEE14">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利益驱动 </w:t>
      </w:r>
      <w:r>
        <w:rPr>
          <w:spacing w:val="-4"/>
        </w:rPr>
        <w:t>：</w:t>
      </w:r>
    </w:p>
    <w:p w14:paraId="1881300E">
      <w:pPr>
        <w:pStyle w:val="2"/>
        <w:spacing w:before="325" w:line="201"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摆脱经营困境企业</w:t>
      </w:r>
    </w:p>
    <w:p w14:paraId="4669F825">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获得现金收购款</w:t>
      </w:r>
    </w:p>
    <w:p w14:paraId="37EA8903">
      <w:pPr>
        <w:pStyle w:val="2"/>
        <w:spacing w:before="308"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取得收购方股权</w:t>
      </w:r>
    </w:p>
    <w:p w14:paraId="136EC0E4">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拓展高层人脉资源</w:t>
      </w:r>
    </w:p>
    <w:p w14:paraId="4778899D">
      <w:pPr>
        <w:pStyle w:val="2"/>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交易本质 </w:t>
      </w:r>
      <w:r>
        <w:rPr>
          <w:spacing w:val="-4"/>
        </w:rPr>
        <w:t>：通过"贩卖可能性"完成资源置换</w:t>
      </w:r>
    </w:p>
    <w:p w14:paraId="20BF4BF8">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等线" w:hAnsi="等线" w:eastAsia="等线" w:cs="等线"/>
          <w:spacing w:val="-3"/>
          <w:sz w:val="22"/>
          <w:szCs w:val="22"/>
        </w:rPr>
        <w:t xml:space="preserve">）总结 </w:t>
      </w:r>
    </w:p>
    <w:p w14:paraId="48489837">
      <w:pPr>
        <w:spacing w:line="244" w:lineRule="auto"/>
        <w:rPr>
          <w:rFonts w:ascii="Arial"/>
          <w:sz w:val="21"/>
        </w:rPr>
      </w:pPr>
    </w:p>
    <w:p w14:paraId="792F7327">
      <w:pPr>
        <w:spacing w:line="244" w:lineRule="auto"/>
        <w:rPr>
          <w:rFonts w:ascii="Arial"/>
          <w:sz w:val="21"/>
        </w:rPr>
      </w:pPr>
    </w:p>
    <w:p w14:paraId="601E78D6">
      <w:pPr>
        <w:spacing w:line="244" w:lineRule="auto"/>
        <w:rPr>
          <w:rFonts w:ascii="Arial"/>
          <w:sz w:val="21"/>
        </w:rPr>
      </w:pPr>
    </w:p>
    <w:p w14:paraId="7FBFB148">
      <w:pPr>
        <w:spacing w:line="244" w:lineRule="auto"/>
        <w:rPr>
          <w:rFonts w:ascii="Arial"/>
          <w:sz w:val="21"/>
        </w:rPr>
      </w:pPr>
    </w:p>
    <w:p w14:paraId="72EC329A">
      <w:pPr>
        <w:spacing w:line="244" w:lineRule="auto"/>
        <w:rPr>
          <w:rFonts w:ascii="Arial"/>
          <w:sz w:val="21"/>
        </w:rPr>
      </w:pPr>
    </w:p>
    <w:p w14:paraId="4ACFDA65">
      <w:pPr>
        <w:spacing w:line="244" w:lineRule="auto"/>
        <w:rPr>
          <w:rFonts w:ascii="Arial"/>
          <w:sz w:val="21"/>
        </w:rPr>
      </w:pPr>
    </w:p>
    <w:p w14:paraId="3B54DC94">
      <w:pPr>
        <w:spacing w:line="244" w:lineRule="auto"/>
        <w:rPr>
          <w:rFonts w:ascii="Arial"/>
          <w:sz w:val="21"/>
        </w:rPr>
      </w:pPr>
    </w:p>
    <w:p w14:paraId="36652C81">
      <w:pPr>
        <w:spacing w:line="244" w:lineRule="auto"/>
        <w:rPr>
          <w:rFonts w:ascii="Arial"/>
          <w:sz w:val="21"/>
        </w:rPr>
      </w:pPr>
    </w:p>
    <w:p w14:paraId="307ACD2D">
      <w:pPr>
        <w:spacing w:line="244" w:lineRule="auto"/>
        <w:rPr>
          <w:rFonts w:ascii="Arial"/>
          <w:sz w:val="21"/>
        </w:rPr>
      </w:pPr>
    </w:p>
    <w:p w14:paraId="337B0132">
      <w:pPr>
        <w:spacing w:line="244" w:lineRule="auto"/>
        <w:rPr>
          <w:rFonts w:ascii="Arial"/>
          <w:sz w:val="21"/>
        </w:rPr>
      </w:pPr>
    </w:p>
    <w:p w14:paraId="3C1206D5">
      <w:pPr>
        <w:spacing w:line="244" w:lineRule="auto"/>
        <w:rPr>
          <w:rFonts w:ascii="Arial"/>
          <w:sz w:val="21"/>
        </w:rPr>
      </w:pPr>
    </w:p>
    <w:p w14:paraId="3627B51C">
      <w:pPr>
        <w:spacing w:line="244" w:lineRule="auto"/>
        <w:rPr>
          <w:rFonts w:ascii="Arial"/>
          <w:sz w:val="21"/>
        </w:rPr>
      </w:pPr>
    </w:p>
    <w:p w14:paraId="01325880">
      <w:pPr>
        <w:spacing w:line="244" w:lineRule="auto"/>
        <w:rPr>
          <w:rFonts w:ascii="Arial"/>
          <w:sz w:val="21"/>
        </w:rPr>
      </w:pPr>
    </w:p>
    <w:p w14:paraId="15E3DEFF">
      <w:pPr>
        <w:spacing w:line="244" w:lineRule="auto"/>
        <w:rPr>
          <w:rFonts w:ascii="Arial"/>
          <w:sz w:val="21"/>
        </w:rPr>
      </w:pPr>
    </w:p>
    <w:p w14:paraId="4E25BB1A">
      <w:pPr>
        <w:spacing w:line="244" w:lineRule="auto"/>
        <w:rPr>
          <w:rFonts w:ascii="Arial"/>
          <w:sz w:val="21"/>
        </w:rPr>
      </w:pPr>
    </w:p>
    <w:p w14:paraId="781C2FE9">
      <w:pPr>
        <w:spacing w:line="244" w:lineRule="auto"/>
        <w:rPr>
          <w:rFonts w:ascii="Arial"/>
          <w:sz w:val="21"/>
        </w:rPr>
      </w:pPr>
    </w:p>
    <w:p w14:paraId="25AFB7F2">
      <w:pPr>
        <w:spacing w:line="245" w:lineRule="auto"/>
        <w:rPr>
          <w:rFonts w:ascii="Arial"/>
          <w:sz w:val="21"/>
        </w:rPr>
      </w:pPr>
    </w:p>
    <w:p w14:paraId="2169C23F">
      <w:pPr>
        <w:spacing w:line="245" w:lineRule="auto"/>
        <w:rPr>
          <w:rFonts w:ascii="Arial"/>
          <w:sz w:val="21"/>
        </w:rPr>
      </w:pPr>
    </w:p>
    <w:p w14:paraId="1AB69D1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93280AF">
      <w:pPr>
        <w:pStyle w:val="2"/>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模式特点 </w:t>
      </w:r>
      <w:r>
        <w:rPr>
          <w:spacing w:val="-5"/>
        </w:rPr>
        <w:t>：</w:t>
      </w:r>
    </w:p>
    <w:p w14:paraId="0E57658D">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原始杠杆操作</w:t>
      </w:r>
    </w:p>
    <w:p w14:paraId="7037A845">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资源+金融+上市公司三位一体</w:t>
      </w:r>
    </w:p>
    <w:p w14:paraId="2ACD5E02">
      <w:pPr>
        <w:spacing w:line="184" w:lineRule="auto"/>
        <w:sectPr>
          <w:headerReference r:id="rId108" w:type="default"/>
          <w:pgSz w:w="11906" w:h="16839"/>
          <w:pgMar w:top="400" w:right="1370" w:bottom="0" w:left="1785" w:header="0" w:footer="0" w:gutter="0"/>
          <w:cols w:space="720" w:num="1"/>
        </w:sectPr>
      </w:pPr>
    </w:p>
    <w:p w14:paraId="053C3FCB">
      <w:pPr>
        <w:spacing w:line="287" w:lineRule="auto"/>
        <w:rPr>
          <w:rFonts w:ascii="Arial"/>
          <w:sz w:val="21"/>
        </w:rPr>
      </w:pPr>
    </w:p>
    <w:p w14:paraId="03F0EBC3">
      <w:pPr>
        <w:spacing w:line="287" w:lineRule="auto"/>
        <w:rPr>
          <w:rFonts w:ascii="Arial"/>
          <w:sz w:val="21"/>
        </w:rPr>
      </w:pPr>
    </w:p>
    <w:p w14:paraId="6FD2D8EF">
      <w:pPr>
        <w:spacing w:line="287" w:lineRule="auto"/>
        <w:rPr>
          <w:rFonts w:ascii="Arial"/>
          <w:sz w:val="21"/>
        </w:rPr>
      </w:pPr>
    </w:p>
    <w:p w14:paraId="63805489">
      <w:pPr>
        <w:spacing w:line="288" w:lineRule="auto"/>
        <w:rPr>
          <w:rFonts w:ascii="Arial"/>
          <w:sz w:val="21"/>
        </w:rPr>
      </w:pPr>
    </w:p>
    <w:p w14:paraId="04E788DC">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主要盈利来自资本市场</w:t>
      </w:r>
    </w:p>
    <w:p w14:paraId="4AAFCD4A">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成功关键 </w:t>
      </w:r>
      <w:r>
        <w:rPr>
          <w:spacing w:val="-5"/>
        </w:rPr>
        <w:t>：</w:t>
      </w:r>
    </w:p>
    <w:p w14:paraId="20BFB1B9">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金融机构杠杆支持</w:t>
      </w:r>
    </w:p>
    <w:p w14:paraId="09EB99A4">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高层人脉资源背书</w:t>
      </w:r>
    </w:p>
    <w:p w14:paraId="6B6B59CB">
      <w:pPr>
        <w:rPr>
          <w:rFonts w:ascii="Arial"/>
          <w:sz w:val="21"/>
        </w:rPr>
      </w:pPr>
    </w:p>
    <w:p w14:paraId="6A8AC031">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精准选择目标企业</w:t>
      </w:r>
    </w:p>
    <w:p w14:paraId="56D129C9">
      <w:pPr>
        <w:pStyle w:val="2"/>
        <w:spacing w:before="325" w:line="199"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风险提示 </w:t>
      </w:r>
      <w:r>
        <w:rPr>
          <w:spacing w:val="-4"/>
        </w:rPr>
        <w:t>：案例涉及敏感信息，课程中企业名称均为化名</w:t>
      </w:r>
    </w:p>
    <w:p w14:paraId="59CAEEFB">
      <w:pPr>
        <w:spacing w:line="302" w:lineRule="auto"/>
        <w:rPr>
          <w:rFonts w:ascii="Arial"/>
          <w:sz w:val="21"/>
        </w:rPr>
      </w:pPr>
    </w:p>
    <w:p w14:paraId="5BEB0D87">
      <w:pPr>
        <w:pStyle w:val="2"/>
        <w:spacing w:before="155" w:line="183" w:lineRule="auto"/>
        <w:ind w:left="25"/>
        <w:outlineLvl w:val="0"/>
        <w:rPr>
          <w:sz w:val="36"/>
          <w:szCs w:val="36"/>
        </w:rPr>
      </w:pPr>
      <w:r>
        <w:rPr>
          <w:b/>
          <w:bCs/>
          <w:spacing w:val="-2"/>
          <w:sz w:val="36"/>
          <w:szCs w:val="36"/>
        </w:rPr>
        <w:t>二、知识小结</w:t>
      </w:r>
    </w:p>
    <w:p w14:paraId="534592F7">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4"/>
        <w:gridCol w:w="3624"/>
        <w:gridCol w:w="1912"/>
        <w:gridCol w:w="1840"/>
      </w:tblGrid>
      <w:tr w14:paraId="552B2E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14" w:type="dxa"/>
            <w:vAlign w:val="top"/>
          </w:tcPr>
          <w:p w14:paraId="3C7DA207">
            <w:pPr>
              <w:pStyle w:val="6"/>
              <w:spacing w:before="89" w:line="183" w:lineRule="auto"/>
              <w:ind w:left="101"/>
            </w:pPr>
            <w:r>
              <w:rPr>
                <w:spacing w:val="-1"/>
              </w:rPr>
              <w:t>知识点</w:t>
            </w:r>
          </w:p>
        </w:tc>
        <w:tc>
          <w:tcPr>
            <w:tcW w:w="3624" w:type="dxa"/>
            <w:vAlign w:val="top"/>
          </w:tcPr>
          <w:p w14:paraId="2A1B59E6">
            <w:pPr>
              <w:pStyle w:val="6"/>
              <w:spacing w:before="89" w:line="183" w:lineRule="auto"/>
              <w:ind w:left="97"/>
            </w:pPr>
            <w:r>
              <w:rPr>
                <w:spacing w:val="-1"/>
              </w:rPr>
              <w:t>核心内容</w:t>
            </w:r>
          </w:p>
        </w:tc>
        <w:tc>
          <w:tcPr>
            <w:tcW w:w="1912" w:type="dxa"/>
            <w:vAlign w:val="top"/>
          </w:tcPr>
          <w:p w14:paraId="785660BD">
            <w:pPr>
              <w:pStyle w:val="6"/>
              <w:spacing w:before="89" w:line="210" w:lineRule="auto"/>
              <w:ind w:left="104" w:right="161"/>
            </w:pPr>
            <w:r>
              <w:rPr>
                <w:spacing w:val="-1"/>
              </w:rPr>
              <w:t>易混淆点/风险提</w:t>
            </w:r>
            <w:r>
              <w:t>示</w:t>
            </w:r>
          </w:p>
        </w:tc>
        <w:tc>
          <w:tcPr>
            <w:tcW w:w="1840" w:type="dxa"/>
            <w:vAlign w:val="top"/>
          </w:tcPr>
          <w:p w14:paraId="268037F2">
            <w:pPr>
              <w:pStyle w:val="6"/>
              <w:spacing w:before="89" w:line="183" w:lineRule="auto"/>
              <w:ind w:left="106"/>
            </w:pPr>
            <w:r>
              <w:rPr>
                <w:spacing w:val="-1"/>
              </w:rPr>
              <w:t>操作关键点</w:t>
            </w:r>
          </w:p>
        </w:tc>
      </w:tr>
      <w:tr w14:paraId="3633EFA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914" w:type="dxa"/>
            <w:vAlign w:val="top"/>
          </w:tcPr>
          <w:p w14:paraId="7ADB9B49">
            <w:pPr>
              <w:pStyle w:val="6"/>
              <w:spacing w:before="84" w:line="183" w:lineRule="auto"/>
              <w:ind w:left="107"/>
            </w:pPr>
            <w:r>
              <w:rPr>
                <w:b/>
                <w:bCs/>
                <w:spacing w:val="-2"/>
              </w:rPr>
              <w:t>壳资源</w:t>
            </w:r>
          </w:p>
          <w:p w14:paraId="446DE5C8">
            <w:pPr>
              <w:pStyle w:val="6"/>
              <w:spacing w:before="88" w:line="209" w:lineRule="auto"/>
              <w:ind w:left="103" w:right="138"/>
            </w:pPr>
            <w:r>
              <w:rPr>
                <w:b/>
                <w:bCs/>
                <w:spacing w:val="-2"/>
              </w:rPr>
              <w:t>收购模</w:t>
            </w:r>
            <w:r>
              <w:rPr>
                <w:b/>
                <w:bCs/>
              </w:rPr>
              <w:t>式</w:t>
            </w:r>
          </w:p>
        </w:tc>
        <w:tc>
          <w:tcPr>
            <w:tcW w:w="3624" w:type="dxa"/>
            <w:vAlign w:val="top"/>
          </w:tcPr>
          <w:p w14:paraId="686174DD">
            <w:pPr>
              <w:pStyle w:val="6"/>
              <w:spacing w:before="85" w:line="219" w:lineRule="auto"/>
              <w:ind w:left="96" w:right="214"/>
              <w:jc w:val="both"/>
            </w:pPr>
            <w:r>
              <w:rPr>
                <w:spacing w:val="-1"/>
              </w:rPr>
              <w:t>通过合资公司形式获取上市公司控制权，利用社会资源申请补贴，</w:t>
            </w:r>
            <w:r>
              <w:rPr>
                <w:b/>
                <w:bCs/>
                <w:spacing w:val="-1"/>
              </w:rPr>
              <w:t>资金拆借后反向收购</w:t>
            </w:r>
          </w:p>
        </w:tc>
        <w:tc>
          <w:tcPr>
            <w:tcW w:w="1912" w:type="dxa"/>
            <w:vAlign w:val="top"/>
          </w:tcPr>
          <w:p w14:paraId="7730FB11">
            <w:pPr>
              <w:pStyle w:val="6"/>
              <w:spacing w:before="84" w:line="183" w:lineRule="auto"/>
              <w:ind w:left="104"/>
            </w:pPr>
            <w:r>
              <w:rPr>
                <w:spacing w:val="-1"/>
              </w:rPr>
              <w:t>表面为合法合</w:t>
            </w:r>
          </w:p>
          <w:p w14:paraId="64E182B6">
            <w:pPr>
              <w:pStyle w:val="6"/>
              <w:spacing w:before="88" w:line="209" w:lineRule="auto"/>
              <w:ind w:left="103" w:right="255" w:firstLine="2"/>
            </w:pPr>
            <w:r>
              <w:rPr>
                <w:spacing w:val="-1"/>
              </w:rPr>
              <w:t>资，实际存在资金挪用风险</w:t>
            </w:r>
          </w:p>
        </w:tc>
        <w:tc>
          <w:tcPr>
            <w:tcW w:w="1840" w:type="dxa"/>
            <w:vAlign w:val="top"/>
          </w:tcPr>
          <w:p w14:paraId="05C20397">
            <w:pPr>
              <w:pStyle w:val="6"/>
              <w:spacing w:before="81" w:line="252" w:lineRule="auto"/>
              <w:ind w:left="107" w:right="180" w:firstLine="1"/>
            </w:pPr>
            <w:r>
              <w:rPr>
                <w:spacing w:val="-1"/>
              </w:rPr>
              <w:t>需建立</w:t>
            </w:r>
            <w:r>
              <w:rPr>
                <w:b/>
                <w:bCs/>
                <w:spacing w:val="-1"/>
              </w:rPr>
              <w:t>双方共管账户</w:t>
            </w:r>
            <w:r>
              <w:rPr>
                <w:spacing w:val="-1"/>
              </w:rPr>
              <w:t>机制</w:t>
            </w:r>
          </w:p>
        </w:tc>
      </w:tr>
      <w:tr w14:paraId="27509D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914" w:type="dxa"/>
            <w:vAlign w:val="top"/>
          </w:tcPr>
          <w:p w14:paraId="4B3B5F55">
            <w:pPr>
              <w:pStyle w:val="6"/>
              <w:spacing w:before="87" w:line="252" w:lineRule="auto"/>
              <w:ind w:left="103" w:right="138"/>
            </w:pPr>
            <w:r>
              <w:rPr>
                <w:b/>
                <w:bCs/>
                <w:spacing w:val="-2"/>
              </w:rPr>
              <w:t>杠杆运作逻辑</w:t>
            </w:r>
          </w:p>
        </w:tc>
        <w:tc>
          <w:tcPr>
            <w:tcW w:w="3624" w:type="dxa"/>
            <w:vAlign w:val="top"/>
          </w:tcPr>
          <w:p w14:paraId="2D9CF0E0">
            <w:pPr>
              <w:pStyle w:val="6"/>
              <w:spacing w:before="86" w:line="251" w:lineRule="auto"/>
              <w:ind w:left="97" w:right="214" w:firstLine="7"/>
            </w:pPr>
            <w:r>
              <w:rPr>
                <w:spacing w:val="-1"/>
              </w:rPr>
              <w:t>以未来可能性说服原控制人，用</w:t>
            </w:r>
            <w:r>
              <w:rPr>
                <w:b/>
                <w:bCs/>
                <w:spacing w:val="-1"/>
              </w:rPr>
              <w:t>补贴资金+股权置换</w:t>
            </w:r>
            <w:r>
              <w:rPr>
                <w:spacing w:val="-1"/>
              </w:rPr>
              <w:t>完成零成本控股</w:t>
            </w:r>
          </w:p>
        </w:tc>
        <w:tc>
          <w:tcPr>
            <w:tcW w:w="1912" w:type="dxa"/>
            <w:vAlign w:val="top"/>
          </w:tcPr>
          <w:p w14:paraId="59E84E80">
            <w:pPr>
              <w:pStyle w:val="6"/>
              <w:spacing w:before="86" w:line="219" w:lineRule="auto"/>
              <w:ind w:left="103" w:right="255" w:hanging="1"/>
              <w:jc w:val="both"/>
            </w:pPr>
            <w:r>
              <w:rPr>
                <w:spacing w:val="-1"/>
              </w:rPr>
              <w:t>原控制人误判资源价值，忽视长期风险</w:t>
            </w:r>
          </w:p>
        </w:tc>
        <w:tc>
          <w:tcPr>
            <w:tcW w:w="1840" w:type="dxa"/>
            <w:vAlign w:val="top"/>
          </w:tcPr>
          <w:p w14:paraId="47F69671">
            <w:pPr>
              <w:pStyle w:val="6"/>
              <w:spacing w:before="86" w:line="219" w:lineRule="auto"/>
              <w:ind w:left="108" w:right="180" w:hanging="1"/>
              <w:jc w:val="both"/>
            </w:pPr>
            <w:r>
              <w:rPr>
                <w:spacing w:val="-1"/>
              </w:rPr>
              <w:t>依赖</w:t>
            </w:r>
            <w:r>
              <w:rPr>
                <w:b/>
                <w:bCs/>
                <w:spacing w:val="-1"/>
              </w:rPr>
              <w:t>社会资源背书</w:t>
            </w:r>
            <w:r>
              <w:rPr>
                <w:spacing w:val="-1"/>
              </w:rPr>
              <w:t>和金融机构杠杆支持</w:t>
            </w:r>
          </w:p>
        </w:tc>
      </w:tr>
      <w:tr w14:paraId="35B05D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914" w:type="dxa"/>
            <w:vAlign w:val="top"/>
          </w:tcPr>
          <w:p w14:paraId="0D05F060">
            <w:pPr>
              <w:pStyle w:val="6"/>
              <w:spacing w:before="91" w:line="251" w:lineRule="auto"/>
              <w:ind w:left="105" w:right="138" w:hanging="3"/>
            </w:pPr>
            <w:r>
              <w:rPr>
                <w:b/>
                <w:bCs/>
                <w:spacing w:val="-1"/>
              </w:rPr>
              <w:t>利益分</w:t>
            </w:r>
            <w:r>
              <w:rPr>
                <w:b/>
                <w:bCs/>
                <w:spacing w:val="-2"/>
              </w:rPr>
              <w:t>配设计</w:t>
            </w:r>
          </w:p>
        </w:tc>
        <w:tc>
          <w:tcPr>
            <w:tcW w:w="3624" w:type="dxa"/>
            <w:vAlign w:val="top"/>
          </w:tcPr>
          <w:p w14:paraId="561D685C">
            <w:pPr>
              <w:pStyle w:val="6"/>
              <w:spacing w:before="89" w:line="251" w:lineRule="auto"/>
              <w:ind w:left="96" w:right="214" w:hanging="1"/>
            </w:pPr>
            <w:r>
              <w:rPr>
                <w:spacing w:val="-1"/>
              </w:rPr>
              <w:t>原控制人获得现金、股权及社会资源接入</w:t>
            </w:r>
          </w:p>
        </w:tc>
        <w:tc>
          <w:tcPr>
            <w:tcW w:w="1912" w:type="dxa"/>
            <w:vAlign w:val="top"/>
          </w:tcPr>
          <w:p w14:paraId="4178D1A5">
            <w:pPr>
              <w:pStyle w:val="6"/>
              <w:spacing w:before="91" w:line="218" w:lineRule="auto"/>
              <w:ind w:left="102" w:right="255"/>
              <w:jc w:val="both"/>
            </w:pPr>
            <w:r>
              <w:rPr>
                <w:spacing w:val="-1"/>
              </w:rPr>
              <w:t>农凯系通过</w:t>
            </w:r>
            <w:r>
              <w:rPr>
                <w:b/>
                <w:bCs/>
                <w:spacing w:val="-1"/>
              </w:rPr>
              <w:t>资本运作</w:t>
            </w:r>
            <w:r>
              <w:rPr>
                <w:spacing w:val="-1"/>
              </w:rPr>
              <w:t>实现资产增</w:t>
            </w:r>
            <w:r>
              <w:t>值</w:t>
            </w:r>
          </w:p>
        </w:tc>
        <w:tc>
          <w:tcPr>
            <w:tcW w:w="1840" w:type="dxa"/>
            <w:vAlign w:val="top"/>
          </w:tcPr>
          <w:p w14:paraId="348D7E43">
            <w:pPr>
              <w:pStyle w:val="6"/>
              <w:spacing w:before="90" w:line="251" w:lineRule="auto"/>
              <w:ind w:left="109" w:right="180"/>
            </w:pPr>
            <w:r>
              <w:rPr>
                <w:spacing w:val="-1"/>
              </w:rPr>
              <w:t>需明确</w:t>
            </w:r>
            <w:r>
              <w:rPr>
                <w:b/>
                <w:bCs/>
                <w:spacing w:val="-1"/>
              </w:rPr>
              <w:t>股权退出</w:t>
            </w:r>
            <w:r>
              <w:rPr>
                <w:b/>
                <w:bCs/>
                <w:spacing w:val="-2"/>
              </w:rPr>
              <w:t>条款</w:t>
            </w:r>
          </w:p>
        </w:tc>
      </w:tr>
      <w:tr w14:paraId="4AB1A1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14" w:type="dxa"/>
            <w:vAlign w:val="top"/>
          </w:tcPr>
          <w:p w14:paraId="39AF6017">
            <w:pPr>
              <w:pStyle w:val="6"/>
              <w:spacing w:before="93" w:line="183" w:lineRule="auto"/>
              <w:ind w:left="103"/>
            </w:pPr>
            <w:r>
              <w:rPr>
                <w:b/>
                <w:bCs/>
                <w:spacing w:val="-1"/>
              </w:rPr>
              <w:t>法律风</w:t>
            </w:r>
          </w:p>
          <w:p w14:paraId="74BF78A2">
            <w:pPr>
              <w:pStyle w:val="6"/>
              <w:spacing w:before="91" w:line="172" w:lineRule="auto"/>
              <w:ind w:left="111"/>
            </w:pPr>
            <w:r>
              <w:rPr>
                <w:b/>
                <w:bCs/>
                <w:spacing w:val="-3"/>
              </w:rPr>
              <w:t>险提示</w:t>
            </w:r>
          </w:p>
        </w:tc>
        <w:tc>
          <w:tcPr>
            <w:tcW w:w="3624" w:type="dxa"/>
            <w:vAlign w:val="top"/>
          </w:tcPr>
          <w:p w14:paraId="0D8E1B03">
            <w:pPr>
              <w:pStyle w:val="6"/>
              <w:spacing w:before="91" w:line="184" w:lineRule="auto"/>
              <w:ind w:left="97"/>
            </w:pPr>
            <w:r>
              <w:rPr>
                <w:spacing w:val="-1"/>
              </w:rPr>
              <w:t>案例涉及敏感人物与灰色操作</w:t>
            </w:r>
          </w:p>
        </w:tc>
        <w:tc>
          <w:tcPr>
            <w:tcW w:w="1912" w:type="dxa"/>
            <w:vAlign w:val="top"/>
          </w:tcPr>
          <w:p w14:paraId="044FBF2F">
            <w:pPr>
              <w:pStyle w:val="6"/>
              <w:spacing w:before="91" w:line="207" w:lineRule="auto"/>
              <w:ind w:left="104" w:right="255"/>
            </w:pPr>
            <w:r>
              <w:rPr>
                <w:b/>
                <w:bCs/>
                <w:spacing w:val="-1"/>
              </w:rPr>
              <w:t>化名处理</w:t>
            </w:r>
            <w:r>
              <w:rPr>
                <w:spacing w:val="-1"/>
              </w:rPr>
              <w:t>规避法律争议</w:t>
            </w:r>
          </w:p>
        </w:tc>
        <w:tc>
          <w:tcPr>
            <w:tcW w:w="1840" w:type="dxa"/>
            <w:vAlign w:val="top"/>
          </w:tcPr>
          <w:p w14:paraId="00520B06">
            <w:pPr>
              <w:pStyle w:val="6"/>
              <w:spacing w:before="95" w:line="206" w:lineRule="auto"/>
              <w:ind w:left="108" w:right="180" w:firstLine="3"/>
            </w:pPr>
            <w:r>
              <w:rPr>
                <w:spacing w:val="-2"/>
              </w:rPr>
              <w:t>强调</w:t>
            </w:r>
            <w:r>
              <w:rPr>
                <w:b/>
                <w:bCs/>
                <w:spacing w:val="-2"/>
              </w:rPr>
              <w:t>合规性审查</w:t>
            </w:r>
            <w:r>
              <w:rPr>
                <w:spacing w:val="-1"/>
              </w:rPr>
              <w:t>必要性</w:t>
            </w:r>
          </w:p>
        </w:tc>
      </w:tr>
      <w:tr w14:paraId="720634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14" w:type="dxa"/>
            <w:vAlign w:val="top"/>
          </w:tcPr>
          <w:p w14:paraId="4FBA20DA">
            <w:pPr>
              <w:pStyle w:val="6"/>
              <w:spacing w:before="95" w:line="208" w:lineRule="auto"/>
              <w:ind w:left="103" w:right="138" w:hanging="1"/>
            </w:pPr>
            <w:r>
              <w:rPr>
                <w:b/>
                <w:bCs/>
                <w:spacing w:val="-1"/>
              </w:rPr>
              <w:t>盈利核</w:t>
            </w:r>
            <w:r>
              <w:rPr>
                <w:b/>
                <w:bCs/>
              </w:rPr>
              <w:t>心</w:t>
            </w:r>
          </w:p>
        </w:tc>
        <w:tc>
          <w:tcPr>
            <w:tcW w:w="3624" w:type="dxa"/>
            <w:vAlign w:val="top"/>
          </w:tcPr>
          <w:p w14:paraId="614814BD">
            <w:pPr>
              <w:pStyle w:val="6"/>
              <w:spacing w:before="93" w:line="184" w:lineRule="auto"/>
              <w:ind w:left="98"/>
            </w:pPr>
            <w:r>
              <w:rPr>
                <w:spacing w:val="-1"/>
              </w:rPr>
              <w:t>资本市场估值提升为主要收益来源</w:t>
            </w:r>
          </w:p>
        </w:tc>
        <w:tc>
          <w:tcPr>
            <w:tcW w:w="1912" w:type="dxa"/>
            <w:vAlign w:val="top"/>
          </w:tcPr>
          <w:p w14:paraId="653AAD8B">
            <w:pPr>
              <w:pStyle w:val="6"/>
              <w:spacing w:before="92" w:line="209" w:lineRule="auto"/>
              <w:ind w:left="103" w:right="255"/>
            </w:pPr>
            <w:r>
              <w:rPr>
                <w:spacing w:val="-1"/>
              </w:rPr>
              <w:t>依赖</w:t>
            </w:r>
            <w:r>
              <w:rPr>
                <w:b/>
                <w:bCs/>
                <w:spacing w:val="-1"/>
              </w:rPr>
              <w:t>杠杆渠道稳定性</w:t>
            </w:r>
          </w:p>
        </w:tc>
        <w:tc>
          <w:tcPr>
            <w:tcW w:w="1840" w:type="dxa"/>
            <w:vAlign w:val="top"/>
          </w:tcPr>
          <w:p w14:paraId="26F73E41">
            <w:pPr>
              <w:pStyle w:val="6"/>
              <w:spacing w:before="95" w:line="208" w:lineRule="auto"/>
              <w:ind w:left="107" w:right="180" w:firstLine="1"/>
            </w:pPr>
            <w:r>
              <w:rPr>
                <w:spacing w:val="-1"/>
              </w:rPr>
              <w:t>需持续维护金融机构关系</w:t>
            </w:r>
          </w:p>
        </w:tc>
      </w:tr>
    </w:tbl>
    <w:p w14:paraId="4F5F990D">
      <w:pPr>
        <w:rPr>
          <w:rFonts w:ascii="Arial"/>
          <w:sz w:val="21"/>
        </w:rPr>
      </w:pPr>
    </w:p>
    <w:p w14:paraId="4D3F9BFB">
      <w:pPr>
        <w:rPr>
          <w:rFonts w:ascii="Arial" w:hAnsi="Arial" w:eastAsia="Arial" w:cs="Arial"/>
          <w:sz w:val="21"/>
          <w:szCs w:val="21"/>
        </w:rPr>
        <w:sectPr>
          <w:pgSz w:w="11906" w:h="16839"/>
          <w:pgMar w:top="400" w:right="1785" w:bottom="0" w:left="1785" w:header="0" w:footer="0" w:gutter="0"/>
          <w:cols w:space="720" w:num="1"/>
        </w:sectPr>
      </w:pPr>
    </w:p>
    <w:p w14:paraId="180CE213">
      <w:pPr>
        <w:spacing w:line="259" w:lineRule="auto"/>
        <w:rPr>
          <w:rFonts w:ascii="Arial"/>
          <w:sz w:val="21"/>
        </w:rPr>
      </w:pPr>
    </w:p>
    <w:p w14:paraId="4008216D">
      <w:pPr>
        <w:spacing w:line="259" w:lineRule="auto"/>
        <w:rPr>
          <w:rFonts w:ascii="Arial"/>
          <w:sz w:val="21"/>
        </w:rPr>
      </w:pPr>
    </w:p>
    <w:p w14:paraId="07448897">
      <w:pPr>
        <w:spacing w:line="260" w:lineRule="auto"/>
        <w:rPr>
          <w:rFonts w:ascii="Arial"/>
          <w:sz w:val="21"/>
        </w:rPr>
      </w:pPr>
    </w:p>
    <w:p w14:paraId="6FD00855">
      <w:pPr>
        <w:spacing w:line="260" w:lineRule="auto"/>
        <w:rPr>
          <w:rFonts w:ascii="Arial"/>
          <w:sz w:val="21"/>
        </w:rPr>
      </w:pPr>
    </w:p>
    <w:p w14:paraId="3A0C72DE">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73EE12C5">
      <w:pPr>
        <w:pStyle w:val="2"/>
        <w:spacing w:before="383" w:line="183" w:lineRule="auto"/>
        <w:ind w:left="24"/>
        <w:outlineLvl w:val="0"/>
        <w:rPr>
          <w:rFonts w:hint="eastAsia" w:ascii="Arial" w:hAnsi="Arial" w:eastAsia="微软雅黑" w:cs="Arial"/>
          <w:sz w:val="16"/>
          <w:szCs w:val="16"/>
          <w:lang w:eastAsia="zh-CN"/>
        </w:rPr>
      </w:pPr>
      <w:r>
        <w:rPr>
          <w:b/>
          <w:bCs/>
          <w:spacing w:val="6"/>
          <w:sz w:val="36"/>
          <w:szCs w:val="36"/>
        </w:rPr>
        <w:t xml:space="preserve">一、资本市场的一鱼两吃 </w:t>
      </w:r>
    </w:p>
    <w:p w14:paraId="7F9430D8">
      <w:pPr>
        <w:pStyle w:val="2"/>
        <w:spacing w:before="205" w:line="395" w:lineRule="auto"/>
        <w:ind w:left="457" w:right="208"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核心战术 </w:t>
      </w:r>
      <w:r>
        <w:rPr>
          <w:spacing w:val="-2"/>
        </w:rPr>
        <w:t>：通过"一鱼两吃"模式实现资本套利，先通</w:t>
      </w:r>
      <w:r>
        <w:rPr>
          <w:spacing w:val="-3"/>
        </w:rPr>
        <w:t>过二级市场交易获利，再通</w:t>
      </w:r>
      <w:r>
        <w:rPr>
          <w:spacing w:val="-1"/>
        </w:rPr>
        <w:t>过壳资源转卖二次获利</w:t>
      </w:r>
    </w:p>
    <w:p w14:paraId="553524A8">
      <w:pPr>
        <w:pStyle w:val="2"/>
        <w:spacing w:before="5"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典型案例 </w:t>
      </w:r>
      <w:r>
        <w:rPr>
          <w:spacing w:val="-2"/>
        </w:rPr>
        <w:t>：中植系通过中融信托筹措资金</w:t>
      </w:r>
      <w:r>
        <w:rPr>
          <w:spacing w:val="-3"/>
        </w:rPr>
        <w:t>收购上市公司，推高股价后转卖壳资源</w:t>
      </w:r>
    </w:p>
    <w:p w14:paraId="46EE89CC">
      <w:pPr>
        <w:spacing w:before="150"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22"/>
          <w:sz w:val="22"/>
          <w:szCs w:val="22"/>
        </w:rPr>
        <w:t xml:space="preserve"> </w:t>
      </w:r>
      <w:r>
        <w:rPr>
          <w:rFonts w:ascii="等线" w:hAnsi="等线" w:eastAsia="等线" w:cs="等线"/>
          <w:spacing w:val="-4"/>
          <w:sz w:val="22"/>
          <w:szCs w:val="22"/>
        </w:rPr>
        <w:t>控制一家金融机构</w:t>
      </w:r>
    </w:p>
    <w:p w14:paraId="491C7E5E">
      <w:pPr>
        <w:pStyle w:val="2"/>
        <w:spacing w:before="209" w:line="395" w:lineRule="auto"/>
        <w:ind w:left="455" w:right="400" w:hanging="423"/>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创始人背景 </w:t>
      </w:r>
      <w:r>
        <w:rPr>
          <w:spacing w:val="-2"/>
        </w:rPr>
        <w:t>：谢某坤从印刷厂工人起步，通过</w:t>
      </w:r>
      <w:r>
        <w:rPr>
          <w:spacing w:val="-3"/>
        </w:rPr>
        <w:t>木材、房地产等产业积累第一桶</w:t>
      </w:r>
      <w:r>
        <w:rPr>
          <w:spacing w:val="-1"/>
        </w:rPr>
        <w:t>金，90年代成立黑龙江中植主体</w:t>
      </w:r>
    </w:p>
    <w:p w14:paraId="448C7873">
      <w:pPr>
        <w:pStyle w:val="2"/>
        <w:spacing w:before="4" w:line="397" w:lineRule="auto"/>
        <w:ind w:left="458" w:right="549" w:hanging="426"/>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转型关键 </w:t>
      </w:r>
      <w:r>
        <w:rPr>
          <w:spacing w:val="-3"/>
        </w:rPr>
        <w:t>：1997年前后联合五家企业重组哈尔滨国际信托投资（中融信托前</w:t>
      </w:r>
      <w:r>
        <w:rPr>
          <w:spacing w:val="-1"/>
        </w:rPr>
        <w:t>身</w:t>
      </w:r>
      <w:r>
        <w:rPr>
          <w:spacing w:val="2"/>
        </w:rPr>
        <w:t>），</w:t>
      </w:r>
      <w:r>
        <w:rPr>
          <w:spacing w:val="-1"/>
        </w:rPr>
        <w:t>成为实际第一大股东</w:t>
      </w:r>
    </w:p>
    <w:p w14:paraId="36C50E16">
      <w:pPr>
        <w:pStyle w:val="2"/>
        <w:spacing w:before="1" w:line="199"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融资优势 </w:t>
      </w:r>
      <w:r>
        <w:rPr>
          <w:spacing w:val="-2"/>
        </w:rPr>
        <w:t>：2010年经纬纺机12亿收购36%股权获</w:t>
      </w:r>
      <w:r>
        <w:rPr>
          <w:spacing w:val="-3"/>
        </w:rPr>
        <w:t>得国资背书，融资渠道显著拓宽</w:t>
      </w:r>
    </w:p>
    <w:p w14:paraId="52E5F215">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操作逻辑 </w:t>
      </w:r>
      <w:r>
        <w:rPr>
          <w:spacing w:val="-2"/>
        </w:rPr>
        <w:t>：控制金融机构比合作更有利于产业转型金融</w:t>
      </w:r>
      <w:r>
        <w:rPr>
          <w:spacing w:val="-3"/>
        </w:rPr>
        <w:t>，能解决"一鱼两吃"中资</w:t>
      </w:r>
    </w:p>
    <w:p w14:paraId="621B7F09">
      <w:pPr>
        <w:pStyle w:val="2"/>
        <w:spacing w:before="321" w:line="183" w:lineRule="auto"/>
        <w:ind w:left="455"/>
      </w:pPr>
      <w:r>
        <w:rPr>
          <w:spacing w:val="-1"/>
        </w:rPr>
        <w:t>金来源问题</w:t>
      </w:r>
    </w:p>
    <w:p w14:paraId="267FF7D1">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影子公司 </w:t>
      </w:r>
    </w:p>
    <w:p w14:paraId="6E464B01">
      <w:pPr>
        <w:pStyle w:val="2"/>
        <w:spacing w:before="208" w:line="397" w:lineRule="auto"/>
        <w:ind w:left="459" w:right="144"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核心平台 </w:t>
      </w:r>
      <w:r>
        <w:rPr>
          <w:spacing w:val="-2"/>
        </w:rPr>
        <w:t>：北京中海、顺丰和上海首拓投资为直接</w:t>
      </w:r>
      <w:r>
        <w:rPr>
          <w:spacing w:val="-3"/>
        </w:rPr>
        <w:t>持股平台，参股超30家上市公</w:t>
      </w:r>
      <w:r>
        <w:rPr>
          <w:spacing w:val="1"/>
        </w:rPr>
        <w:t>司（如康盛股份、美尔雅）</w:t>
      </w:r>
    </w:p>
    <w:p w14:paraId="6A807D48">
      <w:pPr>
        <w:pStyle w:val="2"/>
        <w:spacing w:before="2" w:line="200"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隐蔽设计 </w:t>
      </w:r>
      <w:r>
        <w:rPr>
          <w:spacing w:val="-7"/>
        </w:rPr>
        <w:t>：</w:t>
      </w:r>
    </w:p>
    <w:p w14:paraId="5CC49299">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早期由亲属代持改为员工担任法定代表人</w:t>
      </w:r>
    </w:p>
    <w:p w14:paraId="39429095">
      <w:pPr>
        <w:pStyle w:val="2"/>
        <w:spacing w:before="334" w:line="184" w:lineRule="auto"/>
        <w:ind w:left="465"/>
      </w:pPr>
      <w:r>
        <w:rPr>
          <w:rFonts w:ascii="Courier New" w:hAnsi="Courier New" w:eastAsia="Courier New" w:cs="Courier New"/>
          <w:spacing w:val="1"/>
        </w:rPr>
        <w:t xml:space="preserve">o  </w:t>
      </w:r>
      <w:r>
        <w:rPr>
          <w:spacing w:val="1"/>
        </w:rPr>
        <w:t>投资平台超1000个（含</w:t>
      </w:r>
      <w:r>
        <w:t>GP</w:t>
      </w:r>
      <w:r>
        <w:rPr>
          <w:spacing w:val="1"/>
        </w:rPr>
        <w:t>合伙人</w:t>
      </w:r>
      <w:r>
        <w:rPr>
          <w:spacing w:val="2"/>
        </w:rPr>
        <w:t>），</w:t>
      </w:r>
      <w:r>
        <w:rPr>
          <w:spacing w:val="1"/>
        </w:rPr>
        <w:t>仅5名高管掌握全貌</w:t>
      </w:r>
    </w:p>
    <w:p w14:paraId="47704BA8">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2014年参股中南重工等企业，资产规模超万亿</w:t>
      </w:r>
    </w:p>
    <w:p w14:paraId="767D3F3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双重优势 </w:t>
      </w:r>
      <w:r>
        <w:rPr>
          <w:spacing w:val="-5"/>
        </w:rPr>
        <w:t>：</w:t>
      </w:r>
    </w:p>
    <w:p w14:paraId="415BE631">
      <w:pPr>
        <w:pStyle w:val="2"/>
        <w:spacing w:before="321" w:line="183" w:lineRule="auto"/>
        <w:ind w:left="465"/>
      </w:pPr>
      <w:r>
        <w:rPr>
          <w:rFonts w:ascii="Courier New" w:hAnsi="Courier New" w:eastAsia="Courier New" w:cs="Courier New"/>
          <w:spacing w:val="2"/>
        </w:rPr>
        <w:t xml:space="preserve">o  </w:t>
      </w:r>
      <w:r>
        <w:rPr>
          <w:spacing w:val="2"/>
        </w:rPr>
        <w:t>减少监管风险：实际控制央企背景金融机构（中</w:t>
      </w:r>
      <w:r>
        <w:rPr>
          <w:spacing w:val="1"/>
        </w:rPr>
        <w:t>融信托）</w:t>
      </w:r>
    </w:p>
    <w:p w14:paraId="347A7E30">
      <w:pPr>
        <w:pStyle w:val="2"/>
        <w:spacing w:before="334" w:line="184" w:lineRule="auto"/>
        <w:ind w:left="465"/>
      </w:pPr>
      <w:r>
        <w:rPr>
          <w:rFonts w:ascii="Courier New" w:hAnsi="Courier New" w:eastAsia="Courier New" w:cs="Courier New"/>
          <w:spacing w:val="1"/>
        </w:rPr>
        <w:t xml:space="preserve">o  </w:t>
      </w:r>
      <w:r>
        <w:rPr>
          <w:spacing w:val="1"/>
        </w:rPr>
        <w:t>抗风险能力强：影子公司架构分散风险，避免系统性崩溃</w:t>
      </w:r>
    </w:p>
    <w:p w14:paraId="0AEDC5C8">
      <w:pPr>
        <w:spacing w:line="184" w:lineRule="auto"/>
        <w:sectPr>
          <w:pgSz w:w="11906" w:h="16839"/>
          <w:pgMar w:top="400" w:right="1785" w:bottom="0" w:left="1785" w:header="0" w:footer="0" w:gutter="0"/>
          <w:cols w:space="720" w:num="1"/>
        </w:sectPr>
      </w:pPr>
    </w:p>
    <w:p w14:paraId="0CC40ED8">
      <w:pPr>
        <w:spacing w:line="284" w:lineRule="auto"/>
        <w:rPr>
          <w:rFonts w:ascii="Arial"/>
          <w:sz w:val="21"/>
        </w:rPr>
      </w:pPr>
    </w:p>
    <w:p w14:paraId="6AE9E091">
      <w:pPr>
        <w:spacing w:line="285" w:lineRule="auto"/>
        <w:rPr>
          <w:rFonts w:ascii="Arial"/>
          <w:sz w:val="21"/>
        </w:rPr>
      </w:pPr>
    </w:p>
    <w:p w14:paraId="42E4E812">
      <w:pPr>
        <w:spacing w:line="285" w:lineRule="auto"/>
        <w:rPr>
          <w:rFonts w:ascii="Arial"/>
          <w:sz w:val="21"/>
        </w:rPr>
      </w:pPr>
    </w:p>
    <w:p w14:paraId="05CBD751">
      <w:pPr>
        <w:spacing w:line="285" w:lineRule="auto"/>
        <w:rPr>
          <w:rFonts w:ascii="Arial"/>
          <w:sz w:val="21"/>
        </w:rPr>
      </w:pPr>
    </w:p>
    <w:p w14:paraId="54CB9E59">
      <w:pPr>
        <w:pStyle w:val="2"/>
        <w:spacing w:before="94" w:line="395" w:lineRule="auto"/>
        <w:ind w:left="456" w:right="47"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独特模式 </w:t>
      </w:r>
      <w:r>
        <w:rPr>
          <w:spacing w:val="-2"/>
        </w:rPr>
        <w:t>：区别于其他资本派系的核心在于"金融机构控</w:t>
      </w:r>
      <w:r>
        <w:rPr>
          <w:spacing w:val="-3"/>
        </w:rPr>
        <w:t>制+影子公司网络"的组合</w:t>
      </w:r>
      <w:r>
        <w:rPr>
          <w:spacing w:val="-1"/>
        </w:rPr>
        <w:t>架构</w:t>
      </w:r>
    </w:p>
    <w:p w14:paraId="0890D40C">
      <w:pPr>
        <w:pStyle w:val="2"/>
        <w:spacing w:before="154" w:line="183" w:lineRule="auto"/>
        <w:ind w:left="25"/>
        <w:outlineLvl w:val="0"/>
        <w:rPr>
          <w:sz w:val="36"/>
          <w:szCs w:val="36"/>
        </w:rPr>
      </w:pPr>
      <w:r>
        <w:rPr>
          <w:b/>
          <w:bCs/>
          <w:spacing w:val="-2"/>
          <w:sz w:val="36"/>
          <w:szCs w:val="36"/>
        </w:rPr>
        <w:t>二、知识小结</w:t>
      </w:r>
    </w:p>
    <w:p w14:paraId="48E7CB6D">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4"/>
        <w:gridCol w:w="3962"/>
        <w:gridCol w:w="1714"/>
        <w:gridCol w:w="1730"/>
      </w:tblGrid>
      <w:tr w14:paraId="6040AB4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4" w:type="dxa"/>
            <w:vAlign w:val="top"/>
          </w:tcPr>
          <w:p w14:paraId="1C71DF30">
            <w:pPr>
              <w:pStyle w:val="6"/>
              <w:spacing w:before="89" w:line="183" w:lineRule="auto"/>
              <w:ind w:left="101"/>
            </w:pPr>
            <w:r>
              <w:rPr>
                <w:spacing w:val="-1"/>
              </w:rPr>
              <w:t>知识点</w:t>
            </w:r>
          </w:p>
        </w:tc>
        <w:tc>
          <w:tcPr>
            <w:tcW w:w="3962" w:type="dxa"/>
            <w:vAlign w:val="top"/>
          </w:tcPr>
          <w:p w14:paraId="10423E5B">
            <w:pPr>
              <w:pStyle w:val="6"/>
              <w:spacing w:before="89" w:line="183" w:lineRule="auto"/>
              <w:ind w:left="97"/>
            </w:pPr>
            <w:r>
              <w:rPr>
                <w:spacing w:val="-1"/>
              </w:rPr>
              <w:t>核心内容</w:t>
            </w:r>
          </w:p>
        </w:tc>
        <w:tc>
          <w:tcPr>
            <w:tcW w:w="1714" w:type="dxa"/>
            <w:vAlign w:val="top"/>
          </w:tcPr>
          <w:p w14:paraId="0063AA69">
            <w:pPr>
              <w:pStyle w:val="6"/>
              <w:spacing w:before="89" w:line="210" w:lineRule="auto"/>
              <w:ind w:left="105" w:right="182" w:firstLine="1"/>
            </w:pPr>
            <w:r>
              <w:rPr>
                <w:spacing w:val="-1"/>
              </w:rPr>
              <w:t>关键操作/易混淆点</w:t>
            </w:r>
          </w:p>
        </w:tc>
        <w:tc>
          <w:tcPr>
            <w:tcW w:w="1730" w:type="dxa"/>
            <w:vAlign w:val="top"/>
          </w:tcPr>
          <w:p w14:paraId="4CEE1E60">
            <w:pPr>
              <w:pStyle w:val="6"/>
              <w:spacing w:before="92" w:line="181" w:lineRule="auto"/>
              <w:ind w:left="109"/>
            </w:pPr>
            <w:r>
              <w:rPr>
                <w:spacing w:val="-1"/>
              </w:rPr>
              <w:t>重要性</w:t>
            </w:r>
          </w:p>
        </w:tc>
      </w:tr>
      <w:tr w14:paraId="2178C5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84" w:type="dxa"/>
            <w:vAlign w:val="top"/>
          </w:tcPr>
          <w:p w14:paraId="1DBCE368">
            <w:pPr>
              <w:pStyle w:val="6"/>
              <w:spacing w:before="83" w:line="252" w:lineRule="auto"/>
              <w:ind w:left="104" w:right="108" w:firstLine="9"/>
            </w:pPr>
            <w:r>
              <w:rPr>
                <w:b/>
                <w:bCs/>
                <w:spacing w:val="-5"/>
              </w:rPr>
              <w:t>中植系</w:t>
            </w:r>
            <w:r>
              <w:rPr>
                <w:b/>
                <w:bCs/>
                <w:spacing w:val="-1"/>
              </w:rPr>
              <w:t>背景</w:t>
            </w:r>
          </w:p>
        </w:tc>
        <w:tc>
          <w:tcPr>
            <w:tcW w:w="3962" w:type="dxa"/>
            <w:vAlign w:val="top"/>
          </w:tcPr>
          <w:p w14:paraId="3778D45D">
            <w:pPr>
              <w:pStyle w:val="6"/>
              <w:spacing w:before="81" w:line="220" w:lineRule="auto"/>
              <w:ind w:left="97" w:right="112"/>
              <w:jc w:val="both"/>
            </w:pPr>
            <w:r>
              <w:rPr>
                <w:spacing w:val="-1"/>
              </w:rPr>
              <w:t>创始人谢某坤从印刷厂工人起家，通过木材、房地产等行业积累第一桶金，后转型金融</w:t>
            </w:r>
          </w:p>
        </w:tc>
        <w:tc>
          <w:tcPr>
            <w:tcW w:w="1714" w:type="dxa"/>
            <w:vAlign w:val="top"/>
          </w:tcPr>
          <w:p w14:paraId="625CC9AE">
            <w:pPr>
              <w:pStyle w:val="6"/>
              <w:spacing w:before="86" w:line="219" w:lineRule="auto"/>
              <w:ind w:left="105" w:right="276" w:firstLine="2"/>
              <w:jc w:val="both"/>
            </w:pPr>
            <w:r>
              <w:rPr>
                <w:spacing w:val="-1"/>
              </w:rPr>
              <w:t>早期产业积累与金融转型的衔接</w:t>
            </w:r>
          </w:p>
        </w:tc>
        <w:tc>
          <w:tcPr>
            <w:tcW w:w="1730" w:type="dxa"/>
            <w:vAlign w:val="top"/>
          </w:tcPr>
          <w:p w14:paraId="60B7A3CC">
            <w:pPr>
              <w:pStyle w:val="6"/>
              <w:spacing w:before="21" w:line="233" w:lineRule="auto"/>
              <w:ind w:left="147"/>
            </w:pPr>
            <w:r>
              <w:rPr>
                <w:spacing w:val="32"/>
                <w:w w:val="144"/>
              </w:rPr>
              <w:t>★★★★</w:t>
            </w:r>
          </w:p>
        </w:tc>
      </w:tr>
      <w:tr w14:paraId="67C960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179C1E1B">
            <w:pPr>
              <w:pStyle w:val="6"/>
              <w:spacing w:before="87" w:line="183" w:lineRule="auto"/>
              <w:ind w:left="103"/>
            </w:pPr>
            <w:r>
              <w:rPr>
                <w:b/>
                <w:bCs/>
                <w:spacing w:val="-1"/>
              </w:rPr>
              <w:t>资本运</w:t>
            </w:r>
          </w:p>
          <w:p w14:paraId="0000FDD5">
            <w:pPr>
              <w:pStyle w:val="6"/>
              <w:spacing w:before="91" w:line="176" w:lineRule="auto"/>
              <w:ind w:left="103"/>
            </w:pPr>
            <w:r>
              <w:rPr>
                <w:b/>
                <w:bCs/>
                <w:spacing w:val="-1"/>
              </w:rPr>
              <w:t>作模式</w:t>
            </w:r>
          </w:p>
        </w:tc>
        <w:tc>
          <w:tcPr>
            <w:tcW w:w="3962" w:type="dxa"/>
            <w:vAlign w:val="top"/>
          </w:tcPr>
          <w:p w14:paraId="5084DACB">
            <w:pPr>
              <w:pStyle w:val="6"/>
              <w:spacing w:before="85" w:line="209" w:lineRule="auto"/>
              <w:ind w:left="97" w:right="112" w:hanging="1"/>
            </w:pPr>
            <w:r>
              <w:rPr>
                <w:spacing w:val="-1"/>
              </w:rPr>
              <w:t>通过中融信托融资→收购上市公司→推高股价→</w:t>
            </w:r>
            <w:r>
              <w:rPr>
                <w:spacing w:val="-34"/>
              </w:rPr>
              <w:t xml:space="preserve"> </w:t>
            </w:r>
            <w:r>
              <w:rPr>
                <w:spacing w:val="-1"/>
              </w:rPr>
              <w:t>出售壳资源（</w:t>
            </w:r>
            <w:r>
              <w:rPr>
                <w:b/>
                <w:bCs/>
                <w:spacing w:val="-1"/>
              </w:rPr>
              <w:t>一鱼两吃</w:t>
            </w:r>
            <w:r>
              <w:rPr>
                <w:spacing w:val="-1"/>
              </w:rPr>
              <w:t>）</w:t>
            </w:r>
          </w:p>
        </w:tc>
        <w:tc>
          <w:tcPr>
            <w:tcW w:w="1714" w:type="dxa"/>
            <w:vAlign w:val="top"/>
          </w:tcPr>
          <w:p w14:paraId="0A746B5F">
            <w:pPr>
              <w:pStyle w:val="6"/>
              <w:spacing w:before="87" w:line="183" w:lineRule="auto"/>
              <w:ind w:left="105"/>
            </w:pPr>
            <w:r>
              <w:rPr>
                <w:b/>
                <w:bCs/>
                <w:spacing w:val="-1"/>
              </w:rPr>
              <w:t>资金与壳资源</w:t>
            </w:r>
          </w:p>
          <w:p w14:paraId="35F18DA0">
            <w:pPr>
              <w:pStyle w:val="6"/>
              <w:spacing w:before="89" w:line="177" w:lineRule="auto"/>
              <w:ind w:left="114"/>
            </w:pPr>
            <w:r>
              <w:rPr>
                <w:spacing w:val="-2"/>
              </w:rPr>
              <w:t>的获取是关键</w:t>
            </w:r>
          </w:p>
        </w:tc>
        <w:tc>
          <w:tcPr>
            <w:tcW w:w="1730" w:type="dxa"/>
            <w:vAlign w:val="top"/>
          </w:tcPr>
          <w:p w14:paraId="03467EBF">
            <w:pPr>
              <w:pStyle w:val="6"/>
              <w:spacing w:before="23" w:line="233" w:lineRule="auto"/>
              <w:ind w:left="147"/>
            </w:pPr>
            <w:r>
              <w:rPr>
                <w:spacing w:val="33"/>
                <w:w w:val="145"/>
              </w:rPr>
              <w:t>★★★★★</w:t>
            </w:r>
          </w:p>
        </w:tc>
      </w:tr>
      <w:tr w14:paraId="75AF15D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84" w:type="dxa"/>
            <w:vAlign w:val="top"/>
          </w:tcPr>
          <w:p w14:paraId="5DB88044">
            <w:pPr>
              <w:pStyle w:val="6"/>
              <w:spacing w:before="88" w:line="252" w:lineRule="auto"/>
              <w:ind w:left="103" w:right="108" w:firstLine="10"/>
            </w:pPr>
            <w:r>
              <w:rPr>
                <w:b/>
                <w:bCs/>
                <w:spacing w:val="-5"/>
              </w:rPr>
              <w:t>中融信</w:t>
            </w:r>
            <w:r>
              <w:rPr>
                <w:b/>
                <w:bCs/>
                <w:spacing w:val="-2"/>
              </w:rPr>
              <w:t>托控制</w:t>
            </w:r>
          </w:p>
        </w:tc>
        <w:tc>
          <w:tcPr>
            <w:tcW w:w="3962" w:type="dxa"/>
            <w:vAlign w:val="top"/>
          </w:tcPr>
          <w:p w14:paraId="46082F35">
            <w:pPr>
              <w:pStyle w:val="6"/>
              <w:spacing w:before="88" w:line="251" w:lineRule="auto"/>
              <w:ind w:left="95" w:right="112" w:firstLine="1"/>
            </w:pPr>
            <w:r>
              <w:rPr>
                <w:spacing w:val="-1"/>
              </w:rPr>
              <w:t>联合五家企业重组中融信托，后引入央</w:t>
            </w:r>
            <w:r>
              <w:rPr>
                <w:spacing w:val="1"/>
              </w:rPr>
              <w:t>企恒天集团（国资背书）</w:t>
            </w:r>
          </w:p>
        </w:tc>
        <w:tc>
          <w:tcPr>
            <w:tcW w:w="1714" w:type="dxa"/>
            <w:vAlign w:val="top"/>
          </w:tcPr>
          <w:p w14:paraId="5FD31199">
            <w:pPr>
              <w:pStyle w:val="6"/>
              <w:spacing w:before="86" w:line="219" w:lineRule="auto"/>
              <w:ind w:left="105" w:right="276"/>
              <w:jc w:val="both"/>
            </w:pPr>
            <w:r>
              <w:rPr>
                <w:spacing w:val="-1"/>
              </w:rPr>
              <w:t>表面央企控股与实际控制分</w:t>
            </w:r>
            <w:r>
              <w:t>离</w:t>
            </w:r>
          </w:p>
        </w:tc>
        <w:tc>
          <w:tcPr>
            <w:tcW w:w="1730" w:type="dxa"/>
            <w:vAlign w:val="top"/>
          </w:tcPr>
          <w:p w14:paraId="0885FA30">
            <w:pPr>
              <w:pStyle w:val="6"/>
              <w:spacing w:before="25" w:line="233" w:lineRule="auto"/>
              <w:ind w:left="147"/>
            </w:pPr>
            <w:r>
              <w:rPr>
                <w:spacing w:val="32"/>
                <w:w w:val="144"/>
              </w:rPr>
              <w:t>★★★★</w:t>
            </w:r>
          </w:p>
        </w:tc>
      </w:tr>
      <w:tr w14:paraId="56E66B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0BE6E531">
            <w:pPr>
              <w:pStyle w:val="6"/>
              <w:spacing w:before="94" w:line="181" w:lineRule="auto"/>
              <w:ind w:left="102"/>
            </w:pPr>
            <w:r>
              <w:rPr>
                <w:b/>
                <w:bCs/>
                <w:spacing w:val="-1"/>
              </w:rPr>
              <w:t>影子公</w:t>
            </w:r>
          </w:p>
          <w:p w14:paraId="7A947801">
            <w:pPr>
              <w:pStyle w:val="6"/>
              <w:spacing w:before="89" w:line="174" w:lineRule="auto"/>
              <w:ind w:left="106"/>
            </w:pPr>
            <w:r>
              <w:rPr>
                <w:b/>
                <w:bCs/>
                <w:spacing w:val="-2"/>
              </w:rPr>
              <w:t>司网络</w:t>
            </w:r>
          </w:p>
        </w:tc>
        <w:tc>
          <w:tcPr>
            <w:tcW w:w="3962" w:type="dxa"/>
            <w:vAlign w:val="top"/>
          </w:tcPr>
          <w:p w14:paraId="5D6E706A">
            <w:pPr>
              <w:pStyle w:val="6"/>
              <w:spacing w:before="91" w:line="207" w:lineRule="auto"/>
              <w:ind w:left="112" w:right="238" w:hanging="16"/>
            </w:pPr>
            <w:r>
              <w:rPr>
                <w:spacing w:val="-1"/>
              </w:rPr>
              <w:t>通过非核心员工/子公司持股，平台超</w:t>
            </w:r>
            <w:r>
              <w:rPr>
                <w:spacing w:val="-2"/>
              </w:rPr>
              <w:t>1000个，高管仅5人知情</w:t>
            </w:r>
          </w:p>
        </w:tc>
        <w:tc>
          <w:tcPr>
            <w:tcW w:w="1714" w:type="dxa"/>
            <w:vAlign w:val="top"/>
          </w:tcPr>
          <w:p w14:paraId="2557499E">
            <w:pPr>
              <w:pStyle w:val="6"/>
              <w:spacing w:before="91" w:line="207" w:lineRule="auto"/>
              <w:ind w:left="105" w:right="276" w:firstLine="10"/>
            </w:pPr>
            <w:r>
              <w:rPr>
                <w:b/>
                <w:bCs/>
                <w:spacing w:val="-3"/>
              </w:rPr>
              <w:t>隐蔽性</w:t>
            </w:r>
            <w:r>
              <w:rPr>
                <w:spacing w:val="-3"/>
              </w:rPr>
              <w:t>与监管</w:t>
            </w:r>
            <w:r>
              <w:rPr>
                <w:spacing w:val="-1"/>
              </w:rPr>
              <w:t>规避</w:t>
            </w:r>
          </w:p>
        </w:tc>
        <w:tc>
          <w:tcPr>
            <w:tcW w:w="1730" w:type="dxa"/>
            <w:vAlign w:val="top"/>
          </w:tcPr>
          <w:p w14:paraId="130EBA08">
            <w:pPr>
              <w:pStyle w:val="6"/>
              <w:spacing w:before="28" w:line="233" w:lineRule="auto"/>
              <w:ind w:left="147"/>
            </w:pPr>
            <w:r>
              <w:rPr>
                <w:spacing w:val="33"/>
                <w:w w:val="145"/>
              </w:rPr>
              <w:t>★★★★★</w:t>
            </w:r>
          </w:p>
        </w:tc>
      </w:tr>
      <w:tr w14:paraId="0CB76FB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0FA3438A">
            <w:pPr>
              <w:pStyle w:val="6"/>
              <w:spacing w:before="93" w:line="183" w:lineRule="auto"/>
              <w:ind w:left="103"/>
            </w:pPr>
            <w:r>
              <w:rPr>
                <w:b/>
                <w:bCs/>
                <w:spacing w:val="-1"/>
              </w:rPr>
              <w:t>资产扩</w:t>
            </w:r>
          </w:p>
          <w:p w14:paraId="1698B4F3">
            <w:pPr>
              <w:pStyle w:val="6"/>
              <w:spacing w:before="89" w:line="173" w:lineRule="auto"/>
              <w:ind w:left="107"/>
            </w:pPr>
            <w:r>
              <w:rPr>
                <w:b/>
                <w:bCs/>
                <w:spacing w:val="-2"/>
              </w:rPr>
              <w:t>张策略</w:t>
            </w:r>
          </w:p>
        </w:tc>
        <w:tc>
          <w:tcPr>
            <w:tcW w:w="3962" w:type="dxa"/>
            <w:vAlign w:val="top"/>
          </w:tcPr>
          <w:p w14:paraId="698A24C4">
            <w:pPr>
              <w:pStyle w:val="6"/>
              <w:spacing w:before="91" w:line="207" w:lineRule="auto"/>
              <w:ind w:left="97" w:right="131" w:hanging="1"/>
            </w:pPr>
            <w:r>
              <w:rPr>
                <w:spacing w:val="-1"/>
              </w:rPr>
              <w:t>参股30+上市公司（如康盛股份）、能源/地产等行业，总资产超万亿</w:t>
            </w:r>
          </w:p>
        </w:tc>
        <w:tc>
          <w:tcPr>
            <w:tcW w:w="1714" w:type="dxa"/>
            <w:vAlign w:val="top"/>
          </w:tcPr>
          <w:p w14:paraId="6A4DE4D7">
            <w:pPr>
              <w:pStyle w:val="6"/>
              <w:spacing w:before="95" w:line="206" w:lineRule="auto"/>
              <w:ind w:left="103" w:right="276" w:firstLine="5"/>
            </w:pPr>
            <w:r>
              <w:rPr>
                <w:spacing w:val="-2"/>
              </w:rPr>
              <w:t>多元化布局降</w:t>
            </w:r>
            <w:r>
              <w:rPr>
                <w:spacing w:val="-1"/>
              </w:rPr>
              <w:t>低系统性风险</w:t>
            </w:r>
          </w:p>
        </w:tc>
        <w:tc>
          <w:tcPr>
            <w:tcW w:w="1730" w:type="dxa"/>
            <w:vAlign w:val="top"/>
          </w:tcPr>
          <w:p w14:paraId="524E05E6">
            <w:pPr>
              <w:pStyle w:val="6"/>
              <w:spacing w:before="30" w:line="233" w:lineRule="auto"/>
              <w:ind w:left="147"/>
            </w:pPr>
            <w:r>
              <w:rPr>
                <w:spacing w:val="33"/>
                <w:w w:val="142"/>
              </w:rPr>
              <w:t>★★★</w:t>
            </w:r>
          </w:p>
        </w:tc>
      </w:tr>
      <w:tr w14:paraId="2A531E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884" w:type="dxa"/>
            <w:vAlign w:val="top"/>
          </w:tcPr>
          <w:p w14:paraId="4F96C774">
            <w:pPr>
              <w:pStyle w:val="6"/>
              <w:spacing w:before="96" w:line="208" w:lineRule="auto"/>
              <w:ind w:left="102" w:right="108" w:hanging="1"/>
            </w:pPr>
            <w:r>
              <w:rPr>
                <w:b/>
                <w:bCs/>
                <w:spacing w:val="-1"/>
              </w:rPr>
              <w:t>风险与结局</w:t>
            </w:r>
          </w:p>
        </w:tc>
        <w:tc>
          <w:tcPr>
            <w:tcW w:w="3962" w:type="dxa"/>
            <w:vAlign w:val="top"/>
          </w:tcPr>
          <w:p w14:paraId="50FBF64A">
            <w:pPr>
              <w:pStyle w:val="6"/>
              <w:spacing w:before="93" w:line="209" w:lineRule="auto"/>
              <w:ind w:left="72" w:right="332" w:firstLine="25"/>
            </w:pPr>
            <w:r>
              <w:rPr>
                <w:spacing w:val="-1"/>
              </w:rPr>
              <w:t>高杠杆运作依赖国资背书，后期暴雷</w:t>
            </w:r>
            <w:r>
              <w:rPr>
                <w:spacing w:val="6"/>
              </w:rPr>
              <w:t>（未详细描述）</w:t>
            </w:r>
          </w:p>
        </w:tc>
        <w:tc>
          <w:tcPr>
            <w:tcW w:w="1714" w:type="dxa"/>
            <w:vAlign w:val="top"/>
          </w:tcPr>
          <w:p w14:paraId="48DF39B0">
            <w:pPr>
              <w:pStyle w:val="6"/>
              <w:spacing w:before="96" w:line="208" w:lineRule="auto"/>
              <w:ind w:left="106" w:right="276" w:hanging="1"/>
            </w:pPr>
            <w:r>
              <w:rPr>
                <w:b/>
                <w:bCs/>
                <w:spacing w:val="-1"/>
              </w:rPr>
              <w:t>架构脆弱性</w:t>
            </w:r>
            <w:r>
              <w:rPr>
                <w:spacing w:val="-1"/>
              </w:rPr>
              <w:t>与监管盲区</w:t>
            </w:r>
          </w:p>
        </w:tc>
        <w:tc>
          <w:tcPr>
            <w:tcW w:w="1730" w:type="dxa"/>
            <w:vAlign w:val="top"/>
          </w:tcPr>
          <w:p w14:paraId="071EA6CD">
            <w:pPr>
              <w:pStyle w:val="6"/>
              <w:spacing w:before="32" w:line="233" w:lineRule="auto"/>
              <w:ind w:left="147"/>
            </w:pPr>
            <w:r>
              <w:rPr>
                <w:spacing w:val="32"/>
                <w:w w:val="144"/>
              </w:rPr>
              <w:t>★★★★</w:t>
            </w:r>
          </w:p>
        </w:tc>
      </w:tr>
    </w:tbl>
    <w:p w14:paraId="11564F7B">
      <w:pPr>
        <w:rPr>
          <w:rFonts w:ascii="Arial"/>
          <w:sz w:val="21"/>
        </w:rPr>
      </w:pPr>
    </w:p>
    <w:p w14:paraId="4B1FF976">
      <w:pPr>
        <w:rPr>
          <w:rFonts w:ascii="Arial" w:hAnsi="Arial" w:eastAsia="Arial" w:cs="Arial"/>
          <w:sz w:val="21"/>
          <w:szCs w:val="21"/>
        </w:rPr>
        <w:sectPr>
          <w:pgSz w:w="11906" w:h="16839"/>
          <w:pgMar w:top="400" w:right="1785" w:bottom="0" w:left="1785" w:header="0" w:footer="0" w:gutter="0"/>
          <w:cols w:space="720" w:num="1"/>
        </w:sectPr>
      </w:pPr>
    </w:p>
    <w:p w14:paraId="32CAA0C0">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149066BE">
      <w:pPr>
        <w:spacing w:before="49"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金融资本</w:t>
      </w:r>
      <w:r>
        <w:rPr>
          <w:rFonts w:ascii="Calibri" w:hAnsi="Calibri" w:eastAsia="Calibri" w:cs="Calibri"/>
          <w:spacing w:val="-2"/>
          <w:sz w:val="22"/>
          <w:szCs w:val="22"/>
        </w:rPr>
        <w:t>+</w:t>
      </w:r>
      <w:r>
        <w:rPr>
          <w:rFonts w:ascii="等线" w:hAnsi="等线" w:eastAsia="等线" w:cs="等线"/>
          <w:spacing w:val="-2"/>
          <w:sz w:val="22"/>
          <w:szCs w:val="22"/>
        </w:rPr>
        <w:t>产业资本涌金系</w:t>
      </w:r>
    </w:p>
    <w:p w14:paraId="29B67DE1">
      <w:pPr>
        <w:pStyle w:val="2"/>
        <w:spacing w:before="209" w:line="394" w:lineRule="auto"/>
        <w:ind w:left="456" w:right="190" w:hanging="424"/>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核心模式 </w:t>
      </w:r>
      <w:r>
        <w:rPr>
          <w:spacing w:val="-3"/>
        </w:rPr>
        <w:t>：通过金融资本（证券市场操作）与产业资本（实体企业控股）的联动</w:t>
      </w:r>
      <w:r>
        <w:rPr>
          <w:spacing w:val="-1"/>
        </w:rPr>
        <w:t>运作</w:t>
      </w:r>
    </w:p>
    <w:p w14:paraId="0476340F">
      <w:pPr>
        <w:pStyle w:val="2"/>
        <w:spacing w:before="7" w:line="196"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代表人物 </w:t>
      </w:r>
      <w:r>
        <w:rPr>
          <w:spacing w:val="-3"/>
        </w:rPr>
        <w:t>：卫东（创始人）、陈金霞（继任者）</w:t>
      </w:r>
    </w:p>
    <w:p w14:paraId="526A171D">
      <w:pPr>
        <w:pStyle w:val="2"/>
        <w:spacing w:before="316"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现状 </w:t>
      </w:r>
      <w:r>
        <w:rPr>
          <w:spacing w:val="-2"/>
        </w:rPr>
        <w:t>：仍活跃于资本市场，合作方包括</w:t>
      </w:r>
      <w:r>
        <w:rPr>
          <w:spacing w:val="-3"/>
        </w:rPr>
        <w:t>森马、好未来、马云旗下上海质疑理财</w:t>
      </w:r>
    </w:p>
    <w:p w14:paraId="2D6F4C59">
      <w:pPr>
        <w:spacing w:before="153"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）转配股的玩法 </w:t>
      </w:r>
    </w:p>
    <w:p w14:paraId="6CCF7693">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历史背景 </w:t>
      </w:r>
      <w:r>
        <w:rPr>
          <w:spacing w:val="-3"/>
        </w:rPr>
        <w:t>：1995年"三二七国债期货事件"后，卫东成立北京涌金财经顾问公司</w:t>
      </w:r>
    </w:p>
    <w:p w14:paraId="363CD938">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制度漏洞 </w:t>
      </w:r>
      <w:r>
        <w:rPr>
          <w:spacing w:val="-5"/>
        </w:rPr>
        <w:t>：</w:t>
      </w:r>
    </w:p>
    <w:p w14:paraId="55C69F34">
      <w:pPr>
        <w:pStyle w:val="2"/>
        <w:spacing w:before="319" w:line="184" w:lineRule="auto"/>
        <w:ind w:left="465"/>
      </w:pPr>
      <w:r>
        <w:rPr>
          <w:rFonts w:ascii="Courier New" w:hAnsi="Courier New" w:eastAsia="Courier New" w:cs="Courier New"/>
        </w:rPr>
        <w:t xml:space="preserve">o  </w:t>
      </w:r>
      <w:r>
        <w:rPr>
          <w:b/>
          <w:bCs/>
        </w:rPr>
        <w:t xml:space="preserve">流通机制 </w:t>
      </w:r>
      <w:r>
        <w:t>：A股分流通股（公开交</w:t>
      </w:r>
      <w:r>
        <w:rPr>
          <w:spacing w:val="-1"/>
        </w:rPr>
        <w:t>易）和非流通股（限制交易）</w:t>
      </w:r>
    </w:p>
    <w:p w14:paraId="2B73A9DA">
      <w:pPr>
        <w:pStyle w:val="2"/>
        <w:spacing w:before="335" w:line="184" w:lineRule="auto"/>
        <w:ind w:left="465"/>
      </w:pPr>
      <w:r>
        <w:rPr>
          <w:rFonts w:ascii="Courier New" w:hAnsi="Courier New" w:eastAsia="Courier New" w:cs="Courier New"/>
          <w:spacing w:val="-1"/>
        </w:rPr>
        <w:t xml:space="preserve">o  </w:t>
      </w:r>
      <w:r>
        <w:rPr>
          <w:b/>
          <w:bCs/>
          <w:spacing w:val="-1"/>
        </w:rPr>
        <w:t xml:space="preserve">转配股规则 </w:t>
      </w:r>
      <w:r>
        <w:rPr>
          <w:spacing w:val="-1"/>
        </w:rPr>
        <w:t>：原股东可低价认购新</w:t>
      </w:r>
      <w:r>
        <w:rPr>
          <w:spacing w:val="-2"/>
        </w:rPr>
        <w:t>股，但需排队进入二级市场</w:t>
      </w:r>
    </w:p>
    <w:p w14:paraId="15F7BC8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操作手法 </w:t>
      </w:r>
      <w:r>
        <w:rPr>
          <w:spacing w:val="-5"/>
        </w:rPr>
        <w:t>：</w:t>
      </w:r>
    </w:p>
    <w:p w14:paraId="73C8D4E8">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31"/>
        </w:rPr>
        <w:t xml:space="preserve">  </w:t>
      </w:r>
      <w:r>
        <w:rPr>
          <w:spacing w:val="-1"/>
        </w:rPr>
        <w:t>1999年以4.5元/股受让闽福发转配</w:t>
      </w:r>
      <w:r>
        <w:rPr>
          <w:spacing w:val="-2"/>
        </w:rPr>
        <w:t>股600万股</w:t>
      </w:r>
    </w:p>
    <w:p w14:paraId="6010EBDD">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利用人脉资源将4个月锁定期缩短至即时流通</w:t>
      </w:r>
    </w:p>
    <w:p w14:paraId="2304F40F">
      <w:pPr>
        <w:rPr>
          <w:rFonts w:ascii="Arial"/>
          <w:sz w:val="21"/>
        </w:rPr>
      </w:pPr>
    </w:p>
    <w:p w14:paraId="0C327B4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套现获利1.05亿元</w:t>
      </w:r>
    </w:p>
    <w:p w14:paraId="3609706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延伸策略 </w:t>
      </w:r>
      <w:r>
        <w:rPr>
          <w:spacing w:val="-3"/>
        </w:rPr>
        <w:t>：低价收购银河动力、中保股份</w:t>
      </w:r>
      <w:r>
        <w:rPr>
          <w:spacing w:val="-4"/>
        </w:rPr>
        <w:t>等公司的法人股</w:t>
      </w:r>
    </w:p>
    <w:p w14:paraId="63D991B1">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等线" w:hAnsi="等线" w:eastAsia="等线" w:cs="等线"/>
          <w:spacing w:val="-4"/>
          <w:sz w:val="22"/>
          <w:szCs w:val="22"/>
        </w:rPr>
        <w:t>）战略配售</w:t>
      </w:r>
      <w:r>
        <w:rPr>
          <w:rFonts w:ascii="等线" w:hAnsi="等线" w:eastAsia="等线" w:cs="等线"/>
          <w:spacing w:val="22"/>
          <w:sz w:val="22"/>
          <w:szCs w:val="22"/>
        </w:rPr>
        <w:t xml:space="preserve"> </w:t>
      </w:r>
    </w:p>
    <w:p w14:paraId="4A1821A8">
      <w:pPr>
        <w:pStyle w:val="2"/>
        <w:spacing w:before="209"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基本概念 </w:t>
      </w:r>
      <w:r>
        <w:rPr>
          <w:spacing w:val="-3"/>
        </w:rPr>
        <w:t>：IPO时向特定对象配售股票，需锁定</w:t>
      </w:r>
      <w:r>
        <w:rPr>
          <w:spacing w:val="-4"/>
        </w:rPr>
        <w:t>一定期限</w:t>
      </w:r>
    </w:p>
    <w:p w14:paraId="67762D54">
      <w:pPr>
        <w:pStyle w:val="2"/>
        <w:spacing w:before="281" w:line="221"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市场环境 </w:t>
      </w:r>
      <w:r>
        <w:rPr>
          <w:spacing w:val="-3"/>
        </w:rPr>
        <w:t>：当时新股中签率极低（约0.3%-0.5%）</w:t>
      </w:r>
    </w:p>
    <w:p w14:paraId="665D4284">
      <w:pPr>
        <w:pStyle w:val="2"/>
        <w:spacing w:before="30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操作案例 </w:t>
      </w:r>
      <w:r>
        <w:rPr>
          <w:spacing w:val="-5"/>
        </w:rPr>
        <w:t>：</w:t>
      </w:r>
    </w:p>
    <w:p w14:paraId="075EE128">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参与三九药业、首铝股份等IPO战略配售</w:t>
      </w:r>
    </w:p>
    <w:p w14:paraId="06752828">
      <w:pPr>
        <w:rPr>
          <w:rFonts w:ascii="Arial"/>
          <w:sz w:val="21"/>
        </w:rPr>
      </w:pPr>
    </w:p>
    <w:p w14:paraId="41547A98">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通过特殊渠道提前解除锁定期</w:t>
      </w:r>
    </w:p>
    <w:p w14:paraId="3281D668">
      <w:pPr>
        <w:rPr>
          <w:rFonts w:ascii="Arial"/>
          <w:sz w:val="21"/>
        </w:rPr>
      </w:pPr>
    </w:p>
    <w:p w14:paraId="4C043A59">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总收益约1.5亿元</w:t>
      </w:r>
    </w:p>
    <w:p w14:paraId="2C50F368">
      <w:pPr>
        <w:spacing w:line="183" w:lineRule="auto"/>
        <w:sectPr>
          <w:headerReference r:id="rId109" w:type="default"/>
          <w:pgSz w:w="11906" w:h="16839"/>
          <w:pgMar w:top="1729" w:right="1785" w:bottom="0" w:left="1785" w:header="1452" w:footer="0" w:gutter="0"/>
          <w:cols w:space="720" w:num="1"/>
        </w:sectPr>
      </w:pPr>
    </w:p>
    <w:p w14:paraId="250E0B05">
      <w:pPr>
        <w:spacing w:line="285" w:lineRule="auto"/>
        <w:rPr>
          <w:rFonts w:ascii="Arial"/>
          <w:sz w:val="21"/>
        </w:rPr>
      </w:pPr>
    </w:p>
    <w:p w14:paraId="6603F47C">
      <w:pPr>
        <w:spacing w:line="285" w:lineRule="auto"/>
        <w:rPr>
          <w:rFonts w:ascii="Arial"/>
          <w:sz w:val="21"/>
        </w:rPr>
      </w:pPr>
    </w:p>
    <w:p w14:paraId="4B2E3537">
      <w:pPr>
        <w:spacing w:line="285" w:lineRule="auto"/>
        <w:rPr>
          <w:rFonts w:ascii="Arial"/>
          <w:sz w:val="21"/>
        </w:rPr>
      </w:pPr>
    </w:p>
    <w:p w14:paraId="7056D81C">
      <w:pPr>
        <w:spacing w:line="285" w:lineRule="auto"/>
        <w:rPr>
          <w:rFonts w:ascii="Arial"/>
          <w:sz w:val="21"/>
        </w:rPr>
      </w:pPr>
    </w:p>
    <w:p w14:paraId="15744853">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核心能力 </w:t>
      </w:r>
      <w:r>
        <w:rPr>
          <w:spacing w:val="-5"/>
        </w:rPr>
        <w:t>：</w:t>
      </w:r>
    </w:p>
    <w:p w14:paraId="7E56DA7B">
      <w:pPr>
        <w:pStyle w:val="2"/>
        <w:spacing w:before="318" w:line="184"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规则预判 </w:t>
      </w:r>
      <w:r>
        <w:rPr>
          <w:spacing w:val="-5"/>
        </w:rPr>
        <w:t>：预见投资者增长趋势</w:t>
      </w:r>
    </w:p>
    <w:p w14:paraId="543F13E3">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资源变现 </w:t>
      </w:r>
      <w:r>
        <w:rPr>
          <w:spacing w:val="-4"/>
        </w:rPr>
        <w:t>：将制度空窗期转化为套利机会</w:t>
      </w:r>
    </w:p>
    <w:p w14:paraId="0A6481B8">
      <w:pPr>
        <w:spacing w:before="167" w:line="210" w:lineRule="auto"/>
        <w:ind w:left="26"/>
        <w:rPr>
          <w:rFonts w:ascii="等线" w:hAnsi="等线" w:eastAsia="等线" w:cs="等线"/>
          <w:sz w:val="22"/>
          <w:szCs w:val="22"/>
        </w:rPr>
      </w:pPr>
      <w:r>
        <w:rPr>
          <w:rFonts w:ascii="Calibri" w:hAnsi="Calibri" w:eastAsia="Calibri" w:cs="Calibri"/>
          <w:spacing w:val="-5"/>
          <w:sz w:val="22"/>
          <w:szCs w:val="22"/>
        </w:rPr>
        <w:t>2.</w:t>
      </w:r>
      <w:r>
        <w:rPr>
          <w:rFonts w:ascii="Calibri" w:hAnsi="Calibri" w:eastAsia="Calibri" w:cs="Calibri"/>
          <w:spacing w:val="21"/>
          <w:sz w:val="22"/>
          <w:szCs w:val="22"/>
        </w:rPr>
        <w:t xml:space="preserve"> </w:t>
      </w:r>
      <w:r>
        <w:rPr>
          <w:rFonts w:ascii="等线" w:hAnsi="等线" w:eastAsia="等线" w:cs="等线"/>
          <w:spacing w:val="-5"/>
          <w:sz w:val="22"/>
          <w:szCs w:val="22"/>
        </w:rPr>
        <w:t>商业哲学</w:t>
      </w:r>
    </w:p>
    <w:p w14:paraId="61EF9EE5">
      <w:pPr>
        <w:spacing w:line="244" w:lineRule="auto"/>
        <w:rPr>
          <w:rFonts w:ascii="Arial"/>
          <w:sz w:val="21"/>
        </w:rPr>
      </w:pPr>
    </w:p>
    <w:p w14:paraId="7E6E4520">
      <w:pPr>
        <w:spacing w:line="244" w:lineRule="auto"/>
        <w:rPr>
          <w:rFonts w:ascii="Arial"/>
          <w:sz w:val="21"/>
        </w:rPr>
      </w:pPr>
    </w:p>
    <w:p w14:paraId="3356A11E">
      <w:pPr>
        <w:spacing w:line="244" w:lineRule="auto"/>
        <w:rPr>
          <w:rFonts w:ascii="Arial"/>
          <w:sz w:val="21"/>
        </w:rPr>
      </w:pPr>
    </w:p>
    <w:p w14:paraId="5A44A49D">
      <w:pPr>
        <w:spacing w:line="244" w:lineRule="auto"/>
        <w:rPr>
          <w:rFonts w:ascii="Arial"/>
          <w:sz w:val="21"/>
        </w:rPr>
      </w:pPr>
    </w:p>
    <w:p w14:paraId="23BBB5E8">
      <w:pPr>
        <w:spacing w:line="244" w:lineRule="auto"/>
        <w:rPr>
          <w:rFonts w:ascii="Arial"/>
          <w:sz w:val="21"/>
        </w:rPr>
      </w:pPr>
    </w:p>
    <w:p w14:paraId="6F1B3DA2">
      <w:pPr>
        <w:spacing w:line="244" w:lineRule="auto"/>
        <w:rPr>
          <w:rFonts w:ascii="Arial"/>
          <w:sz w:val="21"/>
        </w:rPr>
      </w:pPr>
    </w:p>
    <w:p w14:paraId="052707F3">
      <w:pPr>
        <w:spacing w:line="244" w:lineRule="auto"/>
        <w:rPr>
          <w:rFonts w:ascii="Arial"/>
          <w:sz w:val="21"/>
        </w:rPr>
      </w:pPr>
    </w:p>
    <w:p w14:paraId="0FE7AE4F">
      <w:pPr>
        <w:spacing w:line="244" w:lineRule="auto"/>
        <w:rPr>
          <w:rFonts w:ascii="Arial"/>
          <w:sz w:val="21"/>
        </w:rPr>
      </w:pPr>
    </w:p>
    <w:p w14:paraId="6635255F">
      <w:pPr>
        <w:spacing w:line="244" w:lineRule="auto"/>
        <w:rPr>
          <w:rFonts w:ascii="Arial"/>
          <w:sz w:val="21"/>
        </w:rPr>
      </w:pPr>
    </w:p>
    <w:p w14:paraId="6C32EDBD">
      <w:pPr>
        <w:spacing w:line="244" w:lineRule="auto"/>
        <w:rPr>
          <w:rFonts w:ascii="Arial"/>
          <w:sz w:val="21"/>
        </w:rPr>
      </w:pPr>
    </w:p>
    <w:p w14:paraId="47B79038">
      <w:pPr>
        <w:spacing w:line="244" w:lineRule="auto"/>
        <w:rPr>
          <w:rFonts w:ascii="Arial"/>
          <w:sz w:val="21"/>
        </w:rPr>
      </w:pPr>
    </w:p>
    <w:p w14:paraId="72D1AE2A">
      <w:pPr>
        <w:spacing w:line="244" w:lineRule="auto"/>
        <w:rPr>
          <w:rFonts w:ascii="Arial"/>
          <w:sz w:val="21"/>
        </w:rPr>
      </w:pPr>
    </w:p>
    <w:p w14:paraId="007F2479">
      <w:pPr>
        <w:spacing w:line="244" w:lineRule="auto"/>
        <w:rPr>
          <w:rFonts w:ascii="Arial"/>
          <w:sz w:val="21"/>
        </w:rPr>
      </w:pPr>
    </w:p>
    <w:p w14:paraId="4A85934D">
      <w:pPr>
        <w:spacing w:line="244" w:lineRule="auto"/>
        <w:rPr>
          <w:rFonts w:ascii="Arial"/>
          <w:sz w:val="21"/>
        </w:rPr>
      </w:pPr>
    </w:p>
    <w:p w14:paraId="1B828679">
      <w:pPr>
        <w:spacing w:line="244" w:lineRule="auto"/>
        <w:rPr>
          <w:rFonts w:ascii="Arial"/>
          <w:sz w:val="21"/>
        </w:rPr>
      </w:pPr>
    </w:p>
    <w:p w14:paraId="44EF23FF">
      <w:pPr>
        <w:spacing w:line="244" w:lineRule="auto"/>
        <w:rPr>
          <w:rFonts w:ascii="Arial"/>
          <w:sz w:val="21"/>
        </w:rPr>
      </w:pPr>
    </w:p>
    <w:p w14:paraId="36876C02">
      <w:pPr>
        <w:spacing w:line="245" w:lineRule="auto"/>
        <w:rPr>
          <w:rFonts w:ascii="Arial"/>
          <w:sz w:val="21"/>
        </w:rPr>
      </w:pPr>
    </w:p>
    <w:p w14:paraId="7B50AA1B">
      <w:pPr>
        <w:spacing w:line="245" w:lineRule="auto"/>
        <w:rPr>
          <w:rFonts w:ascii="Arial"/>
          <w:sz w:val="21"/>
        </w:rPr>
      </w:pPr>
    </w:p>
    <w:p w14:paraId="0C9922BD">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8EF034F">
      <w:pPr>
        <w:pStyle w:val="2"/>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术的层面 </w:t>
      </w:r>
      <w:r>
        <w:rPr>
          <w:spacing w:val="-5"/>
        </w:rPr>
        <w:t>：</w:t>
      </w:r>
    </w:p>
    <w:p w14:paraId="667F1458">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转配股套利</w:t>
      </w:r>
    </w:p>
    <w:p w14:paraId="47B37CFA">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9"/>
        </w:rPr>
        <w:t xml:space="preserve">  </w:t>
      </w:r>
      <w:r>
        <w:rPr>
          <w:spacing w:val="-3"/>
        </w:rPr>
        <w:t>战略配售提前解禁</w:t>
      </w:r>
    </w:p>
    <w:p w14:paraId="1221278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道的层面 </w:t>
      </w:r>
      <w:r>
        <w:rPr>
          <w:spacing w:val="-5"/>
        </w:rPr>
        <w:t>：</w:t>
      </w:r>
    </w:p>
    <w:p w14:paraId="207A8308">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人际关系网络建设</w:t>
      </w:r>
    </w:p>
    <w:p w14:paraId="4A5AD7E6">
      <w:pPr>
        <w:rPr>
          <w:rFonts w:ascii="Arial"/>
          <w:sz w:val="21"/>
        </w:rPr>
      </w:pPr>
    </w:p>
    <w:p w14:paraId="4B2C8A8F">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商业信任积累</w:t>
      </w:r>
    </w:p>
    <w:p w14:paraId="4646924F">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警示 </w:t>
      </w:r>
      <w:r>
        <w:rPr>
          <w:spacing w:val="-5"/>
        </w:rPr>
        <w:t>："有道无术，术尚可求；有术无道，止于术"</w:t>
      </w:r>
    </w:p>
    <w:p w14:paraId="2A928212">
      <w:pPr>
        <w:spacing w:line="300" w:lineRule="auto"/>
        <w:rPr>
          <w:rFonts w:ascii="Arial"/>
          <w:sz w:val="21"/>
        </w:rPr>
      </w:pPr>
    </w:p>
    <w:p w14:paraId="7551F93B">
      <w:pPr>
        <w:pStyle w:val="2"/>
        <w:spacing w:before="156" w:line="183" w:lineRule="auto"/>
        <w:ind w:left="25"/>
        <w:outlineLvl w:val="0"/>
        <w:rPr>
          <w:sz w:val="36"/>
          <w:szCs w:val="36"/>
        </w:rPr>
      </w:pPr>
      <w:r>
        <w:rPr>
          <w:b/>
          <w:bCs/>
          <w:spacing w:val="-2"/>
          <w:sz w:val="36"/>
          <w:szCs w:val="36"/>
        </w:rPr>
        <w:t>二、知识小结</w:t>
      </w:r>
    </w:p>
    <w:p w14:paraId="1EEAC354">
      <w:pPr>
        <w:spacing w:line="41"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51"/>
        <w:gridCol w:w="3196"/>
        <w:gridCol w:w="2615"/>
        <w:gridCol w:w="1429"/>
      </w:tblGrid>
      <w:tr w14:paraId="34BA65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051" w:type="dxa"/>
            <w:vAlign w:val="top"/>
          </w:tcPr>
          <w:p w14:paraId="5D70683B">
            <w:pPr>
              <w:pStyle w:val="6"/>
              <w:spacing w:before="89" w:line="179" w:lineRule="auto"/>
              <w:ind w:left="101"/>
            </w:pPr>
            <w:r>
              <w:rPr>
                <w:spacing w:val="-1"/>
              </w:rPr>
              <w:t>知识点</w:t>
            </w:r>
          </w:p>
        </w:tc>
        <w:tc>
          <w:tcPr>
            <w:tcW w:w="3196" w:type="dxa"/>
            <w:vAlign w:val="top"/>
          </w:tcPr>
          <w:p w14:paraId="04143B20">
            <w:pPr>
              <w:pStyle w:val="6"/>
              <w:spacing w:before="89" w:line="179" w:lineRule="auto"/>
              <w:ind w:left="97"/>
            </w:pPr>
            <w:r>
              <w:rPr>
                <w:spacing w:val="-1"/>
              </w:rPr>
              <w:t>核心内容</w:t>
            </w:r>
          </w:p>
        </w:tc>
        <w:tc>
          <w:tcPr>
            <w:tcW w:w="2615" w:type="dxa"/>
            <w:vAlign w:val="top"/>
          </w:tcPr>
          <w:p w14:paraId="77E56E12">
            <w:pPr>
              <w:pStyle w:val="6"/>
              <w:spacing w:before="89" w:line="179" w:lineRule="auto"/>
              <w:ind w:left="103"/>
            </w:pPr>
            <w:r>
              <w:rPr>
                <w:spacing w:val="-1"/>
              </w:rPr>
              <w:t>考试重点/易混淆点</w:t>
            </w:r>
          </w:p>
        </w:tc>
        <w:tc>
          <w:tcPr>
            <w:tcW w:w="1429" w:type="dxa"/>
            <w:vAlign w:val="top"/>
          </w:tcPr>
          <w:p w14:paraId="4C3379D6">
            <w:pPr>
              <w:pStyle w:val="6"/>
              <w:spacing w:before="87" w:line="180" w:lineRule="auto"/>
              <w:ind w:left="108"/>
            </w:pPr>
            <w:r>
              <w:rPr>
                <w:spacing w:val="-1"/>
              </w:rPr>
              <w:t>难度系数</w:t>
            </w:r>
          </w:p>
        </w:tc>
      </w:tr>
      <w:tr w14:paraId="2D67C1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51" w:type="dxa"/>
            <w:vAlign w:val="top"/>
          </w:tcPr>
          <w:p w14:paraId="39DE4316">
            <w:pPr>
              <w:pStyle w:val="6"/>
              <w:spacing w:before="87" w:line="252" w:lineRule="auto"/>
              <w:ind w:left="104" w:right="275" w:hanging="1"/>
            </w:pPr>
            <w:r>
              <w:rPr>
                <w:b/>
                <w:bCs/>
                <w:spacing w:val="-1"/>
              </w:rPr>
              <w:t>涌金系背景</w:t>
            </w:r>
          </w:p>
        </w:tc>
        <w:tc>
          <w:tcPr>
            <w:tcW w:w="3196" w:type="dxa"/>
            <w:vAlign w:val="top"/>
          </w:tcPr>
          <w:p w14:paraId="17EC045E">
            <w:pPr>
              <w:pStyle w:val="6"/>
              <w:spacing w:before="85" w:line="219" w:lineRule="auto"/>
              <w:ind w:left="96" w:right="226" w:firstLine="4"/>
              <w:jc w:val="both"/>
            </w:pPr>
            <w:r>
              <w:rPr>
                <w:spacing w:val="-1"/>
              </w:rPr>
              <w:t>卫东创立的金融资本集团，曾主导转配股套利、战略配售等操作，现由陈金霞领导</w:t>
            </w:r>
          </w:p>
        </w:tc>
        <w:tc>
          <w:tcPr>
            <w:tcW w:w="2615" w:type="dxa"/>
            <w:vAlign w:val="top"/>
          </w:tcPr>
          <w:p w14:paraId="332CABEF">
            <w:pPr>
              <w:pStyle w:val="6"/>
              <w:spacing w:before="85" w:line="219" w:lineRule="auto"/>
              <w:ind w:left="103" w:right="189" w:firstLine="4"/>
              <w:jc w:val="both"/>
            </w:pPr>
            <w:r>
              <w:rPr>
                <w:b/>
                <w:bCs/>
                <w:spacing w:val="10"/>
              </w:rPr>
              <w:t>“最后一位金融大佬”</w:t>
            </w:r>
            <w:r>
              <w:rPr>
                <w:b/>
                <w:bCs/>
                <w:spacing w:val="-1"/>
              </w:rPr>
              <w:t>称号的由来</w:t>
            </w:r>
            <w:r>
              <w:rPr>
                <w:spacing w:val="-1"/>
              </w:rPr>
              <w:t>、与森马/好未来/马云的合作关系</w:t>
            </w:r>
          </w:p>
        </w:tc>
        <w:tc>
          <w:tcPr>
            <w:tcW w:w="1429" w:type="dxa"/>
            <w:vAlign w:val="top"/>
          </w:tcPr>
          <w:p w14:paraId="3B605A43">
            <w:pPr>
              <w:pStyle w:val="6"/>
              <w:spacing w:before="22" w:line="233" w:lineRule="auto"/>
              <w:ind w:left="147"/>
            </w:pPr>
            <w:r>
              <w:rPr>
                <w:spacing w:val="33"/>
                <w:w w:val="138"/>
              </w:rPr>
              <w:t>★★</w:t>
            </w:r>
          </w:p>
        </w:tc>
      </w:tr>
    </w:tbl>
    <w:p w14:paraId="612DDCD9">
      <w:pPr>
        <w:rPr>
          <w:rFonts w:ascii="Arial"/>
          <w:sz w:val="21"/>
        </w:rPr>
      </w:pPr>
    </w:p>
    <w:p w14:paraId="1F73D625">
      <w:pPr>
        <w:rPr>
          <w:rFonts w:ascii="Arial" w:hAnsi="Arial" w:eastAsia="Arial" w:cs="Arial"/>
          <w:sz w:val="21"/>
          <w:szCs w:val="21"/>
        </w:rPr>
        <w:sectPr>
          <w:headerReference r:id="rId110" w:type="default"/>
          <w:pgSz w:w="11906" w:h="16839"/>
          <w:pgMar w:top="400" w:right="1370" w:bottom="0" w:left="1785" w:header="0" w:footer="0" w:gutter="0"/>
          <w:cols w:space="720" w:num="1"/>
        </w:sectPr>
      </w:pPr>
    </w:p>
    <w:p w14:paraId="0E5769AF">
      <w:pPr>
        <w:spacing w:before="19"/>
      </w:pPr>
    </w:p>
    <w:p w14:paraId="11C418AC">
      <w:pPr>
        <w:spacing w:before="19"/>
      </w:pPr>
    </w:p>
    <w:p w14:paraId="6E1A611F">
      <w:pPr>
        <w:spacing w:before="18"/>
      </w:pPr>
    </w:p>
    <w:p w14:paraId="3C127725">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51"/>
        <w:gridCol w:w="3196"/>
        <w:gridCol w:w="2615"/>
        <w:gridCol w:w="1429"/>
      </w:tblGrid>
      <w:tr w14:paraId="23AF107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051" w:type="dxa"/>
            <w:vAlign w:val="top"/>
          </w:tcPr>
          <w:p w14:paraId="163F6417">
            <w:pPr>
              <w:pStyle w:val="6"/>
              <w:spacing w:before="97" w:line="218" w:lineRule="auto"/>
              <w:ind w:left="102" w:right="275" w:firstLine="14"/>
              <w:jc w:val="both"/>
            </w:pPr>
            <w:r>
              <w:rPr>
                <w:b/>
                <w:bCs/>
                <w:spacing w:val="-5"/>
              </w:rPr>
              <w:t>327国</w:t>
            </w:r>
            <w:r>
              <w:rPr>
                <w:b/>
                <w:bCs/>
                <w:spacing w:val="-1"/>
              </w:rPr>
              <w:t>债期货事件</w:t>
            </w:r>
          </w:p>
        </w:tc>
        <w:tc>
          <w:tcPr>
            <w:tcW w:w="3196" w:type="dxa"/>
            <w:vAlign w:val="top"/>
          </w:tcPr>
          <w:p w14:paraId="0649B6C0">
            <w:pPr>
              <w:pStyle w:val="6"/>
              <w:spacing w:before="87" w:line="220" w:lineRule="auto"/>
              <w:ind w:left="97" w:right="152" w:firstLine="16"/>
              <w:jc w:val="both"/>
            </w:pPr>
            <w:r>
              <w:rPr>
                <w:spacing w:val="-2"/>
              </w:rPr>
              <w:t>1995年多空大战（中经开vs万</w:t>
            </w:r>
            <w:r>
              <w:rPr>
                <w:spacing w:val="-1"/>
              </w:rPr>
              <w:t>国证券</w:t>
            </w:r>
            <w:r>
              <w:rPr>
                <w:spacing w:val="3"/>
              </w:rPr>
              <w:t>），</w:t>
            </w:r>
            <w:r>
              <w:rPr>
                <w:spacing w:val="-1"/>
              </w:rPr>
              <w:t>卫东作为中经开证券部主管亲历</w:t>
            </w:r>
          </w:p>
        </w:tc>
        <w:tc>
          <w:tcPr>
            <w:tcW w:w="2615" w:type="dxa"/>
            <w:vAlign w:val="top"/>
          </w:tcPr>
          <w:p w14:paraId="470453C1">
            <w:pPr>
              <w:pStyle w:val="6"/>
              <w:spacing w:before="87" w:line="220" w:lineRule="auto"/>
              <w:ind w:left="101" w:right="299" w:firstLine="3"/>
              <w:jc w:val="both"/>
            </w:pPr>
            <w:r>
              <w:rPr>
                <w:b/>
                <w:bCs/>
                <w:spacing w:val="-1"/>
              </w:rPr>
              <w:t>事件对国内证券市场的冲击</w:t>
            </w:r>
            <w:r>
              <w:rPr>
                <w:spacing w:val="-1"/>
              </w:rPr>
              <w:t>、万国证券被接盘的原因</w:t>
            </w:r>
          </w:p>
        </w:tc>
        <w:tc>
          <w:tcPr>
            <w:tcW w:w="1429" w:type="dxa"/>
            <w:vAlign w:val="top"/>
          </w:tcPr>
          <w:p w14:paraId="7BFE9661">
            <w:pPr>
              <w:pStyle w:val="6"/>
              <w:spacing w:before="26" w:line="233" w:lineRule="auto"/>
              <w:ind w:left="147"/>
            </w:pPr>
            <w:r>
              <w:rPr>
                <w:spacing w:val="33"/>
                <w:w w:val="142"/>
              </w:rPr>
              <w:t>★★★</w:t>
            </w:r>
          </w:p>
        </w:tc>
      </w:tr>
      <w:tr w14:paraId="58D53B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1051" w:type="dxa"/>
            <w:vAlign w:val="top"/>
          </w:tcPr>
          <w:p w14:paraId="6902774D">
            <w:pPr>
              <w:pStyle w:val="6"/>
              <w:spacing w:before="87" w:line="182" w:lineRule="auto"/>
              <w:ind w:left="103"/>
            </w:pPr>
            <w:r>
              <w:rPr>
                <w:b/>
                <w:bCs/>
                <w:spacing w:val="-1"/>
              </w:rPr>
              <w:t>转配股</w:t>
            </w:r>
          </w:p>
          <w:p w14:paraId="190BCEB2">
            <w:pPr>
              <w:pStyle w:val="6"/>
              <w:spacing w:before="89" w:line="208" w:lineRule="auto"/>
              <w:ind w:left="103" w:right="275"/>
            </w:pPr>
            <w:r>
              <w:rPr>
                <w:b/>
                <w:bCs/>
                <w:spacing w:val="-1"/>
              </w:rPr>
              <w:t>套利逻</w:t>
            </w:r>
            <w:r>
              <w:rPr>
                <w:b/>
                <w:bCs/>
              </w:rPr>
              <w:t>辑</w:t>
            </w:r>
          </w:p>
        </w:tc>
        <w:tc>
          <w:tcPr>
            <w:tcW w:w="3196" w:type="dxa"/>
            <w:vAlign w:val="top"/>
          </w:tcPr>
          <w:p w14:paraId="4BEC6516">
            <w:pPr>
              <w:pStyle w:val="6"/>
              <w:spacing w:before="84" w:line="219" w:lineRule="auto"/>
              <w:ind w:left="96" w:right="211" w:firstLine="1"/>
              <w:jc w:val="both"/>
            </w:pPr>
            <w:r>
              <w:t>利用非流通股转配规则漏洞：</w:t>
            </w:r>
            <w:r>
              <w:rPr>
                <w:spacing w:val="-1"/>
              </w:rPr>
              <w:t>低价受让+加速流通套现（如</w:t>
            </w:r>
            <w:r>
              <w:rPr>
                <w:spacing w:val="3"/>
              </w:rPr>
              <w:t>闽福发案例）</w:t>
            </w:r>
          </w:p>
        </w:tc>
        <w:tc>
          <w:tcPr>
            <w:tcW w:w="2615" w:type="dxa"/>
            <w:vAlign w:val="top"/>
          </w:tcPr>
          <w:p w14:paraId="5A8555C7">
            <w:pPr>
              <w:pStyle w:val="6"/>
              <w:spacing w:before="86" w:line="183" w:lineRule="auto"/>
              <w:ind w:left="104"/>
            </w:pPr>
            <w:r>
              <w:rPr>
                <w:b/>
                <w:bCs/>
                <w:spacing w:val="-1"/>
              </w:rPr>
              <w:t>转配股与流通股的区</w:t>
            </w:r>
          </w:p>
          <w:p w14:paraId="1FA3FA4A">
            <w:pPr>
              <w:pStyle w:val="6"/>
              <w:spacing w:before="89" w:line="208" w:lineRule="auto"/>
              <w:ind w:left="102" w:right="302"/>
            </w:pPr>
            <w:r>
              <w:rPr>
                <w:b/>
                <w:bCs/>
                <w:spacing w:val="-1"/>
              </w:rPr>
              <w:t>别</w:t>
            </w:r>
            <w:r>
              <w:rPr>
                <w:spacing w:val="-1"/>
              </w:rPr>
              <w:t>、卫东如何通过资源缩短锁定期</w:t>
            </w:r>
          </w:p>
        </w:tc>
        <w:tc>
          <w:tcPr>
            <w:tcW w:w="1429" w:type="dxa"/>
            <w:vAlign w:val="top"/>
          </w:tcPr>
          <w:p w14:paraId="34A8BB15">
            <w:pPr>
              <w:pStyle w:val="6"/>
              <w:spacing w:before="22" w:line="233" w:lineRule="auto"/>
              <w:ind w:left="147"/>
            </w:pPr>
            <w:r>
              <w:rPr>
                <w:spacing w:val="32"/>
                <w:w w:val="144"/>
              </w:rPr>
              <w:t>★★★★</w:t>
            </w:r>
          </w:p>
        </w:tc>
      </w:tr>
      <w:tr w14:paraId="012AB8D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51" w:type="dxa"/>
            <w:vAlign w:val="top"/>
          </w:tcPr>
          <w:p w14:paraId="10EC6395">
            <w:pPr>
              <w:pStyle w:val="6"/>
              <w:spacing w:before="90" w:line="251" w:lineRule="auto"/>
              <w:ind w:left="103" w:right="275" w:firstLine="8"/>
            </w:pPr>
            <w:r>
              <w:rPr>
                <w:b/>
                <w:bCs/>
                <w:spacing w:val="-4"/>
              </w:rPr>
              <w:t>战略配</w:t>
            </w:r>
            <w:r>
              <w:rPr>
                <w:b/>
                <w:bCs/>
                <w:spacing w:val="-1"/>
              </w:rPr>
              <w:t>售操作</w:t>
            </w:r>
          </w:p>
        </w:tc>
        <w:tc>
          <w:tcPr>
            <w:tcW w:w="3196" w:type="dxa"/>
            <w:vAlign w:val="top"/>
          </w:tcPr>
          <w:p w14:paraId="48A60091">
            <w:pPr>
              <w:pStyle w:val="6"/>
              <w:spacing w:before="90" w:line="218" w:lineRule="auto"/>
              <w:ind w:left="97" w:right="269"/>
              <w:jc w:val="both"/>
            </w:pPr>
            <w:r>
              <w:rPr>
                <w:spacing w:val="-1"/>
              </w:rPr>
              <w:t>通过IPO战略配售低价认购新</w:t>
            </w:r>
            <w:r>
              <w:rPr>
                <w:spacing w:val="-4"/>
              </w:rPr>
              <w:t>股并提前套现（如三九药业、</w:t>
            </w:r>
            <w:r>
              <w:rPr>
                <w:spacing w:val="3"/>
              </w:rPr>
              <w:t>波导股份等）</w:t>
            </w:r>
          </w:p>
        </w:tc>
        <w:tc>
          <w:tcPr>
            <w:tcW w:w="2615" w:type="dxa"/>
            <w:vAlign w:val="top"/>
          </w:tcPr>
          <w:p w14:paraId="15340AD1">
            <w:pPr>
              <w:pStyle w:val="6"/>
              <w:spacing w:before="90" w:line="218" w:lineRule="auto"/>
              <w:ind w:left="103" w:right="207" w:firstLine="8"/>
              <w:jc w:val="both"/>
            </w:pPr>
            <w:r>
              <w:rPr>
                <w:b/>
                <w:bCs/>
                <w:spacing w:val="-2"/>
              </w:rPr>
              <w:t>战略配售与普通打新的</w:t>
            </w:r>
            <w:r>
              <w:rPr>
                <w:b/>
                <w:bCs/>
                <w:spacing w:val="-1"/>
              </w:rPr>
              <w:t>差异</w:t>
            </w:r>
            <w:r>
              <w:rPr>
                <w:spacing w:val="-1"/>
              </w:rPr>
              <w:t>、1.5亿收益的关键</w:t>
            </w:r>
            <w:r>
              <w:t>点</w:t>
            </w:r>
          </w:p>
        </w:tc>
        <w:tc>
          <w:tcPr>
            <w:tcW w:w="1429" w:type="dxa"/>
            <w:vAlign w:val="top"/>
          </w:tcPr>
          <w:p w14:paraId="0CF3C17E">
            <w:pPr>
              <w:pStyle w:val="6"/>
              <w:spacing w:before="27" w:line="233" w:lineRule="auto"/>
              <w:ind w:left="147"/>
            </w:pPr>
            <w:r>
              <w:rPr>
                <w:spacing w:val="33"/>
                <w:w w:val="142"/>
              </w:rPr>
              <w:t>★★★</w:t>
            </w:r>
          </w:p>
        </w:tc>
      </w:tr>
      <w:tr w14:paraId="709EE8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051" w:type="dxa"/>
            <w:vAlign w:val="top"/>
          </w:tcPr>
          <w:p w14:paraId="31C34560">
            <w:pPr>
              <w:pStyle w:val="6"/>
              <w:spacing w:before="94" w:line="183" w:lineRule="auto"/>
              <w:ind w:left="102"/>
            </w:pPr>
            <w:r>
              <w:rPr>
                <w:b/>
                <w:bCs/>
                <w:spacing w:val="-1"/>
              </w:rPr>
              <w:t>金融资</w:t>
            </w:r>
          </w:p>
          <w:p w14:paraId="33C89D66">
            <w:pPr>
              <w:pStyle w:val="6"/>
              <w:spacing w:before="89" w:line="208" w:lineRule="auto"/>
              <w:ind w:left="103" w:right="275" w:hanging="1"/>
            </w:pPr>
            <w:r>
              <w:rPr>
                <w:b/>
                <w:bCs/>
                <w:spacing w:val="-1"/>
              </w:rPr>
              <w:t>本方法</w:t>
            </w:r>
            <w:r>
              <w:rPr>
                <w:b/>
                <w:bCs/>
              </w:rPr>
              <w:t>论</w:t>
            </w:r>
          </w:p>
        </w:tc>
        <w:tc>
          <w:tcPr>
            <w:tcW w:w="3196" w:type="dxa"/>
            <w:vAlign w:val="top"/>
          </w:tcPr>
          <w:p w14:paraId="4EFEA68E">
            <w:pPr>
              <w:pStyle w:val="6"/>
              <w:spacing w:before="92" w:line="219" w:lineRule="auto"/>
              <w:ind w:left="73" w:right="101" w:firstLine="28"/>
              <w:jc w:val="both"/>
            </w:pPr>
            <w:r>
              <w:rPr>
                <w:b/>
                <w:bCs/>
                <w:spacing w:val="-6"/>
              </w:rPr>
              <w:t xml:space="preserve">“术”与“道”结合 </w:t>
            </w:r>
            <w:r>
              <w:rPr>
                <w:spacing w:val="-6"/>
              </w:rPr>
              <w:t>：规则漏</w:t>
            </w:r>
            <w:r>
              <w:rPr>
                <w:spacing w:val="-1"/>
              </w:rPr>
              <w:t>洞利用（术）</w:t>
            </w:r>
            <w:r>
              <w:rPr>
                <w:spacing w:val="13"/>
              </w:rPr>
              <w:t xml:space="preserve">    </w:t>
            </w:r>
            <w:r>
              <w:rPr>
                <w:spacing w:val="-1"/>
              </w:rPr>
              <w:t>vs</w:t>
            </w:r>
            <w:r>
              <w:rPr>
                <w:spacing w:val="6"/>
              </w:rPr>
              <w:t xml:space="preserve">    </w:t>
            </w:r>
            <w:r>
              <w:rPr>
                <w:spacing w:val="-1"/>
              </w:rPr>
              <w:t>人脉信任</w:t>
            </w:r>
            <w:r>
              <w:rPr>
                <w:spacing w:val="14"/>
              </w:rPr>
              <w:t>（道）</w:t>
            </w:r>
          </w:p>
        </w:tc>
        <w:tc>
          <w:tcPr>
            <w:tcW w:w="2615" w:type="dxa"/>
            <w:vAlign w:val="top"/>
          </w:tcPr>
          <w:p w14:paraId="0BB0AA26">
            <w:pPr>
              <w:pStyle w:val="6"/>
              <w:spacing w:before="92" w:line="219" w:lineRule="auto"/>
              <w:ind w:left="103" w:right="299" w:firstLine="4"/>
              <w:jc w:val="both"/>
            </w:pPr>
            <w:r>
              <w:rPr>
                <w:b/>
                <w:bCs/>
                <w:spacing w:val="-1"/>
              </w:rPr>
              <w:t>“提前解禁能力”的本质</w:t>
            </w:r>
            <w:r>
              <w:rPr>
                <w:spacing w:val="-1"/>
              </w:rPr>
              <w:t>、文中“做人”的隐</w:t>
            </w:r>
            <w:r>
              <w:t>喻</w:t>
            </w:r>
          </w:p>
        </w:tc>
        <w:tc>
          <w:tcPr>
            <w:tcW w:w="1429" w:type="dxa"/>
            <w:vAlign w:val="top"/>
          </w:tcPr>
          <w:p w14:paraId="3F7AD52F">
            <w:pPr>
              <w:pStyle w:val="6"/>
              <w:spacing w:before="30" w:line="233" w:lineRule="auto"/>
              <w:ind w:left="147"/>
            </w:pPr>
            <w:r>
              <w:rPr>
                <w:spacing w:val="32"/>
                <w:w w:val="144"/>
              </w:rPr>
              <w:t>★★★★</w:t>
            </w:r>
          </w:p>
        </w:tc>
      </w:tr>
    </w:tbl>
    <w:p w14:paraId="453D95DA">
      <w:pPr>
        <w:rPr>
          <w:rFonts w:ascii="Arial"/>
          <w:sz w:val="21"/>
        </w:rPr>
      </w:pPr>
    </w:p>
    <w:p w14:paraId="04437EC5">
      <w:pPr>
        <w:rPr>
          <w:rFonts w:ascii="Arial" w:hAnsi="Arial" w:eastAsia="Arial" w:cs="Arial"/>
          <w:sz w:val="21"/>
          <w:szCs w:val="21"/>
        </w:rPr>
        <w:sectPr>
          <w:pgSz w:w="11906" w:h="16839"/>
          <w:pgMar w:top="400" w:right="1785" w:bottom="0" w:left="1785" w:header="0" w:footer="0" w:gutter="0"/>
          <w:cols w:space="720" w:num="1"/>
        </w:sectPr>
      </w:pPr>
    </w:p>
    <w:p w14:paraId="15772F19">
      <w:pPr>
        <w:pStyle w:val="2"/>
        <w:spacing w:before="371" w:line="183" w:lineRule="auto"/>
        <w:ind w:left="24"/>
        <w:outlineLvl w:val="0"/>
        <w:rPr>
          <w:rFonts w:hint="eastAsia" w:ascii="Arial" w:hAnsi="Arial" w:eastAsia="微软雅黑" w:cs="Arial"/>
          <w:sz w:val="16"/>
          <w:szCs w:val="16"/>
          <w:lang w:eastAsia="zh-CN"/>
        </w:rPr>
      </w:pPr>
      <w:r>
        <w:rPr>
          <w:b/>
          <w:bCs/>
          <w:spacing w:val="7"/>
          <w:sz w:val="36"/>
          <w:szCs w:val="36"/>
        </w:rPr>
        <w:t xml:space="preserve">一、资本派系实战案例 </w:t>
      </w:r>
    </w:p>
    <w:p w14:paraId="03AB5707">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创业实战打法</w:t>
      </w:r>
    </w:p>
    <w:p w14:paraId="2E85F9F3">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）终级创业 </w:t>
      </w:r>
    </w:p>
    <w:p w14:paraId="11274324">
      <w:pPr>
        <w:pStyle w:val="2"/>
        <w:spacing w:before="209" w:line="202" w:lineRule="auto"/>
        <w:ind w:left="32"/>
      </w:pPr>
      <w:r>
        <w:rPr>
          <w:rFonts w:ascii="Wingdings" w:hAnsi="Wingdings" w:eastAsia="Wingdings" w:cs="Wingdings"/>
          <w:spacing w:val="-6"/>
        </w:rPr>
        <w:t>l</w:t>
      </w:r>
      <w:r>
        <w:rPr>
          <w:rFonts w:ascii="Wingdings" w:hAnsi="Wingdings" w:eastAsia="Wingdings" w:cs="Wingdings"/>
          <w:spacing w:val="61"/>
        </w:rPr>
        <w:t xml:space="preserve"> </w:t>
      </w:r>
      <w:r>
        <w:rPr>
          <w:spacing w:val="-6"/>
        </w:rPr>
        <w:t>涌金系</w:t>
      </w:r>
    </w:p>
    <w:p w14:paraId="67B13C3A">
      <w:pPr>
        <w:spacing w:line="241" w:lineRule="auto"/>
        <w:rPr>
          <w:rFonts w:ascii="Arial"/>
          <w:sz w:val="21"/>
        </w:rPr>
      </w:pPr>
    </w:p>
    <w:p w14:paraId="3871E655">
      <w:pPr>
        <w:spacing w:line="241" w:lineRule="auto"/>
        <w:rPr>
          <w:rFonts w:ascii="Arial"/>
          <w:sz w:val="21"/>
        </w:rPr>
      </w:pPr>
    </w:p>
    <w:p w14:paraId="12080AE8">
      <w:pPr>
        <w:spacing w:line="241" w:lineRule="auto"/>
        <w:rPr>
          <w:rFonts w:ascii="Arial"/>
          <w:sz w:val="21"/>
        </w:rPr>
      </w:pPr>
    </w:p>
    <w:p w14:paraId="417BFB3F">
      <w:pPr>
        <w:spacing w:line="241" w:lineRule="auto"/>
        <w:rPr>
          <w:rFonts w:ascii="Arial"/>
          <w:sz w:val="21"/>
        </w:rPr>
      </w:pPr>
    </w:p>
    <w:p w14:paraId="6AD72B98">
      <w:pPr>
        <w:spacing w:line="241" w:lineRule="auto"/>
        <w:rPr>
          <w:rFonts w:ascii="Arial"/>
          <w:sz w:val="21"/>
        </w:rPr>
      </w:pPr>
    </w:p>
    <w:p w14:paraId="5208D334">
      <w:pPr>
        <w:spacing w:line="241" w:lineRule="auto"/>
        <w:rPr>
          <w:rFonts w:ascii="Arial"/>
          <w:sz w:val="21"/>
        </w:rPr>
      </w:pPr>
    </w:p>
    <w:p w14:paraId="27256EC6">
      <w:pPr>
        <w:spacing w:line="241" w:lineRule="auto"/>
        <w:rPr>
          <w:rFonts w:ascii="Arial"/>
          <w:sz w:val="21"/>
        </w:rPr>
      </w:pPr>
    </w:p>
    <w:p w14:paraId="04E5CFBE">
      <w:pPr>
        <w:spacing w:line="241" w:lineRule="auto"/>
        <w:rPr>
          <w:rFonts w:ascii="Arial"/>
          <w:sz w:val="21"/>
        </w:rPr>
      </w:pPr>
    </w:p>
    <w:p w14:paraId="330F775D">
      <w:pPr>
        <w:spacing w:line="241" w:lineRule="auto"/>
        <w:rPr>
          <w:rFonts w:ascii="Arial"/>
          <w:sz w:val="21"/>
        </w:rPr>
      </w:pPr>
    </w:p>
    <w:p w14:paraId="76EBD3A4">
      <w:pPr>
        <w:spacing w:line="241" w:lineRule="auto"/>
        <w:rPr>
          <w:rFonts w:ascii="Arial"/>
          <w:sz w:val="21"/>
        </w:rPr>
      </w:pPr>
    </w:p>
    <w:p w14:paraId="56D623DC">
      <w:pPr>
        <w:spacing w:line="241" w:lineRule="auto"/>
        <w:rPr>
          <w:rFonts w:ascii="Arial"/>
          <w:sz w:val="21"/>
        </w:rPr>
      </w:pPr>
    </w:p>
    <w:p w14:paraId="4E60F5E7">
      <w:pPr>
        <w:spacing w:line="241" w:lineRule="auto"/>
        <w:rPr>
          <w:rFonts w:ascii="Arial"/>
          <w:sz w:val="21"/>
        </w:rPr>
      </w:pPr>
    </w:p>
    <w:p w14:paraId="1B00EB6D">
      <w:pPr>
        <w:spacing w:line="242" w:lineRule="auto"/>
        <w:rPr>
          <w:rFonts w:ascii="Arial"/>
          <w:sz w:val="21"/>
        </w:rPr>
      </w:pPr>
    </w:p>
    <w:p w14:paraId="43727EF3">
      <w:pPr>
        <w:spacing w:line="242" w:lineRule="auto"/>
        <w:rPr>
          <w:rFonts w:ascii="Arial"/>
          <w:sz w:val="21"/>
        </w:rPr>
      </w:pPr>
    </w:p>
    <w:p w14:paraId="0194295B">
      <w:pPr>
        <w:spacing w:line="242" w:lineRule="auto"/>
        <w:rPr>
          <w:rFonts w:ascii="Arial"/>
          <w:sz w:val="21"/>
        </w:rPr>
      </w:pPr>
    </w:p>
    <w:p w14:paraId="100970A7">
      <w:pPr>
        <w:spacing w:line="242" w:lineRule="auto"/>
        <w:rPr>
          <w:rFonts w:ascii="Arial"/>
          <w:sz w:val="21"/>
        </w:rPr>
      </w:pPr>
    </w:p>
    <w:p w14:paraId="581FF6BF">
      <w:pPr>
        <w:spacing w:line="242" w:lineRule="auto"/>
        <w:rPr>
          <w:rFonts w:ascii="Arial"/>
          <w:sz w:val="21"/>
        </w:rPr>
      </w:pPr>
    </w:p>
    <w:p w14:paraId="7A38A546">
      <w:pPr>
        <w:spacing w:line="242" w:lineRule="auto"/>
        <w:rPr>
          <w:rFonts w:ascii="Arial"/>
          <w:sz w:val="21"/>
        </w:rPr>
      </w:pPr>
    </w:p>
    <w:p w14:paraId="32B541DF">
      <w:pPr>
        <w:spacing w:line="242" w:lineRule="auto"/>
        <w:rPr>
          <w:rFonts w:ascii="Arial"/>
          <w:sz w:val="21"/>
        </w:rPr>
      </w:pPr>
    </w:p>
    <w:p w14:paraId="6C28E62E">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4289224">
      <w:pPr>
        <w:pStyle w:val="2"/>
        <w:spacing w:before="153" w:line="397" w:lineRule="auto"/>
        <w:ind w:left="896" w:right="902" w:hanging="431"/>
      </w:pPr>
      <w:r>
        <w:rPr>
          <w:rFonts w:ascii="Courier New" w:hAnsi="Courier New" w:eastAsia="Courier New" w:cs="Courier New"/>
          <w:spacing w:val="-1"/>
        </w:rPr>
        <w:t xml:space="preserve">o  </w:t>
      </w:r>
      <w:r>
        <w:rPr>
          <w:b/>
          <w:bCs/>
          <w:spacing w:val="-1"/>
        </w:rPr>
        <w:t xml:space="preserve">运作特点 </w:t>
      </w:r>
      <w:r>
        <w:rPr>
          <w:spacing w:val="-1"/>
        </w:rPr>
        <w:t>：采用"金融资本+产业资本"双轮驱动模式，在股改新政窗口期进行布局</w:t>
      </w:r>
    </w:p>
    <w:p w14:paraId="4CDDEB61">
      <w:pPr>
        <w:pStyle w:val="2"/>
        <w:spacing w:before="1" w:line="396" w:lineRule="auto"/>
        <w:ind w:left="896" w:right="1035" w:hanging="431"/>
      </w:pPr>
      <w:r>
        <w:rPr>
          <w:rFonts w:ascii="Courier New" w:hAnsi="Courier New" w:eastAsia="Courier New" w:cs="Courier New"/>
          <w:spacing w:val="-1"/>
        </w:rPr>
        <w:t xml:space="preserve">o  </w:t>
      </w:r>
      <w:r>
        <w:rPr>
          <w:b/>
          <w:bCs/>
          <w:spacing w:val="-1"/>
        </w:rPr>
        <w:t xml:space="preserve">典型案例 </w:t>
      </w:r>
      <w:r>
        <w:rPr>
          <w:spacing w:val="-1"/>
        </w:rPr>
        <w:t>：包括农凯系（原始杠杆）、中植系（一鱼两吃）、京基系（画饼生产）、明天系（金融控股）等</w:t>
      </w:r>
    </w:p>
    <w:p w14:paraId="578A0FB9">
      <w:pPr>
        <w:pStyle w:val="2"/>
        <w:spacing w:before="2"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借壳上市</w:t>
      </w:r>
    </w:p>
    <w:p w14:paraId="79190D31">
      <w:pPr>
        <w:pStyle w:val="2"/>
        <w:spacing w:before="325" w:line="201"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操作路径 </w:t>
      </w:r>
      <w:r>
        <w:rPr>
          <w:spacing w:val="-5"/>
        </w:rPr>
        <w:t>：</w:t>
      </w:r>
    </w:p>
    <w:p w14:paraId="36FC4B39">
      <w:pPr>
        <w:pStyle w:val="2"/>
        <w:spacing w:before="308" w:line="200" w:lineRule="auto"/>
        <w:ind w:left="1352"/>
      </w:pPr>
      <w:r>
        <w:rPr>
          <w:rFonts w:ascii="Wingdings" w:hAnsi="Wingdings" w:eastAsia="Wingdings" w:cs="Wingdings"/>
          <w:spacing w:val="-1"/>
        </w:rPr>
        <w:t>l</w:t>
      </w:r>
      <w:r>
        <w:rPr>
          <w:rFonts w:ascii="Wingdings" w:hAnsi="Wingdings" w:eastAsia="Wingdings" w:cs="Wingdings"/>
          <w:spacing w:val="71"/>
        </w:rPr>
        <w:t xml:space="preserve"> </w:t>
      </w:r>
      <w:r>
        <w:rPr>
          <w:spacing w:val="-1"/>
        </w:rPr>
        <w:t>2002年收购九芝堂集团49%股权，间接控制上市公司29.76%股份</w:t>
      </w:r>
    </w:p>
    <w:p w14:paraId="131CCA3C">
      <w:pPr>
        <w:pStyle w:val="2"/>
        <w:spacing w:before="309" w:line="395" w:lineRule="auto"/>
        <w:ind w:left="1776" w:right="1024" w:hanging="424"/>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精妙设计 </w:t>
      </w:r>
      <w:r>
        <w:rPr>
          <w:spacing w:val="-3"/>
        </w:rPr>
        <w:t>：持股比例精准控制在30%要约收购线以下，规避信息披</w:t>
      </w:r>
      <w:r>
        <w:rPr>
          <w:spacing w:val="-1"/>
        </w:rPr>
        <w:t>露要求</w:t>
      </w:r>
    </w:p>
    <w:p w14:paraId="47AB8881">
      <w:pPr>
        <w:pStyle w:val="2"/>
        <w:spacing w:before="6" w:line="395" w:lineRule="auto"/>
        <w:ind w:left="1779" w:right="941" w:hanging="427"/>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法律规避 </w:t>
      </w:r>
      <w:r>
        <w:rPr>
          <w:spacing w:val="-3"/>
        </w:rPr>
        <w:t>：通过收购母公司股权间接控制上市公司，绕过"设立不足</w:t>
      </w:r>
      <w:r>
        <w:rPr>
          <w:spacing w:val="-1"/>
        </w:rPr>
        <w:t>三年不得转让"的规定</w:t>
      </w:r>
    </w:p>
    <w:p w14:paraId="595116E2">
      <w:pPr>
        <w:spacing w:line="395" w:lineRule="auto"/>
        <w:sectPr>
          <w:headerReference r:id="rId111" w:type="default"/>
          <w:pgSz w:w="11906" w:h="16839"/>
          <w:pgMar w:top="1729" w:right="930" w:bottom="0" w:left="1785" w:header="1452" w:footer="0" w:gutter="0"/>
          <w:cols w:space="720" w:num="1"/>
        </w:sectPr>
      </w:pPr>
    </w:p>
    <w:p w14:paraId="0A2CE310">
      <w:pPr>
        <w:spacing w:line="284" w:lineRule="auto"/>
        <w:rPr>
          <w:rFonts w:ascii="Arial"/>
          <w:sz w:val="21"/>
        </w:rPr>
      </w:pPr>
    </w:p>
    <w:p w14:paraId="752031EC">
      <w:pPr>
        <w:spacing w:line="285" w:lineRule="auto"/>
        <w:rPr>
          <w:rFonts w:ascii="Arial"/>
          <w:sz w:val="21"/>
        </w:rPr>
      </w:pPr>
    </w:p>
    <w:p w14:paraId="605DA893">
      <w:pPr>
        <w:spacing w:line="285" w:lineRule="auto"/>
        <w:rPr>
          <w:rFonts w:ascii="Arial"/>
          <w:sz w:val="21"/>
        </w:rPr>
      </w:pPr>
    </w:p>
    <w:p w14:paraId="314A10FD">
      <w:pPr>
        <w:spacing w:line="285" w:lineRule="auto"/>
        <w:rPr>
          <w:rFonts w:ascii="Arial"/>
          <w:sz w:val="21"/>
        </w:rPr>
      </w:pPr>
    </w:p>
    <w:p w14:paraId="0B73943C">
      <w:pPr>
        <w:pStyle w:val="2"/>
        <w:spacing w:before="94" w:line="201"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交易细节 </w:t>
      </w:r>
      <w:r>
        <w:rPr>
          <w:spacing w:val="-5"/>
        </w:rPr>
        <w:t>：</w:t>
      </w:r>
    </w:p>
    <w:p w14:paraId="581875E8">
      <w:pPr>
        <w:pStyle w:val="2"/>
        <w:spacing w:before="308" w:line="200" w:lineRule="auto"/>
        <w:ind w:left="1352"/>
      </w:pPr>
      <w:r>
        <w:rPr>
          <w:rFonts w:ascii="Wingdings" w:hAnsi="Wingdings" w:eastAsia="Wingdings" w:cs="Wingdings"/>
          <w:spacing w:val="-1"/>
        </w:rPr>
        <w:t>l</w:t>
      </w:r>
      <w:r>
        <w:rPr>
          <w:rFonts w:ascii="Wingdings" w:hAnsi="Wingdings" w:eastAsia="Wingdings" w:cs="Wingdings"/>
          <w:spacing w:val="62"/>
        </w:rPr>
        <w:t xml:space="preserve"> </w:t>
      </w:r>
      <w:r>
        <w:rPr>
          <w:spacing w:val="-1"/>
        </w:rPr>
        <w:t>九芝堂股份1999年设立，2000年6月28日上市</w:t>
      </w:r>
    </w:p>
    <w:p w14:paraId="2DAB775E">
      <w:pPr>
        <w:pStyle w:val="2"/>
        <w:spacing w:before="309" w:line="200" w:lineRule="auto"/>
        <w:ind w:left="1352"/>
      </w:pPr>
      <w:r>
        <w:rPr>
          <w:rFonts w:ascii="Wingdings" w:hAnsi="Wingdings" w:eastAsia="Wingdings" w:cs="Wingdings"/>
          <w:spacing w:val="-2"/>
        </w:rPr>
        <w:t>l</w:t>
      </w:r>
      <w:r>
        <w:rPr>
          <w:rFonts w:ascii="Wingdings" w:hAnsi="Wingdings" w:eastAsia="Wingdings" w:cs="Wingdings"/>
          <w:spacing w:val="78"/>
        </w:rPr>
        <w:t xml:space="preserve"> </w:t>
      </w:r>
      <w:r>
        <w:rPr>
          <w:spacing w:val="-2"/>
        </w:rPr>
        <w:t>上市时年营收3亿元，净利润超3000万元</w:t>
      </w:r>
    </w:p>
    <w:p w14:paraId="7EBEDECC">
      <w:pPr>
        <w:pStyle w:val="2"/>
        <w:spacing w:before="309" w:line="200" w:lineRule="auto"/>
        <w:ind w:left="1352"/>
      </w:pPr>
      <w:r>
        <w:rPr>
          <w:rFonts w:ascii="Wingdings" w:hAnsi="Wingdings" w:eastAsia="Wingdings" w:cs="Wingdings"/>
          <w:spacing w:val="-1"/>
        </w:rPr>
        <w:t>l</w:t>
      </w:r>
      <w:r>
        <w:rPr>
          <w:rFonts w:ascii="Wingdings" w:hAnsi="Wingdings" w:eastAsia="Wingdings" w:cs="Wingdings"/>
          <w:spacing w:val="61"/>
        </w:rPr>
        <w:t xml:space="preserve"> </w:t>
      </w:r>
      <w:r>
        <w:rPr>
          <w:spacing w:val="-1"/>
        </w:rPr>
        <w:t>交易前九芝堂集团持有上市公司60.74%</w:t>
      </w:r>
      <w:r>
        <w:rPr>
          <w:spacing w:val="-2"/>
        </w:rPr>
        <w:t>股权</w:t>
      </w:r>
    </w:p>
    <w:p w14:paraId="18B08664">
      <w:pPr>
        <w:pStyle w:val="2"/>
        <w:spacing w:before="309"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后续操作 </w:t>
      </w:r>
      <w:r>
        <w:rPr>
          <w:spacing w:val="-5"/>
        </w:rPr>
        <w:t>：</w:t>
      </w:r>
    </w:p>
    <w:p w14:paraId="35EFC9E3">
      <w:pPr>
        <w:pStyle w:val="2"/>
        <w:spacing w:before="309" w:line="397" w:lineRule="auto"/>
        <w:ind w:left="1784" w:right="544" w:hanging="432"/>
      </w:pPr>
      <w:r>
        <w:rPr>
          <w:rFonts w:ascii="Wingdings" w:hAnsi="Wingdings" w:eastAsia="Wingdings" w:cs="Wingdings"/>
          <w:spacing w:val="-1"/>
        </w:rPr>
        <w:t>l</w:t>
      </w:r>
      <w:r>
        <w:rPr>
          <w:rFonts w:ascii="Wingdings" w:hAnsi="Wingdings" w:eastAsia="Wingdings" w:cs="Wingdings"/>
          <w:spacing w:val="66"/>
        </w:rPr>
        <w:t xml:space="preserve"> </w:t>
      </w:r>
      <w:r>
        <w:rPr>
          <w:spacing w:val="-1"/>
        </w:rPr>
        <w:t>收购后立即实施现金分红，涌金系分得3300万元（投资回报率</w:t>
      </w:r>
      <w:r>
        <w:rPr>
          <w:spacing w:val="2"/>
        </w:rPr>
        <w:t>20%）</w:t>
      </w:r>
    </w:p>
    <w:p w14:paraId="62AD991A">
      <w:pPr>
        <w:pStyle w:val="2"/>
        <w:spacing w:before="1" w:line="199" w:lineRule="auto"/>
        <w:ind w:left="1352"/>
      </w:pPr>
      <w:r>
        <w:rPr>
          <w:rFonts w:ascii="Wingdings" w:hAnsi="Wingdings" w:eastAsia="Wingdings" w:cs="Wingdings"/>
          <w:spacing w:val="-2"/>
        </w:rPr>
        <w:t>l</w:t>
      </w:r>
      <w:r>
        <w:rPr>
          <w:rFonts w:ascii="Wingdings" w:hAnsi="Wingdings" w:eastAsia="Wingdings" w:cs="Wingdings"/>
          <w:spacing w:val="78"/>
        </w:rPr>
        <w:t xml:space="preserve"> </w:t>
      </w:r>
      <w:r>
        <w:rPr>
          <w:spacing w:val="-2"/>
        </w:rPr>
        <w:t>1999年公司设立时已提前布局董事会席位</w:t>
      </w:r>
    </w:p>
    <w:p w14:paraId="1C2E7E8E">
      <w:pPr>
        <w:pStyle w:val="2"/>
        <w:spacing w:before="309" w:line="196" w:lineRule="auto"/>
        <w:ind w:left="1352"/>
      </w:pPr>
      <w:r>
        <w:rPr>
          <w:rFonts w:ascii="Wingdings" w:hAnsi="Wingdings" w:eastAsia="Wingdings" w:cs="Wingdings"/>
          <w:spacing w:val="-1"/>
        </w:rPr>
        <w:t>l</w:t>
      </w:r>
      <w:r>
        <w:rPr>
          <w:rFonts w:ascii="Wingdings" w:hAnsi="Wingdings" w:eastAsia="Wingdings" w:cs="Wingdings"/>
          <w:spacing w:val="66"/>
        </w:rPr>
        <w:t xml:space="preserve"> </w:t>
      </w:r>
      <w:r>
        <w:rPr>
          <w:spacing w:val="-1"/>
        </w:rPr>
        <w:t>2005年收购成都证券（后更名国金证券</w:t>
      </w:r>
      <w:r>
        <w:t>），</w:t>
      </w:r>
      <w:r>
        <w:rPr>
          <w:spacing w:val="-1"/>
        </w:rPr>
        <w:t>首创券商借壳上市模式</w:t>
      </w:r>
    </w:p>
    <w:p w14:paraId="3B0DC6E5">
      <w:pPr>
        <w:pStyle w:val="2"/>
        <w:spacing w:before="316" w:line="201" w:lineRule="auto"/>
        <w:ind w:left="1352"/>
      </w:pPr>
      <w:r>
        <w:rPr>
          <w:rFonts w:ascii="Wingdings" w:hAnsi="Wingdings" w:eastAsia="Wingdings" w:cs="Wingdings"/>
          <w:spacing w:val="-2"/>
        </w:rPr>
        <w:t>l</w:t>
      </w:r>
      <w:r>
        <w:rPr>
          <w:rFonts w:ascii="Wingdings" w:hAnsi="Wingdings" w:eastAsia="Wingdings" w:cs="Wingdings"/>
          <w:spacing w:val="80"/>
        </w:rPr>
        <w:t xml:space="preserve"> </w:t>
      </w:r>
      <w:r>
        <w:rPr>
          <w:spacing w:val="-2"/>
        </w:rPr>
        <w:t>2007年通过旗下上市公司收购交通银行股权</w:t>
      </w:r>
    </w:p>
    <w:p w14:paraId="228B8659">
      <w:pPr>
        <w:pStyle w:val="2"/>
        <w:spacing w:before="309" w:line="200" w:lineRule="auto"/>
        <w:ind w:left="91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资本版图扩张 </w:t>
      </w:r>
      <w:r>
        <w:rPr>
          <w:spacing w:val="-4"/>
        </w:rPr>
        <w:t>：</w:t>
      </w:r>
    </w:p>
    <w:p w14:paraId="4A98FDE1">
      <w:pPr>
        <w:pStyle w:val="2"/>
        <w:spacing w:before="309" w:line="200" w:lineRule="auto"/>
        <w:ind w:left="1352"/>
      </w:pPr>
      <w:r>
        <w:rPr>
          <w:rFonts w:ascii="Wingdings" w:hAnsi="Wingdings" w:eastAsia="Wingdings" w:cs="Wingdings"/>
          <w:spacing w:val="-1"/>
        </w:rPr>
        <w:t>l</w:t>
      </w:r>
      <w:r>
        <w:rPr>
          <w:rFonts w:ascii="Wingdings" w:hAnsi="Wingdings" w:eastAsia="Wingdings" w:cs="Wingdings"/>
          <w:spacing w:val="59"/>
        </w:rPr>
        <w:t xml:space="preserve"> </w:t>
      </w:r>
      <w:r>
        <w:rPr>
          <w:spacing w:val="-1"/>
        </w:rPr>
        <w:t>控股九芝堂、国金证券、千金药业等上市</w:t>
      </w:r>
      <w:r>
        <w:rPr>
          <w:spacing w:val="-2"/>
        </w:rPr>
        <w:t>公司</w:t>
      </w:r>
    </w:p>
    <w:p w14:paraId="7AA5A4C3">
      <w:pPr>
        <w:pStyle w:val="2"/>
        <w:spacing w:before="310" w:line="200" w:lineRule="auto"/>
        <w:ind w:left="1352"/>
      </w:pPr>
      <w:r>
        <w:rPr>
          <w:rFonts w:ascii="Wingdings" w:hAnsi="Wingdings" w:eastAsia="Wingdings" w:cs="Wingdings"/>
          <w:spacing w:val="-1"/>
        </w:rPr>
        <w:t>l</w:t>
      </w:r>
      <w:r>
        <w:rPr>
          <w:rFonts w:ascii="Wingdings" w:hAnsi="Wingdings" w:eastAsia="Wingdings" w:cs="Wingdings"/>
          <w:spacing w:val="58"/>
        </w:rPr>
        <w:t xml:space="preserve"> </w:t>
      </w:r>
      <w:r>
        <w:rPr>
          <w:spacing w:val="-1"/>
        </w:rPr>
        <w:t>参股云南国托、武汉商行、浙江大华等金融机构</w:t>
      </w:r>
    </w:p>
    <w:p w14:paraId="70B37DB7">
      <w:pPr>
        <w:pStyle w:val="2"/>
        <w:spacing w:before="310" w:line="200" w:lineRule="auto"/>
        <w:ind w:left="1352"/>
      </w:pPr>
      <w:r>
        <w:rPr>
          <w:rFonts w:ascii="Wingdings" w:hAnsi="Wingdings" w:eastAsia="Wingdings" w:cs="Wingdings"/>
          <w:spacing w:val="-1"/>
        </w:rPr>
        <w:t>l</w:t>
      </w:r>
      <w:r>
        <w:rPr>
          <w:rFonts w:ascii="Wingdings" w:hAnsi="Wingdings" w:eastAsia="Wingdings" w:cs="Wingdings"/>
          <w:spacing w:val="58"/>
        </w:rPr>
        <w:t xml:space="preserve"> </w:t>
      </w:r>
      <w:r>
        <w:rPr>
          <w:spacing w:val="-1"/>
        </w:rPr>
        <w:t>形成完整的"上市公司+金融机构"产业生态链</w:t>
      </w:r>
    </w:p>
    <w:p w14:paraId="260BDFE9">
      <w:pPr>
        <w:pStyle w:val="2"/>
        <w:spacing w:before="308"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操作要点 </w:t>
      </w:r>
      <w:r>
        <w:rPr>
          <w:spacing w:val="-5"/>
        </w:rPr>
        <w:t>：</w:t>
      </w:r>
    </w:p>
    <w:p w14:paraId="4496E4EB">
      <w:pPr>
        <w:pStyle w:val="2"/>
        <w:spacing w:before="310" w:line="200" w:lineRule="auto"/>
        <w:ind w:left="135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窗口期把握 </w:t>
      </w:r>
      <w:r>
        <w:rPr>
          <w:spacing w:val="-4"/>
        </w:rPr>
        <w:t>：精准抓住股改新政实施前的政策空档期</w:t>
      </w:r>
    </w:p>
    <w:p w14:paraId="213730AD">
      <w:pPr>
        <w:pStyle w:val="2"/>
        <w:spacing w:before="309" w:line="196" w:lineRule="auto"/>
        <w:ind w:left="135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规则利用 </w:t>
      </w:r>
      <w:r>
        <w:rPr>
          <w:spacing w:val="-2"/>
        </w:rPr>
        <w:t>：通过持股比例设计规避监管要求（29.7</w:t>
      </w:r>
      <w:r>
        <w:rPr>
          <w:spacing w:val="-3"/>
        </w:rPr>
        <w:t>6%持股）</w:t>
      </w:r>
    </w:p>
    <w:p w14:paraId="55697D8B">
      <w:pPr>
        <w:pStyle w:val="2"/>
        <w:spacing w:before="315" w:line="196" w:lineRule="auto"/>
        <w:ind w:left="135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资本循环 </w:t>
      </w:r>
      <w:r>
        <w:rPr>
          <w:spacing w:val="-3"/>
        </w:rPr>
        <w:t>：快速分红实现资金回笼（20%回报率）</w:t>
      </w:r>
    </w:p>
    <w:p w14:paraId="42CDB2D7">
      <w:pPr>
        <w:pStyle w:val="2"/>
        <w:spacing w:before="317" w:line="200" w:lineRule="auto"/>
        <w:ind w:left="135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人事布局 </w:t>
      </w:r>
      <w:r>
        <w:rPr>
          <w:spacing w:val="-5"/>
        </w:rPr>
        <w:t>：提前渗透目标公司管理层</w:t>
      </w:r>
    </w:p>
    <w:p w14:paraId="72EF57B8">
      <w:pPr>
        <w:spacing w:line="200" w:lineRule="auto"/>
        <w:sectPr>
          <w:headerReference r:id="rId112" w:type="default"/>
          <w:pgSz w:w="11906" w:h="16839"/>
          <w:pgMar w:top="400" w:right="1785" w:bottom="0" w:left="1785" w:header="0" w:footer="0" w:gutter="0"/>
          <w:cols w:space="720" w:num="1"/>
        </w:sectPr>
      </w:pPr>
    </w:p>
    <w:p w14:paraId="38DBC807">
      <w:pPr>
        <w:spacing w:line="243" w:lineRule="auto"/>
        <w:rPr>
          <w:rFonts w:ascii="Arial"/>
          <w:sz w:val="21"/>
        </w:rPr>
      </w:pPr>
    </w:p>
    <w:p w14:paraId="53276D24">
      <w:pPr>
        <w:spacing w:line="243" w:lineRule="auto"/>
        <w:rPr>
          <w:rFonts w:ascii="Arial"/>
          <w:sz w:val="21"/>
        </w:rPr>
      </w:pPr>
    </w:p>
    <w:p w14:paraId="3996EB8E">
      <w:pPr>
        <w:spacing w:line="244" w:lineRule="auto"/>
        <w:rPr>
          <w:rFonts w:ascii="Arial"/>
          <w:sz w:val="21"/>
        </w:rPr>
      </w:pPr>
    </w:p>
    <w:p w14:paraId="15E6D2AD">
      <w:pPr>
        <w:spacing w:line="244" w:lineRule="auto"/>
        <w:rPr>
          <w:rFonts w:ascii="Arial"/>
          <w:sz w:val="21"/>
        </w:rPr>
      </w:pPr>
    </w:p>
    <w:p w14:paraId="2B086A81">
      <w:pPr>
        <w:spacing w:before="66" w:line="4764" w:lineRule="exact"/>
        <w:jc w:val="right"/>
        <w:rPr>
          <w:rFonts w:hint="eastAsia" w:eastAsia="宋体"/>
          <w:sz w:val="24"/>
          <w:szCs w:val="24"/>
          <w:lang w:eastAsia="zh-CN"/>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23E450E3">
      <w:pPr>
        <w:pStyle w:val="2"/>
        <w:spacing w:before="111"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模式总结 </w:t>
      </w:r>
      <w:r>
        <w:rPr>
          <w:spacing w:val="-5"/>
        </w:rPr>
        <w:t>：</w:t>
      </w:r>
    </w:p>
    <w:p w14:paraId="1673B9D0">
      <w:pPr>
        <w:pStyle w:val="2"/>
        <w:spacing w:before="310" w:line="200"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产业资本提供现金流和抵押物</w:t>
      </w:r>
    </w:p>
    <w:p w14:paraId="6F3C4D99">
      <w:pPr>
        <w:pStyle w:val="2"/>
        <w:spacing w:before="309" w:line="200"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金融资本提供杠杆和退出渠道</w:t>
      </w:r>
    </w:p>
    <w:p w14:paraId="01A11C69">
      <w:pPr>
        <w:pStyle w:val="2"/>
        <w:spacing w:before="309" w:line="200"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形成自我强化的资本增值循环</w:t>
      </w:r>
    </w:p>
    <w:p w14:paraId="34FB7535">
      <w:pPr>
        <w:pStyle w:val="2"/>
        <w:spacing w:before="308" w:line="201" w:lineRule="auto"/>
        <w:ind w:left="1352"/>
      </w:pPr>
      <w:r>
        <w:rPr>
          <w:rFonts w:ascii="Wingdings" w:hAnsi="Wingdings" w:eastAsia="Wingdings" w:cs="Wingdings"/>
          <w:spacing w:val="-2"/>
        </w:rPr>
        <w:t>l</w:t>
      </w:r>
      <w:r>
        <w:rPr>
          <w:rFonts w:ascii="Wingdings" w:hAnsi="Wingdings" w:eastAsia="Wingdings" w:cs="Wingdings"/>
          <w:spacing w:val="66"/>
        </w:rPr>
        <w:t xml:space="preserve"> </w:t>
      </w:r>
      <w:r>
        <w:rPr>
          <w:spacing w:val="-2"/>
        </w:rPr>
        <w:t>最终构建跨领域的"金钱帝国"</w:t>
      </w:r>
    </w:p>
    <w:p w14:paraId="0F7EFC3A">
      <w:pPr>
        <w:spacing w:line="300" w:lineRule="auto"/>
        <w:rPr>
          <w:rFonts w:ascii="Arial"/>
          <w:sz w:val="21"/>
        </w:rPr>
      </w:pPr>
    </w:p>
    <w:p w14:paraId="6942F3E7">
      <w:pPr>
        <w:pStyle w:val="2"/>
        <w:spacing w:before="154" w:line="183" w:lineRule="auto"/>
        <w:ind w:left="25"/>
        <w:outlineLvl w:val="0"/>
        <w:rPr>
          <w:sz w:val="36"/>
          <w:szCs w:val="36"/>
        </w:rPr>
      </w:pPr>
      <w:r>
        <w:rPr>
          <w:b/>
          <w:bCs/>
          <w:spacing w:val="-2"/>
          <w:sz w:val="36"/>
          <w:szCs w:val="36"/>
        </w:rPr>
        <w:t>二、知识小结</w:t>
      </w:r>
    </w:p>
    <w:p w14:paraId="14AC31B4">
      <w:pPr>
        <w:spacing w:line="3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93"/>
        <w:gridCol w:w="746"/>
        <w:gridCol w:w="1058"/>
        <w:gridCol w:w="2324"/>
        <w:gridCol w:w="1369"/>
        <w:gridCol w:w="1700"/>
      </w:tblGrid>
      <w:tr w14:paraId="76A8D6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93" w:type="dxa"/>
            <w:vAlign w:val="top"/>
          </w:tcPr>
          <w:p w14:paraId="529C7BE0">
            <w:pPr>
              <w:pStyle w:val="6"/>
              <w:spacing w:before="92" w:line="209" w:lineRule="auto"/>
              <w:ind w:left="103" w:right="317" w:firstLine="8"/>
            </w:pPr>
            <w:r>
              <w:rPr>
                <w:spacing w:val="-4"/>
              </w:rPr>
              <w:t>时间节</w:t>
            </w:r>
            <w:r>
              <w:t>点</w:t>
            </w:r>
          </w:p>
        </w:tc>
        <w:tc>
          <w:tcPr>
            <w:tcW w:w="746" w:type="dxa"/>
            <w:vAlign w:val="top"/>
          </w:tcPr>
          <w:p w14:paraId="39D989F1">
            <w:pPr>
              <w:pStyle w:val="6"/>
              <w:spacing w:before="91" w:line="182" w:lineRule="auto"/>
              <w:ind w:left="98"/>
            </w:pPr>
            <w:r>
              <w:rPr>
                <w:spacing w:val="-1"/>
              </w:rPr>
              <w:t>运作</w:t>
            </w:r>
          </w:p>
          <w:p w14:paraId="5B004E22">
            <w:pPr>
              <w:pStyle w:val="6"/>
              <w:spacing w:before="89" w:line="180" w:lineRule="auto"/>
              <w:ind w:left="100"/>
            </w:pPr>
            <w:r>
              <w:rPr>
                <w:spacing w:val="-2"/>
              </w:rPr>
              <w:t>主体</w:t>
            </w:r>
          </w:p>
        </w:tc>
        <w:tc>
          <w:tcPr>
            <w:tcW w:w="1058" w:type="dxa"/>
            <w:vAlign w:val="top"/>
          </w:tcPr>
          <w:p w14:paraId="6EBD5B02">
            <w:pPr>
              <w:pStyle w:val="6"/>
              <w:spacing w:before="88" w:line="184" w:lineRule="auto"/>
              <w:ind w:left="100"/>
            </w:pPr>
            <w:r>
              <w:rPr>
                <w:spacing w:val="-1"/>
              </w:rPr>
              <w:t>资本运</w:t>
            </w:r>
          </w:p>
          <w:p w14:paraId="380D32A2">
            <w:pPr>
              <w:pStyle w:val="6"/>
              <w:spacing w:before="90" w:line="179" w:lineRule="auto"/>
              <w:ind w:left="99"/>
            </w:pPr>
            <w:r>
              <w:rPr>
                <w:spacing w:val="-1"/>
              </w:rPr>
              <w:t>作手段</w:t>
            </w:r>
          </w:p>
        </w:tc>
        <w:tc>
          <w:tcPr>
            <w:tcW w:w="2324" w:type="dxa"/>
            <w:vAlign w:val="top"/>
          </w:tcPr>
          <w:p w14:paraId="4E660104">
            <w:pPr>
              <w:pStyle w:val="6"/>
              <w:spacing w:before="89" w:line="183" w:lineRule="auto"/>
              <w:ind w:left="103"/>
            </w:pPr>
            <w:r>
              <w:rPr>
                <w:spacing w:val="-1"/>
              </w:rPr>
              <w:t>关键数据</w:t>
            </w:r>
          </w:p>
        </w:tc>
        <w:tc>
          <w:tcPr>
            <w:tcW w:w="1369" w:type="dxa"/>
            <w:vAlign w:val="top"/>
          </w:tcPr>
          <w:p w14:paraId="1366BFFD">
            <w:pPr>
              <w:pStyle w:val="6"/>
              <w:spacing w:before="89" w:line="183" w:lineRule="auto"/>
              <w:ind w:left="106"/>
            </w:pPr>
            <w:r>
              <w:rPr>
                <w:spacing w:val="-1"/>
              </w:rPr>
              <w:t>规避条款</w:t>
            </w:r>
          </w:p>
        </w:tc>
        <w:tc>
          <w:tcPr>
            <w:tcW w:w="1700" w:type="dxa"/>
            <w:vAlign w:val="top"/>
          </w:tcPr>
          <w:p w14:paraId="7BC12353">
            <w:pPr>
              <w:pStyle w:val="6"/>
              <w:spacing w:before="91" w:line="182" w:lineRule="auto"/>
              <w:ind w:left="107"/>
            </w:pPr>
            <w:r>
              <w:rPr>
                <w:spacing w:val="-1"/>
              </w:rPr>
              <w:t>后续动作</w:t>
            </w:r>
          </w:p>
        </w:tc>
      </w:tr>
      <w:tr w14:paraId="47D3850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1093" w:type="dxa"/>
            <w:vAlign w:val="top"/>
          </w:tcPr>
          <w:p w14:paraId="3F10A07C">
            <w:pPr>
              <w:pStyle w:val="6"/>
              <w:spacing w:before="84" w:line="183" w:lineRule="auto"/>
              <w:ind w:left="111"/>
            </w:pPr>
            <w:r>
              <w:rPr>
                <w:spacing w:val="-3"/>
              </w:rPr>
              <w:t>2002年</w:t>
            </w:r>
          </w:p>
        </w:tc>
        <w:tc>
          <w:tcPr>
            <w:tcW w:w="746" w:type="dxa"/>
            <w:vAlign w:val="top"/>
          </w:tcPr>
          <w:p w14:paraId="14C43C9B">
            <w:pPr>
              <w:pStyle w:val="6"/>
              <w:spacing w:before="85" w:line="252" w:lineRule="auto"/>
              <w:ind w:left="97" w:right="195"/>
            </w:pPr>
            <w:r>
              <w:rPr>
                <w:spacing w:val="-2"/>
              </w:rPr>
              <w:t>湖南涌金</w:t>
            </w:r>
          </w:p>
        </w:tc>
        <w:tc>
          <w:tcPr>
            <w:tcW w:w="1058" w:type="dxa"/>
            <w:vAlign w:val="top"/>
          </w:tcPr>
          <w:p w14:paraId="0D394A08">
            <w:pPr>
              <w:pStyle w:val="6"/>
              <w:spacing w:before="84" w:line="183" w:lineRule="auto"/>
              <w:ind w:left="100"/>
            </w:pPr>
            <w:r>
              <w:rPr>
                <w:spacing w:val="-1"/>
              </w:rPr>
              <w:t>借壳上</w:t>
            </w:r>
          </w:p>
          <w:p w14:paraId="0A64A786">
            <w:pPr>
              <w:pStyle w:val="6"/>
              <w:spacing w:before="88" w:line="184" w:lineRule="auto"/>
              <w:ind w:left="103"/>
            </w:pPr>
            <w:r>
              <w:rPr>
                <w:spacing w:val="-2"/>
              </w:rPr>
              <w:t>市收购</w:t>
            </w:r>
          </w:p>
          <w:p w14:paraId="11F8EA6B">
            <w:pPr>
              <w:pStyle w:val="6"/>
              <w:spacing w:before="91" w:line="176" w:lineRule="auto"/>
              <w:ind w:left="100"/>
            </w:pPr>
            <w:r>
              <w:rPr>
                <w:spacing w:val="-1"/>
              </w:rPr>
              <w:t>九芝堂</w:t>
            </w:r>
          </w:p>
        </w:tc>
        <w:tc>
          <w:tcPr>
            <w:tcW w:w="2324" w:type="dxa"/>
            <w:vAlign w:val="top"/>
          </w:tcPr>
          <w:p w14:paraId="2CD876C5">
            <w:pPr>
              <w:pStyle w:val="6"/>
              <w:spacing w:before="39" w:line="253" w:lineRule="auto"/>
              <w:ind w:left="100" w:right="304" w:firstLine="2"/>
            </w:pPr>
            <w:r>
              <w:rPr>
                <w:b/>
                <w:bCs/>
                <w:spacing w:val="-1"/>
              </w:rPr>
              <w:t>持股29.76%</w:t>
            </w:r>
            <w:r>
              <w:rPr>
                <w:spacing w:val="-1"/>
              </w:rPr>
              <w:t>（精准</w:t>
            </w:r>
            <w:r>
              <w:rPr>
                <w:spacing w:val="2"/>
              </w:rPr>
              <w:t>低于30%披露线）</w:t>
            </w:r>
          </w:p>
        </w:tc>
        <w:tc>
          <w:tcPr>
            <w:tcW w:w="1369" w:type="dxa"/>
            <w:vAlign w:val="top"/>
          </w:tcPr>
          <w:p w14:paraId="1DE26FA4">
            <w:pPr>
              <w:pStyle w:val="6"/>
              <w:spacing w:before="82" w:line="252" w:lineRule="auto"/>
              <w:ind w:left="105" w:right="151"/>
            </w:pPr>
            <w:r>
              <w:rPr>
                <w:spacing w:val="-1"/>
              </w:rPr>
              <w:t>规避邀约收购披露</w:t>
            </w:r>
          </w:p>
        </w:tc>
        <w:tc>
          <w:tcPr>
            <w:tcW w:w="1700" w:type="dxa"/>
            <w:vAlign w:val="top"/>
          </w:tcPr>
          <w:p w14:paraId="6A585EA2">
            <w:pPr>
              <w:pStyle w:val="6"/>
              <w:spacing w:before="84" w:line="227" w:lineRule="auto"/>
              <w:ind w:left="109" w:right="183" w:hanging="1"/>
            </w:pPr>
            <w:r>
              <w:rPr>
                <w:spacing w:val="-1"/>
              </w:rPr>
              <w:t>现金分红3300万（回血</w:t>
            </w:r>
          </w:p>
          <w:p w14:paraId="6140E567">
            <w:pPr>
              <w:pStyle w:val="6"/>
              <w:spacing w:line="203" w:lineRule="auto"/>
              <w:ind w:left="116"/>
            </w:pPr>
            <w:r>
              <w:rPr>
                <w:spacing w:val="2"/>
              </w:rPr>
              <w:t>20%）</w:t>
            </w:r>
          </w:p>
        </w:tc>
      </w:tr>
      <w:tr w14:paraId="0DE6EC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93" w:type="dxa"/>
            <w:vAlign w:val="top"/>
          </w:tcPr>
          <w:p w14:paraId="3FDB1F37">
            <w:pPr>
              <w:pStyle w:val="6"/>
              <w:spacing w:before="48" w:line="382" w:lineRule="exact"/>
              <w:ind w:left="119"/>
            </w:pPr>
            <w:r>
              <w:rPr>
                <w:spacing w:val="-1"/>
                <w:position w:val="3"/>
              </w:rPr>
              <w:t>1999-</w:t>
            </w:r>
          </w:p>
          <w:p w14:paraId="092B35CA">
            <w:pPr>
              <w:pStyle w:val="6"/>
              <w:spacing w:before="36" w:line="183" w:lineRule="auto"/>
              <w:ind w:left="111"/>
            </w:pPr>
            <w:r>
              <w:rPr>
                <w:spacing w:val="-3"/>
              </w:rPr>
              <w:t>2000年</w:t>
            </w:r>
          </w:p>
        </w:tc>
        <w:tc>
          <w:tcPr>
            <w:tcW w:w="746" w:type="dxa"/>
            <w:vAlign w:val="top"/>
          </w:tcPr>
          <w:p w14:paraId="18F1215F">
            <w:pPr>
              <w:pStyle w:val="6"/>
              <w:spacing w:before="90" w:line="182" w:lineRule="auto"/>
              <w:ind w:left="98"/>
            </w:pPr>
            <w:r>
              <w:rPr>
                <w:spacing w:val="-1"/>
              </w:rPr>
              <w:t>九芝</w:t>
            </w:r>
          </w:p>
          <w:p w14:paraId="2E8DFF77">
            <w:pPr>
              <w:pStyle w:val="6"/>
              <w:spacing w:before="90" w:line="207" w:lineRule="auto"/>
              <w:ind w:left="97" w:right="195" w:firstLine="2"/>
            </w:pPr>
            <w:r>
              <w:rPr>
                <w:spacing w:val="-3"/>
              </w:rPr>
              <w:t>堂股</w:t>
            </w:r>
            <w:r>
              <w:t>份</w:t>
            </w:r>
          </w:p>
        </w:tc>
        <w:tc>
          <w:tcPr>
            <w:tcW w:w="1058" w:type="dxa"/>
            <w:vAlign w:val="top"/>
          </w:tcPr>
          <w:p w14:paraId="79A7C593">
            <w:pPr>
              <w:pStyle w:val="6"/>
              <w:spacing w:before="87" w:line="184" w:lineRule="auto"/>
              <w:ind w:left="100"/>
            </w:pPr>
            <w:r>
              <w:rPr>
                <w:spacing w:val="-1"/>
              </w:rPr>
              <w:t>资产剥</w:t>
            </w:r>
          </w:p>
          <w:p w14:paraId="6CB13E7A">
            <w:pPr>
              <w:pStyle w:val="6"/>
              <w:spacing w:before="88" w:line="184" w:lineRule="auto"/>
              <w:ind w:left="103"/>
            </w:pPr>
            <w:r>
              <w:rPr>
                <w:spacing w:val="-2"/>
              </w:rPr>
              <w:t>离设立</w:t>
            </w:r>
          </w:p>
          <w:p w14:paraId="1659CD20">
            <w:pPr>
              <w:pStyle w:val="6"/>
              <w:spacing w:before="89" w:line="175" w:lineRule="auto"/>
              <w:ind w:left="99"/>
            </w:pPr>
            <w:r>
              <w:rPr>
                <w:spacing w:val="-1"/>
              </w:rPr>
              <w:t>新公司</w:t>
            </w:r>
          </w:p>
        </w:tc>
        <w:tc>
          <w:tcPr>
            <w:tcW w:w="2324" w:type="dxa"/>
            <w:vAlign w:val="top"/>
          </w:tcPr>
          <w:p w14:paraId="7A4B03AD">
            <w:pPr>
              <w:pStyle w:val="6"/>
              <w:spacing w:before="89" w:line="255" w:lineRule="auto"/>
              <w:ind w:left="102" w:right="151"/>
            </w:pPr>
            <w:r>
              <w:rPr>
                <w:spacing w:val="-1"/>
              </w:rPr>
              <w:t>年营收3亿/净利3000</w:t>
            </w:r>
            <w:r>
              <w:t>万</w:t>
            </w:r>
          </w:p>
        </w:tc>
        <w:tc>
          <w:tcPr>
            <w:tcW w:w="1369" w:type="dxa"/>
            <w:vAlign w:val="top"/>
          </w:tcPr>
          <w:p w14:paraId="17A41F46">
            <w:pPr>
              <w:pStyle w:val="6"/>
              <w:spacing w:before="95" w:line="179" w:lineRule="auto"/>
              <w:ind w:left="105"/>
            </w:pPr>
            <w:r>
              <w:rPr>
                <w:spacing w:val="-1"/>
              </w:rPr>
              <w:t>利用母公司</w:t>
            </w:r>
          </w:p>
          <w:p w14:paraId="37EA1324">
            <w:pPr>
              <w:pStyle w:val="6"/>
              <w:spacing w:before="87" w:line="208" w:lineRule="auto"/>
              <w:ind w:left="104" w:right="151" w:firstLine="1"/>
            </w:pPr>
            <w:r>
              <w:rPr>
                <w:spacing w:val="-1"/>
              </w:rPr>
              <w:t>转让规避禁售条款</w:t>
            </w:r>
          </w:p>
        </w:tc>
        <w:tc>
          <w:tcPr>
            <w:tcW w:w="1700" w:type="dxa"/>
            <w:vAlign w:val="top"/>
          </w:tcPr>
          <w:p w14:paraId="473A48CF">
            <w:pPr>
              <w:pStyle w:val="6"/>
              <w:spacing w:before="89" w:line="183" w:lineRule="auto"/>
              <w:ind w:left="116"/>
            </w:pPr>
            <w:r>
              <w:rPr>
                <w:spacing w:val="-2"/>
              </w:rPr>
              <w:t>2000年6月快</w:t>
            </w:r>
          </w:p>
          <w:p w14:paraId="18DA986A">
            <w:pPr>
              <w:pStyle w:val="6"/>
              <w:spacing w:before="88" w:line="184" w:lineRule="auto"/>
              <w:ind w:left="107"/>
            </w:pPr>
            <w:r>
              <w:rPr>
                <w:spacing w:val="-1"/>
              </w:rPr>
              <w:t>速上市</w:t>
            </w:r>
          </w:p>
        </w:tc>
      </w:tr>
      <w:tr w14:paraId="7E2D11F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93" w:type="dxa"/>
            <w:vAlign w:val="top"/>
          </w:tcPr>
          <w:p w14:paraId="2A8ABC27">
            <w:pPr>
              <w:pStyle w:val="6"/>
              <w:spacing w:before="92" w:line="183" w:lineRule="auto"/>
              <w:ind w:left="111"/>
            </w:pPr>
            <w:r>
              <w:rPr>
                <w:spacing w:val="-3"/>
              </w:rPr>
              <w:t>2005年</w:t>
            </w:r>
          </w:p>
        </w:tc>
        <w:tc>
          <w:tcPr>
            <w:tcW w:w="746" w:type="dxa"/>
            <w:vAlign w:val="top"/>
          </w:tcPr>
          <w:p w14:paraId="67F1A876">
            <w:pPr>
              <w:pStyle w:val="6"/>
              <w:spacing w:before="94" w:line="206" w:lineRule="auto"/>
              <w:ind w:left="97" w:right="195"/>
            </w:pPr>
            <w:r>
              <w:rPr>
                <w:spacing w:val="-2"/>
              </w:rPr>
              <w:t>涌金</w:t>
            </w:r>
            <w:r>
              <w:t>系</w:t>
            </w:r>
          </w:p>
        </w:tc>
        <w:tc>
          <w:tcPr>
            <w:tcW w:w="1058" w:type="dxa"/>
            <w:vAlign w:val="top"/>
          </w:tcPr>
          <w:p w14:paraId="3FE9E2FF">
            <w:pPr>
              <w:pStyle w:val="6"/>
              <w:spacing w:before="92" w:line="183" w:lineRule="auto"/>
              <w:ind w:left="99"/>
            </w:pPr>
            <w:r>
              <w:rPr>
                <w:spacing w:val="-1"/>
              </w:rPr>
              <w:t>券商借</w:t>
            </w:r>
          </w:p>
          <w:p w14:paraId="645FBB8C">
            <w:pPr>
              <w:pStyle w:val="6"/>
              <w:spacing w:before="87" w:line="174" w:lineRule="auto"/>
              <w:ind w:left="100"/>
            </w:pPr>
            <w:r>
              <w:rPr>
                <w:spacing w:val="-1"/>
              </w:rPr>
              <w:t>壳上市</w:t>
            </w:r>
          </w:p>
        </w:tc>
        <w:tc>
          <w:tcPr>
            <w:tcW w:w="2324" w:type="dxa"/>
            <w:vAlign w:val="top"/>
          </w:tcPr>
          <w:p w14:paraId="6B5A8E16">
            <w:pPr>
              <w:pStyle w:val="6"/>
              <w:spacing w:before="94" w:line="206" w:lineRule="auto"/>
              <w:ind w:left="100" w:right="230" w:firstLine="6"/>
            </w:pPr>
            <w:r>
              <w:rPr>
                <w:spacing w:val="-1"/>
              </w:rPr>
              <w:t>收购成都证券改名国金证券</w:t>
            </w:r>
          </w:p>
        </w:tc>
        <w:tc>
          <w:tcPr>
            <w:tcW w:w="1369" w:type="dxa"/>
            <w:vAlign w:val="top"/>
          </w:tcPr>
          <w:p w14:paraId="32D34B4C">
            <w:pPr>
              <w:pStyle w:val="6"/>
              <w:spacing w:before="90" w:line="207" w:lineRule="auto"/>
              <w:ind w:left="106" w:right="151" w:firstLine="1"/>
            </w:pPr>
            <w:r>
              <w:rPr>
                <w:spacing w:val="-2"/>
              </w:rPr>
              <w:t>首创券商借</w:t>
            </w:r>
            <w:r>
              <w:rPr>
                <w:spacing w:val="-1"/>
              </w:rPr>
              <w:t>壳模式</w:t>
            </w:r>
          </w:p>
        </w:tc>
        <w:tc>
          <w:tcPr>
            <w:tcW w:w="1700" w:type="dxa"/>
            <w:vAlign w:val="top"/>
          </w:tcPr>
          <w:p w14:paraId="68AF82DC">
            <w:pPr>
              <w:pStyle w:val="6"/>
              <w:spacing w:before="90" w:line="207" w:lineRule="auto"/>
              <w:ind w:left="108" w:right="259" w:hanging="2"/>
            </w:pPr>
            <w:r>
              <w:rPr>
                <w:spacing w:val="-1"/>
              </w:rPr>
              <w:t>获综合类券商牌照</w:t>
            </w:r>
          </w:p>
        </w:tc>
      </w:tr>
      <w:tr w14:paraId="743EA7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93" w:type="dxa"/>
            <w:vAlign w:val="top"/>
          </w:tcPr>
          <w:p w14:paraId="795CCE3C">
            <w:pPr>
              <w:pStyle w:val="6"/>
              <w:spacing w:before="95" w:line="183" w:lineRule="auto"/>
              <w:ind w:left="111"/>
            </w:pPr>
            <w:r>
              <w:rPr>
                <w:spacing w:val="-3"/>
              </w:rPr>
              <w:t>2007年</w:t>
            </w:r>
          </w:p>
        </w:tc>
        <w:tc>
          <w:tcPr>
            <w:tcW w:w="746" w:type="dxa"/>
            <w:vAlign w:val="top"/>
          </w:tcPr>
          <w:p w14:paraId="6CB0FCE7">
            <w:pPr>
              <w:pStyle w:val="6"/>
              <w:spacing w:before="98" w:line="207" w:lineRule="auto"/>
              <w:ind w:left="97" w:right="195"/>
            </w:pPr>
            <w:r>
              <w:rPr>
                <w:spacing w:val="-2"/>
              </w:rPr>
              <w:t>涌金</w:t>
            </w:r>
            <w:r>
              <w:t>系</w:t>
            </w:r>
          </w:p>
        </w:tc>
        <w:tc>
          <w:tcPr>
            <w:tcW w:w="1058" w:type="dxa"/>
            <w:vAlign w:val="top"/>
          </w:tcPr>
          <w:p w14:paraId="599BB6B8">
            <w:pPr>
              <w:pStyle w:val="6"/>
              <w:spacing w:before="94" w:line="184" w:lineRule="auto"/>
              <w:ind w:left="98"/>
            </w:pPr>
            <w:r>
              <w:rPr>
                <w:spacing w:val="-1"/>
              </w:rPr>
              <w:t>金融资</w:t>
            </w:r>
          </w:p>
          <w:p w14:paraId="066688F3">
            <w:pPr>
              <w:pStyle w:val="6"/>
              <w:spacing w:before="89" w:line="176" w:lineRule="auto"/>
              <w:ind w:left="99"/>
            </w:pPr>
            <w:r>
              <w:rPr>
                <w:spacing w:val="-1"/>
              </w:rPr>
              <w:t>产收购</w:t>
            </w:r>
          </w:p>
        </w:tc>
        <w:tc>
          <w:tcPr>
            <w:tcW w:w="2324" w:type="dxa"/>
            <w:vAlign w:val="top"/>
          </w:tcPr>
          <w:p w14:paraId="4C66A2B4">
            <w:pPr>
              <w:pStyle w:val="6"/>
              <w:spacing w:before="95" w:line="183" w:lineRule="auto"/>
              <w:ind w:left="118"/>
            </w:pPr>
            <w:r>
              <w:rPr>
                <w:spacing w:val="-2"/>
              </w:rPr>
              <w:t>100%控股交通银行</w:t>
            </w:r>
          </w:p>
        </w:tc>
        <w:tc>
          <w:tcPr>
            <w:tcW w:w="1369" w:type="dxa"/>
            <w:vAlign w:val="top"/>
          </w:tcPr>
          <w:p w14:paraId="6FB064F1">
            <w:pPr>
              <w:pStyle w:val="6"/>
              <w:spacing w:before="95" w:line="183" w:lineRule="auto"/>
              <w:ind w:left="105"/>
            </w:pPr>
            <w:r>
              <w:rPr>
                <w:spacing w:val="-1"/>
              </w:rPr>
              <w:t>利用旗下上</w:t>
            </w:r>
          </w:p>
          <w:p w14:paraId="08D28B8B">
            <w:pPr>
              <w:pStyle w:val="6"/>
              <w:spacing w:before="88" w:line="177" w:lineRule="auto"/>
              <w:ind w:left="109"/>
            </w:pPr>
            <w:r>
              <w:rPr>
                <w:spacing w:val="-2"/>
              </w:rPr>
              <w:t>市公司平台</w:t>
            </w:r>
          </w:p>
        </w:tc>
        <w:tc>
          <w:tcPr>
            <w:tcW w:w="1700" w:type="dxa"/>
            <w:vAlign w:val="top"/>
          </w:tcPr>
          <w:p w14:paraId="3AF79F18">
            <w:pPr>
              <w:pStyle w:val="6"/>
              <w:spacing w:before="95" w:line="208" w:lineRule="auto"/>
              <w:ind w:left="107" w:right="130" w:firstLine="16"/>
            </w:pPr>
            <w:r>
              <w:rPr>
                <w:spacing w:val="-3"/>
              </w:rPr>
              <w:t>1个月内完成港</w:t>
            </w:r>
            <w:r>
              <w:rPr>
                <w:spacing w:val="-1"/>
              </w:rPr>
              <w:t>股上市</w:t>
            </w:r>
          </w:p>
        </w:tc>
      </w:tr>
    </w:tbl>
    <w:p w14:paraId="0BD86384">
      <w:pPr>
        <w:rPr>
          <w:rFonts w:ascii="Arial"/>
          <w:sz w:val="21"/>
        </w:rPr>
      </w:pPr>
    </w:p>
    <w:p w14:paraId="252F9479">
      <w:pPr>
        <w:rPr>
          <w:rFonts w:ascii="Arial" w:hAnsi="Arial" w:eastAsia="Arial" w:cs="Arial"/>
          <w:sz w:val="21"/>
          <w:szCs w:val="21"/>
        </w:rPr>
        <w:sectPr>
          <w:pgSz w:w="11906" w:h="16839"/>
          <w:pgMar w:top="400" w:right="50" w:bottom="0" w:left="1785" w:header="0" w:footer="0" w:gutter="0"/>
          <w:cols w:space="720" w:num="1"/>
        </w:sectPr>
      </w:pPr>
    </w:p>
    <w:p w14:paraId="16C38479">
      <w:pPr>
        <w:spacing w:before="19"/>
      </w:pPr>
    </w:p>
    <w:p w14:paraId="5D7AC12E">
      <w:pPr>
        <w:spacing w:before="19"/>
      </w:pPr>
    </w:p>
    <w:p w14:paraId="306358E4">
      <w:pPr>
        <w:spacing w:before="18"/>
      </w:pPr>
    </w:p>
    <w:p w14:paraId="3D48B06B">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93"/>
        <w:gridCol w:w="746"/>
        <w:gridCol w:w="1058"/>
        <w:gridCol w:w="2324"/>
        <w:gridCol w:w="1369"/>
        <w:gridCol w:w="1700"/>
      </w:tblGrid>
      <w:tr w14:paraId="36A30A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2" w:hRule="atLeast"/>
        </w:trPr>
        <w:tc>
          <w:tcPr>
            <w:tcW w:w="1093" w:type="dxa"/>
            <w:vAlign w:val="top"/>
          </w:tcPr>
          <w:p w14:paraId="505EB17E">
            <w:pPr>
              <w:pStyle w:val="6"/>
              <w:spacing w:before="89" w:line="253" w:lineRule="auto"/>
              <w:ind w:left="103" w:right="317"/>
            </w:pPr>
            <w:r>
              <w:rPr>
                <w:spacing w:val="-1"/>
              </w:rPr>
              <w:t>持续布</w:t>
            </w:r>
            <w:r>
              <w:t>局</w:t>
            </w:r>
          </w:p>
        </w:tc>
        <w:tc>
          <w:tcPr>
            <w:tcW w:w="746" w:type="dxa"/>
            <w:vAlign w:val="top"/>
          </w:tcPr>
          <w:p w14:paraId="2DCF30BB">
            <w:pPr>
              <w:pStyle w:val="6"/>
              <w:spacing w:before="92" w:line="253" w:lineRule="auto"/>
              <w:ind w:left="97" w:right="195"/>
            </w:pPr>
            <w:r>
              <w:rPr>
                <w:spacing w:val="-2"/>
              </w:rPr>
              <w:t>涌金</w:t>
            </w:r>
            <w:r>
              <w:t>系</w:t>
            </w:r>
          </w:p>
        </w:tc>
        <w:tc>
          <w:tcPr>
            <w:tcW w:w="1058" w:type="dxa"/>
            <w:vAlign w:val="top"/>
          </w:tcPr>
          <w:p w14:paraId="0B9E2BC1">
            <w:pPr>
              <w:pStyle w:val="6"/>
              <w:spacing w:before="88" w:line="219" w:lineRule="auto"/>
              <w:ind w:left="99" w:right="122" w:hanging="1"/>
            </w:pPr>
            <w:r>
              <w:rPr>
                <w:spacing w:val="-1"/>
              </w:rPr>
              <w:t>金融+产业资本扩张</w:t>
            </w:r>
          </w:p>
        </w:tc>
        <w:tc>
          <w:tcPr>
            <w:tcW w:w="2324" w:type="dxa"/>
            <w:vAlign w:val="top"/>
          </w:tcPr>
          <w:p w14:paraId="18480D5E">
            <w:pPr>
              <w:pStyle w:val="6"/>
              <w:spacing w:before="89" w:line="252" w:lineRule="auto"/>
              <w:ind w:left="95" w:right="136" w:firstLine="6"/>
            </w:pPr>
            <w:r>
              <w:rPr>
                <w:spacing w:val="-1"/>
              </w:rPr>
              <w:t>控股九芝堂/千金药业</w:t>
            </w:r>
            <w:r>
              <w:t>/国金证券</w:t>
            </w:r>
          </w:p>
        </w:tc>
        <w:tc>
          <w:tcPr>
            <w:tcW w:w="1369" w:type="dxa"/>
            <w:vAlign w:val="top"/>
          </w:tcPr>
          <w:p w14:paraId="67E96EEB">
            <w:pPr>
              <w:pStyle w:val="6"/>
              <w:spacing w:before="89" w:line="183" w:lineRule="auto"/>
              <w:ind w:left="104"/>
            </w:pPr>
            <w:r>
              <w:rPr>
                <w:spacing w:val="-1"/>
              </w:rPr>
              <w:t>参股云南信</w:t>
            </w:r>
          </w:p>
          <w:p w14:paraId="19417F7B">
            <w:pPr>
              <w:pStyle w:val="6"/>
              <w:spacing w:before="90" w:line="208" w:lineRule="auto"/>
              <w:ind w:left="106" w:right="277"/>
            </w:pPr>
            <w:r>
              <w:rPr>
                <w:spacing w:val="-1"/>
              </w:rPr>
              <w:t>托/武汉商行等</w:t>
            </w:r>
          </w:p>
        </w:tc>
        <w:tc>
          <w:tcPr>
            <w:tcW w:w="1700" w:type="dxa"/>
            <w:vAlign w:val="top"/>
          </w:tcPr>
          <w:p w14:paraId="3541655F">
            <w:pPr>
              <w:pStyle w:val="6"/>
              <w:spacing w:before="91" w:line="251" w:lineRule="auto"/>
              <w:ind w:left="116" w:right="259" w:hanging="8"/>
            </w:pPr>
            <w:r>
              <w:rPr>
                <w:spacing w:val="-1"/>
              </w:rPr>
              <w:t>构建完整金融</w:t>
            </w:r>
            <w:r>
              <w:rPr>
                <w:spacing w:val="-3"/>
              </w:rPr>
              <w:t>帝国</w:t>
            </w:r>
          </w:p>
        </w:tc>
      </w:tr>
    </w:tbl>
    <w:p w14:paraId="1247F907">
      <w:pPr>
        <w:rPr>
          <w:rFonts w:ascii="Arial"/>
          <w:sz w:val="21"/>
        </w:rPr>
      </w:pPr>
    </w:p>
    <w:p w14:paraId="250F4043">
      <w:pPr>
        <w:rPr>
          <w:rFonts w:ascii="Arial" w:hAnsi="Arial" w:eastAsia="Arial" w:cs="Arial"/>
          <w:sz w:val="21"/>
          <w:szCs w:val="21"/>
        </w:rPr>
        <w:sectPr>
          <w:pgSz w:w="11906" w:h="16839"/>
          <w:pgMar w:top="400" w:right="1785" w:bottom="0" w:left="1785" w:header="0" w:footer="0" w:gutter="0"/>
          <w:cols w:space="720" w:num="1"/>
        </w:sectPr>
      </w:pPr>
    </w:p>
    <w:p w14:paraId="09AEC70B">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一、资本运作 </w:t>
      </w:r>
    </w:p>
    <w:p w14:paraId="10A1257B">
      <w:pPr>
        <w:spacing w:before="53" w:line="205"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涌金系 </w:t>
      </w:r>
    </w:p>
    <w:p w14:paraId="738E6453">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等线" w:hAnsi="等线" w:eastAsia="等线" w:cs="等线"/>
          <w:spacing w:val="-4"/>
          <w:sz w:val="22"/>
          <w:szCs w:val="22"/>
        </w:rPr>
        <w:t>）涌金系介绍</w:t>
      </w:r>
      <w:r>
        <w:rPr>
          <w:rFonts w:ascii="等线" w:hAnsi="等线" w:eastAsia="等线" w:cs="等线"/>
          <w:spacing w:val="19"/>
          <w:w w:val="101"/>
          <w:sz w:val="22"/>
          <w:szCs w:val="22"/>
        </w:rPr>
        <w:t xml:space="preserve"> </w:t>
      </w:r>
    </w:p>
    <w:p w14:paraId="6A7D5811">
      <w:pPr>
        <w:spacing w:line="244" w:lineRule="auto"/>
        <w:rPr>
          <w:rFonts w:ascii="Arial"/>
          <w:sz w:val="21"/>
        </w:rPr>
      </w:pPr>
    </w:p>
    <w:p w14:paraId="6AD44CB6">
      <w:pPr>
        <w:spacing w:line="244" w:lineRule="auto"/>
        <w:rPr>
          <w:rFonts w:ascii="Arial"/>
          <w:sz w:val="21"/>
        </w:rPr>
      </w:pPr>
    </w:p>
    <w:p w14:paraId="737F822D">
      <w:pPr>
        <w:spacing w:line="244" w:lineRule="auto"/>
        <w:rPr>
          <w:rFonts w:ascii="Arial"/>
          <w:sz w:val="21"/>
        </w:rPr>
      </w:pPr>
    </w:p>
    <w:p w14:paraId="0F01509F">
      <w:pPr>
        <w:spacing w:line="244" w:lineRule="auto"/>
        <w:rPr>
          <w:rFonts w:ascii="Arial"/>
          <w:sz w:val="21"/>
        </w:rPr>
      </w:pPr>
    </w:p>
    <w:p w14:paraId="7CDABA10">
      <w:pPr>
        <w:spacing w:line="244" w:lineRule="auto"/>
        <w:rPr>
          <w:rFonts w:ascii="Arial"/>
          <w:sz w:val="21"/>
        </w:rPr>
      </w:pPr>
    </w:p>
    <w:p w14:paraId="0D7A3495">
      <w:pPr>
        <w:spacing w:line="244" w:lineRule="auto"/>
        <w:rPr>
          <w:rFonts w:ascii="Arial"/>
          <w:sz w:val="21"/>
        </w:rPr>
      </w:pPr>
    </w:p>
    <w:p w14:paraId="7E68F6AB">
      <w:pPr>
        <w:spacing w:line="244" w:lineRule="auto"/>
        <w:rPr>
          <w:rFonts w:ascii="Arial"/>
          <w:sz w:val="21"/>
        </w:rPr>
      </w:pPr>
    </w:p>
    <w:p w14:paraId="05E00A19">
      <w:pPr>
        <w:spacing w:line="244" w:lineRule="auto"/>
        <w:rPr>
          <w:rFonts w:ascii="Arial"/>
          <w:sz w:val="21"/>
        </w:rPr>
      </w:pPr>
    </w:p>
    <w:p w14:paraId="7A19E72A">
      <w:pPr>
        <w:spacing w:line="244" w:lineRule="auto"/>
        <w:rPr>
          <w:rFonts w:ascii="Arial"/>
          <w:sz w:val="21"/>
        </w:rPr>
      </w:pPr>
    </w:p>
    <w:p w14:paraId="112BDC5E">
      <w:pPr>
        <w:spacing w:line="244" w:lineRule="auto"/>
        <w:rPr>
          <w:rFonts w:ascii="Arial"/>
          <w:sz w:val="21"/>
        </w:rPr>
      </w:pPr>
    </w:p>
    <w:p w14:paraId="79EED5C3">
      <w:pPr>
        <w:spacing w:line="244" w:lineRule="auto"/>
        <w:rPr>
          <w:rFonts w:ascii="Arial"/>
          <w:sz w:val="21"/>
        </w:rPr>
      </w:pPr>
    </w:p>
    <w:p w14:paraId="1F0A1BE1">
      <w:pPr>
        <w:spacing w:line="244" w:lineRule="auto"/>
        <w:rPr>
          <w:rFonts w:ascii="Arial"/>
          <w:sz w:val="21"/>
        </w:rPr>
      </w:pPr>
    </w:p>
    <w:p w14:paraId="2CD6B210">
      <w:pPr>
        <w:spacing w:line="244" w:lineRule="auto"/>
        <w:rPr>
          <w:rFonts w:ascii="Arial"/>
          <w:sz w:val="21"/>
        </w:rPr>
      </w:pPr>
    </w:p>
    <w:p w14:paraId="3F181906">
      <w:pPr>
        <w:spacing w:line="244" w:lineRule="auto"/>
        <w:rPr>
          <w:rFonts w:ascii="Arial"/>
          <w:sz w:val="21"/>
        </w:rPr>
      </w:pPr>
    </w:p>
    <w:p w14:paraId="2B7BF220">
      <w:pPr>
        <w:spacing w:line="244" w:lineRule="auto"/>
        <w:rPr>
          <w:rFonts w:ascii="Arial"/>
          <w:sz w:val="21"/>
        </w:rPr>
      </w:pPr>
    </w:p>
    <w:p w14:paraId="62F52B1D">
      <w:pPr>
        <w:spacing w:line="244" w:lineRule="auto"/>
        <w:rPr>
          <w:rFonts w:ascii="Arial"/>
          <w:sz w:val="21"/>
        </w:rPr>
      </w:pPr>
    </w:p>
    <w:p w14:paraId="10731B65">
      <w:pPr>
        <w:spacing w:line="245" w:lineRule="auto"/>
        <w:rPr>
          <w:rFonts w:ascii="Arial"/>
          <w:sz w:val="21"/>
        </w:rPr>
      </w:pPr>
    </w:p>
    <w:p w14:paraId="1B85B19D">
      <w:pPr>
        <w:spacing w:line="245" w:lineRule="auto"/>
        <w:rPr>
          <w:rFonts w:ascii="Arial"/>
          <w:sz w:val="21"/>
        </w:rPr>
      </w:pPr>
    </w:p>
    <w:p w14:paraId="4DF22475">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9886E90">
      <w:pPr>
        <w:pStyle w:val="2"/>
        <w:spacing w:before="100" w:line="395" w:lineRule="auto"/>
        <w:ind w:left="455" w:right="431" w:hanging="423"/>
      </w:pPr>
      <w:r>
        <w:rPr>
          <w:rFonts w:ascii="Wingdings" w:hAnsi="Wingdings" w:eastAsia="Wingdings" w:cs="Wingdings"/>
        </w:rPr>
        <w:t>l</w:t>
      </w:r>
      <w:r>
        <w:rPr>
          <w:rFonts w:ascii="Wingdings" w:hAnsi="Wingdings" w:eastAsia="Wingdings" w:cs="Wingdings"/>
          <w:spacing w:val="58"/>
        </w:rPr>
        <w:t xml:space="preserve"> </w:t>
      </w:r>
      <w:r>
        <w:rPr>
          <w:b/>
          <w:bCs/>
        </w:rPr>
        <w:t>核心模式</w:t>
      </w:r>
      <w:r>
        <w:t>:   采用"金融资本+产业资</w:t>
      </w:r>
      <w:r>
        <w:rPr>
          <w:spacing w:val="-1"/>
        </w:rPr>
        <w:t>本"双轮驱动模式，典型案例包括涌金系、中植系等不同派系</w:t>
      </w:r>
    </w:p>
    <w:p w14:paraId="07CEFE13">
      <w:pPr>
        <w:pStyle w:val="2"/>
        <w:spacing w:before="4" w:line="395" w:lineRule="auto"/>
        <w:ind w:left="456" w:right="431" w:hanging="424"/>
      </w:pPr>
      <w:r>
        <w:rPr>
          <w:rFonts w:ascii="Wingdings" w:hAnsi="Wingdings" w:eastAsia="Wingdings" w:cs="Wingdings"/>
        </w:rPr>
        <w:t>l</w:t>
      </w:r>
      <w:r>
        <w:rPr>
          <w:rFonts w:ascii="Wingdings" w:hAnsi="Wingdings" w:eastAsia="Wingdings" w:cs="Wingdings"/>
          <w:spacing w:val="59"/>
        </w:rPr>
        <w:t xml:space="preserve"> </w:t>
      </w:r>
      <w:r>
        <w:rPr>
          <w:b/>
          <w:bCs/>
        </w:rPr>
        <w:t>行业布局</w:t>
      </w:r>
      <w:r>
        <w:t>: 高峰时期控股或参股13家上市公司，</w:t>
      </w:r>
      <w:r>
        <w:rPr>
          <w:spacing w:val="-1"/>
        </w:rPr>
        <w:t>涉及证券、新材料、医疗科技等多个领域</w:t>
      </w:r>
    </w:p>
    <w:p w14:paraId="6F90E67D">
      <w:pPr>
        <w:pStyle w:val="2"/>
        <w:spacing w:before="6"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代表人物</w:t>
      </w:r>
      <w:r>
        <w:rPr>
          <w:spacing w:val="-1"/>
        </w:rPr>
        <w:t>: 创始人魏东（1967-2008</w:t>
      </w:r>
      <w:r>
        <w:rPr>
          <w:spacing w:val="7"/>
        </w:rPr>
        <w:t>），</w:t>
      </w:r>
      <w:r>
        <w:rPr>
          <w:spacing w:val="-1"/>
        </w:rPr>
        <w:t>上海财经大学毕业，曾任中经开高管</w:t>
      </w:r>
    </w:p>
    <w:p w14:paraId="6AD03B0E">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重大变故</w:t>
      </w:r>
      <w:r>
        <w:rPr>
          <w:spacing w:val="-1"/>
        </w:rPr>
        <w:t>: 2008年4月29日魏东在北京紫竹院家中跳楼身亡，终年41岁</w:t>
      </w:r>
    </w:p>
    <w:p w14:paraId="1DDA89FC">
      <w:pPr>
        <w:pStyle w:val="2"/>
        <w:spacing w:before="309" w:line="196"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后续发展</w:t>
      </w:r>
      <w:r>
        <w:rPr>
          <w:spacing w:val="-1"/>
        </w:rPr>
        <w:t>:</w:t>
      </w:r>
      <w:r>
        <w:rPr>
          <w:spacing w:val="20"/>
          <w:w w:val="101"/>
        </w:rPr>
        <w:t xml:space="preserve">   </w:t>
      </w:r>
      <w:r>
        <w:rPr>
          <w:spacing w:val="-1"/>
        </w:rPr>
        <w:t>遗孀陈金霞（1968年生）接管企业，上海财经大学毕业，师从吴小球</w:t>
      </w:r>
    </w:p>
    <w:p w14:paraId="6433BF76">
      <w:pPr>
        <w:pStyle w:val="2"/>
        <w:spacing w:before="329" w:line="182" w:lineRule="auto"/>
        <w:ind w:left="456"/>
      </w:pPr>
      <w:r>
        <w:rPr>
          <w:spacing w:val="-1"/>
        </w:rPr>
        <w:t>教授</w:t>
      </w:r>
    </w:p>
    <w:p w14:paraId="75BFBBA1">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）涌金系运作 </w:t>
      </w:r>
    </w:p>
    <w:p w14:paraId="51841CA6">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战略转型</w:t>
      </w:r>
      <w:r>
        <w:rPr>
          <w:spacing w:val="-1"/>
        </w:rPr>
        <w:t>: 从金融+产业布局转向专注</w:t>
      </w:r>
      <w:r>
        <w:rPr>
          <w:spacing w:val="-2"/>
        </w:rPr>
        <w:t>PE投资领域</w:t>
      </w:r>
    </w:p>
    <w:p w14:paraId="6A165C30">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资产处置</w:t>
      </w:r>
      <w:r>
        <w:rPr>
          <w:spacing w:val="-4"/>
        </w:rPr>
        <w:t>:</w:t>
      </w:r>
    </w:p>
    <w:p w14:paraId="731D7519">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清退银行股份</w:t>
      </w:r>
    </w:p>
    <w:p w14:paraId="1C02992D">
      <w:pPr>
        <w:spacing w:line="183" w:lineRule="auto"/>
        <w:sectPr>
          <w:headerReference r:id="rId113" w:type="default"/>
          <w:pgSz w:w="11906" w:h="16839"/>
          <w:pgMar w:top="1729" w:right="1370" w:bottom="0" w:left="1785" w:header="1452" w:footer="0" w:gutter="0"/>
          <w:cols w:space="720" w:num="1"/>
        </w:sectPr>
      </w:pPr>
    </w:p>
    <w:p w14:paraId="664DA4BD">
      <w:pPr>
        <w:spacing w:line="288" w:lineRule="auto"/>
        <w:rPr>
          <w:rFonts w:ascii="Arial"/>
          <w:sz w:val="21"/>
        </w:rPr>
      </w:pPr>
    </w:p>
    <w:p w14:paraId="5D374975">
      <w:pPr>
        <w:spacing w:line="288" w:lineRule="auto"/>
        <w:rPr>
          <w:rFonts w:ascii="Arial"/>
          <w:sz w:val="21"/>
        </w:rPr>
      </w:pPr>
    </w:p>
    <w:p w14:paraId="10F02C9A">
      <w:pPr>
        <w:spacing w:line="288" w:lineRule="auto"/>
        <w:rPr>
          <w:rFonts w:ascii="Arial"/>
          <w:sz w:val="21"/>
        </w:rPr>
      </w:pPr>
    </w:p>
    <w:p w14:paraId="4A13E448">
      <w:pPr>
        <w:spacing w:line="288" w:lineRule="auto"/>
        <w:rPr>
          <w:rFonts w:ascii="Arial"/>
          <w:sz w:val="21"/>
        </w:rPr>
      </w:pPr>
    </w:p>
    <w:p w14:paraId="7675125B">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减持国金证券股权</w:t>
      </w:r>
    </w:p>
    <w:p w14:paraId="06AF8316">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注销多家股权投资公司</w:t>
      </w:r>
    </w:p>
    <w:p w14:paraId="40E2F8A1">
      <w:pPr>
        <w:pStyle w:val="2"/>
        <w:spacing w:before="324"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现存资产</w:t>
      </w:r>
      <w:r>
        <w:rPr>
          <w:spacing w:val="-1"/>
        </w:rPr>
        <w:t>: 保留国金证券、戴乐新材、凯利泰等核心上市公司</w:t>
      </w:r>
    </w:p>
    <w:p w14:paraId="544864DD">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经营成果</w:t>
      </w:r>
      <w:r>
        <w:rPr>
          <w:spacing w:val="-1"/>
        </w:rPr>
        <w:t>: 陈金霞2019年以285亿元身家成为上海女首富</w:t>
      </w:r>
    </w:p>
    <w:p w14:paraId="4F1458E4">
      <w:pPr>
        <w:spacing w:line="301" w:lineRule="auto"/>
        <w:rPr>
          <w:rFonts w:ascii="Arial"/>
          <w:sz w:val="21"/>
        </w:rPr>
      </w:pPr>
    </w:p>
    <w:p w14:paraId="5E3D4DF8">
      <w:pPr>
        <w:pStyle w:val="2"/>
        <w:spacing w:before="154" w:line="183" w:lineRule="auto"/>
        <w:ind w:left="25"/>
        <w:outlineLvl w:val="0"/>
        <w:rPr>
          <w:rFonts w:hint="eastAsia" w:ascii="Arial" w:hAnsi="Arial" w:eastAsia="微软雅黑" w:cs="Arial"/>
          <w:sz w:val="16"/>
          <w:szCs w:val="16"/>
          <w:lang w:eastAsia="zh-CN"/>
        </w:rPr>
      </w:pPr>
      <w:r>
        <w:rPr>
          <w:b/>
          <w:bCs/>
          <w:spacing w:val="11"/>
          <w:sz w:val="36"/>
          <w:szCs w:val="36"/>
        </w:rPr>
        <w:t xml:space="preserve">二、总结 </w:t>
      </w:r>
    </w:p>
    <w:p w14:paraId="2663B6D5">
      <w:pPr>
        <w:pStyle w:val="2"/>
        <w:spacing w:before="205" w:line="200" w:lineRule="auto"/>
        <w:ind w:left="3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运作本质</w:t>
      </w:r>
      <w:r>
        <w:rPr>
          <w:spacing w:val="-1"/>
        </w:rPr>
        <w:t>: 各资本派系均采用"金融资本+产业资本"双涡轮驱动模式</w:t>
      </w:r>
    </w:p>
    <w:p w14:paraId="22642B36">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b/>
          <w:bCs/>
          <w:spacing w:val="-1"/>
        </w:rPr>
        <w:t>关键难点</w:t>
      </w:r>
      <w:r>
        <w:rPr>
          <w:spacing w:val="-1"/>
        </w:rPr>
        <w:t>: 业务技巧易学，但建立深度信任关系最为困难</w:t>
      </w:r>
    </w:p>
    <w:p w14:paraId="727DECC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5"/>
        </w:rPr>
        <w:t xml:space="preserve"> </w:t>
      </w:r>
      <w:r>
        <w:rPr>
          <w:b/>
          <w:bCs/>
          <w:spacing w:val="-2"/>
        </w:rPr>
        <w:t>核心哲理</w:t>
      </w:r>
      <w:r>
        <w:rPr>
          <w:spacing w:val="-2"/>
        </w:rPr>
        <w:t>:</w:t>
      </w:r>
      <w:r>
        <w:rPr>
          <w:spacing w:val="23"/>
        </w:rPr>
        <w:t xml:space="preserve"> </w:t>
      </w:r>
      <w:r>
        <w:rPr>
          <w:spacing w:val="-2"/>
        </w:rPr>
        <w:t>"有道无术，术尚可求；有术无道，止于术"的运作哲学</w:t>
      </w:r>
    </w:p>
    <w:p w14:paraId="124768D2">
      <w:pPr>
        <w:spacing w:before="114" w:line="4666" w:lineRule="exact"/>
        <w:ind w:firstLine="14"/>
        <w:rPr>
          <w:rFonts w:hint="eastAsia" w:eastAsia="宋体"/>
          <w:lang w:eastAsia="zh-CN"/>
        </w:rPr>
      </w:pPr>
    </w:p>
    <w:p w14:paraId="226A9AC9">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发展阶段</w:t>
      </w:r>
      <w:r>
        <w:rPr>
          <w:spacing w:val="-2"/>
        </w:rPr>
        <w:t>: 初级→</w:t>
      </w:r>
      <w:r>
        <w:rPr>
          <w:spacing w:val="-47"/>
        </w:rPr>
        <w:t xml:space="preserve"> </w:t>
      </w:r>
      <w:r>
        <w:rPr>
          <w:spacing w:val="-2"/>
        </w:rPr>
        <w:t>中级→高级→终级的演进路径</w:t>
      </w:r>
    </w:p>
    <w:p w14:paraId="6CB988DD">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实战案例</w:t>
      </w:r>
      <w:r>
        <w:rPr>
          <w:spacing w:val="-5"/>
        </w:rPr>
        <w:t>:</w:t>
      </w:r>
    </w:p>
    <w:p w14:paraId="386649AA">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农凯系：原始杠杆模式</w:t>
      </w:r>
    </w:p>
    <w:p w14:paraId="641646C1">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中植系：资本市场"一鱼两吃"</w:t>
      </w:r>
    </w:p>
    <w:p w14:paraId="7C98C9C5">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京基系：画饼生产+背书销售</w:t>
      </w:r>
    </w:p>
    <w:p w14:paraId="24F8E92E">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安邦系：借债创造利润模式</w:t>
      </w:r>
    </w:p>
    <w:p w14:paraId="11375DCE">
      <w:pPr>
        <w:spacing w:line="184" w:lineRule="auto"/>
        <w:sectPr>
          <w:headerReference r:id="rId114" w:type="default"/>
          <w:pgSz w:w="11906" w:h="16839"/>
          <w:pgMar w:top="400" w:right="1785" w:bottom="0" w:left="1785" w:header="0" w:footer="0" w:gutter="0"/>
          <w:cols w:space="720" w:num="1"/>
        </w:sectPr>
      </w:pPr>
    </w:p>
    <w:p w14:paraId="6792BE53">
      <w:pPr>
        <w:spacing w:line="257" w:lineRule="auto"/>
        <w:rPr>
          <w:rFonts w:ascii="Arial"/>
          <w:sz w:val="21"/>
        </w:rPr>
      </w:pPr>
    </w:p>
    <w:p w14:paraId="752CB795">
      <w:pPr>
        <w:spacing w:line="257" w:lineRule="auto"/>
        <w:rPr>
          <w:rFonts w:ascii="Arial"/>
          <w:sz w:val="21"/>
        </w:rPr>
      </w:pPr>
    </w:p>
    <w:p w14:paraId="26D4B7CD">
      <w:pPr>
        <w:spacing w:line="257" w:lineRule="auto"/>
        <w:rPr>
          <w:rFonts w:ascii="Arial"/>
          <w:sz w:val="21"/>
        </w:rPr>
      </w:pPr>
    </w:p>
    <w:p w14:paraId="07C4B263">
      <w:pPr>
        <w:spacing w:line="257" w:lineRule="auto"/>
        <w:rPr>
          <w:rFonts w:ascii="Arial"/>
          <w:sz w:val="21"/>
        </w:rPr>
      </w:pPr>
    </w:p>
    <w:p w14:paraId="050781AD">
      <w:pPr>
        <w:pStyle w:val="2"/>
        <w:spacing w:before="155" w:line="183" w:lineRule="auto"/>
        <w:ind w:left="24"/>
        <w:outlineLvl w:val="0"/>
        <w:rPr>
          <w:sz w:val="36"/>
          <w:szCs w:val="36"/>
        </w:rPr>
      </w:pPr>
      <w:r>
        <w:rPr>
          <w:b/>
          <w:bCs/>
          <w:spacing w:val="-2"/>
          <w:sz w:val="36"/>
          <w:szCs w:val="36"/>
        </w:rPr>
        <w:t>三、知识小结</w:t>
      </w:r>
    </w:p>
    <w:p w14:paraId="3A0BD346">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4"/>
        <w:gridCol w:w="1570"/>
        <w:gridCol w:w="1303"/>
        <w:gridCol w:w="1648"/>
        <w:gridCol w:w="2235"/>
      </w:tblGrid>
      <w:tr w14:paraId="58F2CA6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534" w:type="dxa"/>
            <w:vAlign w:val="top"/>
          </w:tcPr>
          <w:p w14:paraId="0D526A54">
            <w:pPr>
              <w:pStyle w:val="6"/>
              <w:spacing w:before="89" w:line="180" w:lineRule="auto"/>
              <w:ind w:left="112"/>
            </w:pPr>
            <w:r>
              <w:rPr>
                <w:spacing w:val="-3"/>
              </w:rPr>
              <w:t>时间节点</w:t>
            </w:r>
          </w:p>
        </w:tc>
        <w:tc>
          <w:tcPr>
            <w:tcW w:w="1570" w:type="dxa"/>
            <w:vAlign w:val="top"/>
          </w:tcPr>
          <w:p w14:paraId="3C2932A0">
            <w:pPr>
              <w:pStyle w:val="6"/>
              <w:spacing w:before="88" w:line="181" w:lineRule="auto"/>
              <w:ind w:left="98"/>
            </w:pPr>
            <w:r>
              <w:rPr>
                <w:spacing w:val="-1"/>
              </w:rPr>
              <w:t>核心事件</w:t>
            </w:r>
          </w:p>
        </w:tc>
        <w:tc>
          <w:tcPr>
            <w:tcW w:w="1303" w:type="dxa"/>
            <w:vAlign w:val="top"/>
          </w:tcPr>
          <w:p w14:paraId="2CD3A1C2">
            <w:pPr>
              <w:pStyle w:val="6"/>
              <w:spacing w:before="89" w:line="180" w:lineRule="auto"/>
              <w:ind w:left="103"/>
            </w:pPr>
            <w:r>
              <w:rPr>
                <w:spacing w:val="-1"/>
              </w:rPr>
              <w:t>关联人物</w:t>
            </w:r>
          </w:p>
        </w:tc>
        <w:tc>
          <w:tcPr>
            <w:tcW w:w="1648" w:type="dxa"/>
            <w:vAlign w:val="top"/>
          </w:tcPr>
          <w:p w14:paraId="47C091EB">
            <w:pPr>
              <w:pStyle w:val="6"/>
              <w:spacing w:before="88" w:line="181" w:lineRule="auto"/>
              <w:ind w:left="105"/>
            </w:pPr>
            <w:r>
              <w:rPr>
                <w:spacing w:val="-1"/>
              </w:rPr>
              <w:t>资本运作变化</w:t>
            </w:r>
          </w:p>
        </w:tc>
        <w:tc>
          <w:tcPr>
            <w:tcW w:w="2235" w:type="dxa"/>
            <w:vAlign w:val="top"/>
          </w:tcPr>
          <w:p w14:paraId="7EFB9201">
            <w:pPr>
              <w:pStyle w:val="6"/>
              <w:spacing w:before="89" w:line="180" w:lineRule="auto"/>
              <w:ind w:left="108"/>
            </w:pPr>
            <w:r>
              <w:rPr>
                <w:spacing w:val="-1"/>
              </w:rPr>
              <w:t>关键数据</w:t>
            </w:r>
          </w:p>
        </w:tc>
      </w:tr>
      <w:tr w14:paraId="6A1CB4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534" w:type="dxa"/>
            <w:vAlign w:val="top"/>
          </w:tcPr>
          <w:p w14:paraId="498AD4D0">
            <w:pPr>
              <w:pStyle w:val="6"/>
              <w:spacing w:before="84" w:line="183" w:lineRule="auto"/>
              <w:ind w:left="111"/>
            </w:pPr>
            <w:r>
              <w:rPr>
                <w:spacing w:val="-2"/>
              </w:rPr>
              <w:t>2008年4月</w:t>
            </w:r>
          </w:p>
          <w:p w14:paraId="6E05F9B6">
            <w:pPr>
              <w:pStyle w:val="6"/>
              <w:spacing w:before="104" w:line="168" w:lineRule="auto"/>
              <w:ind w:left="111"/>
            </w:pPr>
            <w:r>
              <w:rPr>
                <w:spacing w:val="-4"/>
              </w:rPr>
              <w:t>29日</w:t>
            </w:r>
          </w:p>
        </w:tc>
        <w:tc>
          <w:tcPr>
            <w:tcW w:w="1570" w:type="dxa"/>
            <w:vAlign w:val="top"/>
          </w:tcPr>
          <w:p w14:paraId="66484576">
            <w:pPr>
              <w:pStyle w:val="6"/>
              <w:spacing w:before="84" w:line="183" w:lineRule="auto"/>
              <w:ind w:left="96"/>
            </w:pPr>
            <w:r>
              <w:rPr>
                <w:b/>
                <w:bCs/>
                <w:spacing w:val="-1"/>
              </w:rPr>
              <w:t>魏东跳楼自杀</w:t>
            </w:r>
          </w:p>
        </w:tc>
        <w:tc>
          <w:tcPr>
            <w:tcW w:w="1303" w:type="dxa"/>
            <w:vAlign w:val="top"/>
          </w:tcPr>
          <w:p w14:paraId="4F915D1E">
            <w:pPr>
              <w:pStyle w:val="6"/>
              <w:spacing w:before="83" w:line="209" w:lineRule="auto"/>
              <w:ind w:left="100" w:right="309" w:hanging="1"/>
            </w:pPr>
            <w:r>
              <w:rPr>
                <w:spacing w:val="-1"/>
              </w:rPr>
              <w:t>魏东、陈金霞</w:t>
            </w:r>
          </w:p>
        </w:tc>
        <w:tc>
          <w:tcPr>
            <w:tcW w:w="1648" w:type="dxa"/>
            <w:vAlign w:val="top"/>
          </w:tcPr>
          <w:p w14:paraId="0953C461">
            <w:pPr>
              <w:pStyle w:val="6"/>
              <w:spacing w:before="83" w:line="209" w:lineRule="auto"/>
              <w:ind w:left="104" w:right="211"/>
            </w:pPr>
            <w:r>
              <w:rPr>
                <w:spacing w:val="-1"/>
              </w:rPr>
              <w:t>涌金系权力交</w:t>
            </w:r>
            <w:r>
              <w:t>接</w:t>
            </w:r>
          </w:p>
        </w:tc>
        <w:tc>
          <w:tcPr>
            <w:tcW w:w="2235" w:type="dxa"/>
            <w:vAlign w:val="top"/>
          </w:tcPr>
          <w:p w14:paraId="1B418FAB">
            <w:pPr>
              <w:pStyle w:val="6"/>
              <w:spacing w:before="84" w:line="183" w:lineRule="auto"/>
              <w:ind w:left="107"/>
            </w:pPr>
            <w:r>
              <w:rPr>
                <w:spacing w:val="-1"/>
              </w:rPr>
              <w:t>终年41岁</w:t>
            </w:r>
          </w:p>
        </w:tc>
      </w:tr>
      <w:tr w14:paraId="4045329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534" w:type="dxa"/>
            <w:vAlign w:val="top"/>
          </w:tcPr>
          <w:p w14:paraId="6BA91DBF">
            <w:pPr>
              <w:pStyle w:val="6"/>
              <w:spacing w:before="88" w:line="183" w:lineRule="auto"/>
              <w:ind w:left="111"/>
            </w:pPr>
            <w:r>
              <w:rPr>
                <w:spacing w:val="-2"/>
              </w:rPr>
              <w:t>2008年后</w:t>
            </w:r>
          </w:p>
        </w:tc>
        <w:tc>
          <w:tcPr>
            <w:tcW w:w="1570" w:type="dxa"/>
            <w:vAlign w:val="top"/>
          </w:tcPr>
          <w:p w14:paraId="59DDFD6C">
            <w:pPr>
              <w:pStyle w:val="6"/>
              <w:spacing w:before="89" w:line="182" w:lineRule="auto"/>
              <w:ind w:left="98"/>
            </w:pPr>
            <w:r>
              <w:rPr>
                <w:spacing w:val="-1"/>
              </w:rPr>
              <w:t>遗书内容曝光</w:t>
            </w:r>
          </w:p>
        </w:tc>
        <w:tc>
          <w:tcPr>
            <w:tcW w:w="1303" w:type="dxa"/>
            <w:vAlign w:val="top"/>
          </w:tcPr>
          <w:p w14:paraId="1DC805BB">
            <w:pPr>
              <w:pStyle w:val="6"/>
              <w:spacing w:before="90" w:line="207" w:lineRule="auto"/>
              <w:ind w:left="102" w:right="309" w:hanging="1"/>
            </w:pPr>
            <w:r>
              <w:rPr>
                <w:spacing w:val="-1"/>
              </w:rPr>
              <w:t>赵薇、刘</w:t>
            </w:r>
            <w:r>
              <w:rPr>
                <w:spacing w:val="-2"/>
              </w:rPr>
              <w:t>芳菲</w:t>
            </w:r>
          </w:p>
        </w:tc>
        <w:tc>
          <w:tcPr>
            <w:tcW w:w="1648" w:type="dxa"/>
            <w:vAlign w:val="top"/>
          </w:tcPr>
          <w:p w14:paraId="63DCCA6E">
            <w:pPr>
              <w:pStyle w:val="6"/>
              <w:spacing w:before="87" w:line="208" w:lineRule="auto"/>
              <w:ind w:left="108" w:right="211" w:hanging="3"/>
            </w:pPr>
            <w:r>
              <w:rPr>
                <w:spacing w:val="-1"/>
              </w:rPr>
              <w:t>开始去金融化</w:t>
            </w:r>
            <w:r>
              <w:rPr>
                <w:spacing w:val="-2"/>
              </w:rPr>
              <w:t>改革</w:t>
            </w:r>
          </w:p>
        </w:tc>
        <w:tc>
          <w:tcPr>
            <w:tcW w:w="2235" w:type="dxa"/>
            <w:vAlign w:val="top"/>
          </w:tcPr>
          <w:p w14:paraId="3ED45A71">
            <w:pPr>
              <w:pStyle w:val="6"/>
              <w:spacing w:before="88" w:line="183" w:lineRule="auto"/>
              <w:ind w:left="107"/>
            </w:pPr>
            <w:r>
              <w:rPr>
                <w:spacing w:val="-1"/>
              </w:rPr>
              <w:t>涉及2位女星</w:t>
            </w:r>
          </w:p>
        </w:tc>
      </w:tr>
      <w:tr w14:paraId="4A2153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534" w:type="dxa"/>
            <w:vAlign w:val="top"/>
          </w:tcPr>
          <w:p w14:paraId="24654222">
            <w:pPr>
              <w:pStyle w:val="6"/>
              <w:spacing w:before="50" w:line="382" w:lineRule="exact"/>
              <w:ind w:left="111"/>
            </w:pPr>
            <w:r>
              <w:rPr>
                <w:spacing w:val="-2"/>
                <w:position w:val="3"/>
              </w:rPr>
              <w:t>2008-2019</w:t>
            </w:r>
          </w:p>
        </w:tc>
        <w:tc>
          <w:tcPr>
            <w:tcW w:w="1570" w:type="dxa"/>
            <w:vAlign w:val="top"/>
          </w:tcPr>
          <w:p w14:paraId="49B236A5">
            <w:pPr>
              <w:pStyle w:val="6"/>
              <w:spacing w:before="90" w:line="207" w:lineRule="auto"/>
              <w:ind w:left="97" w:right="138" w:firstLine="12"/>
            </w:pPr>
            <w:r>
              <w:rPr>
                <w:spacing w:val="-3"/>
              </w:rPr>
              <w:t>陈金霞执掌涌</w:t>
            </w:r>
            <w:r>
              <w:rPr>
                <w:spacing w:val="-1"/>
              </w:rPr>
              <w:t>金系</w:t>
            </w:r>
          </w:p>
        </w:tc>
        <w:tc>
          <w:tcPr>
            <w:tcW w:w="1303" w:type="dxa"/>
            <w:vAlign w:val="top"/>
          </w:tcPr>
          <w:p w14:paraId="35B96063">
            <w:pPr>
              <w:pStyle w:val="6"/>
              <w:spacing w:before="94" w:line="206" w:lineRule="auto"/>
              <w:ind w:left="112" w:right="235" w:hanging="9"/>
            </w:pPr>
            <w:r>
              <w:rPr>
                <w:spacing w:val="-1"/>
              </w:rPr>
              <w:t>吴小球(导</w:t>
            </w:r>
            <w:r>
              <w:rPr>
                <w:spacing w:val="-6"/>
              </w:rPr>
              <w:t>师)</w:t>
            </w:r>
          </w:p>
        </w:tc>
        <w:tc>
          <w:tcPr>
            <w:tcW w:w="1648" w:type="dxa"/>
            <w:vAlign w:val="top"/>
          </w:tcPr>
          <w:p w14:paraId="27A8B07F">
            <w:pPr>
              <w:pStyle w:val="6"/>
              <w:spacing w:before="90" w:line="207" w:lineRule="auto"/>
              <w:ind w:left="103" w:right="117" w:firstLine="2"/>
            </w:pPr>
            <w:r>
              <w:rPr>
                <w:spacing w:val="-1"/>
              </w:rPr>
              <w:t>减持银行/证券股份</w:t>
            </w:r>
          </w:p>
        </w:tc>
        <w:tc>
          <w:tcPr>
            <w:tcW w:w="2235" w:type="dxa"/>
            <w:vAlign w:val="top"/>
          </w:tcPr>
          <w:p w14:paraId="0CA0A315">
            <w:pPr>
              <w:pStyle w:val="6"/>
              <w:spacing w:before="90" w:line="207" w:lineRule="auto"/>
              <w:ind w:left="108" w:right="317" w:hanging="1"/>
            </w:pPr>
            <w:r>
              <w:rPr>
                <w:spacing w:val="-1"/>
              </w:rPr>
              <w:t>控股公司从13家缩减至5家</w:t>
            </w:r>
          </w:p>
        </w:tc>
      </w:tr>
      <w:tr w14:paraId="52C81A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534" w:type="dxa"/>
            <w:vAlign w:val="top"/>
          </w:tcPr>
          <w:p w14:paraId="40221AEE">
            <w:pPr>
              <w:pStyle w:val="6"/>
              <w:spacing w:before="94" w:line="183" w:lineRule="auto"/>
              <w:ind w:left="111"/>
            </w:pPr>
            <w:r>
              <w:rPr>
                <w:spacing w:val="-3"/>
              </w:rPr>
              <w:t>2019年</w:t>
            </w:r>
          </w:p>
        </w:tc>
        <w:tc>
          <w:tcPr>
            <w:tcW w:w="1570" w:type="dxa"/>
            <w:vAlign w:val="top"/>
          </w:tcPr>
          <w:p w14:paraId="1F52F444">
            <w:pPr>
              <w:pStyle w:val="6"/>
              <w:spacing w:before="94" w:line="208" w:lineRule="auto"/>
              <w:ind w:left="99" w:right="138"/>
            </w:pPr>
            <w:r>
              <w:rPr>
                <w:spacing w:val="-1"/>
              </w:rPr>
              <w:t>胡润富豪榜发</w:t>
            </w:r>
            <w:r>
              <w:t>布</w:t>
            </w:r>
          </w:p>
        </w:tc>
        <w:tc>
          <w:tcPr>
            <w:tcW w:w="1303" w:type="dxa"/>
            <w:vAlign w:val="top"/>
          </w:tcPr>
          <w:p w14:paraId="28F9D920">
            <w:pPr>
              <w:pStyle w:val="6"/>
              <w:spacing w:before="94" w:line="183" w:lineRule="auto"/>
              <w:ind w:left="112"/>
            </w:pPr>
            <w:r>
              <w:rPr>
                <w:spacing w:val="-4"/>
              </w:rPr>
              <w:t>陈金霞</w:t>
            </w:r>
          </w:p>
        </w:tc>
        <w:tc>
          <w:tcPr>
            <w:tcW w:w="1648" w:type="dxa"/>
            <w:vAlign w:val="top"/>
          </w:tcPr>
          <w:p w14:paraId="367FA080">
            <w:pPr>
              <w:pStyle w:val="6"/>
              <w:spacing w:before="91" w:line="209" w:lineRule="auto"/>
              <w:ind w:left="103" w:right="176" w:firstLine="3"/>
            </w:pPr>
            <w:r>
              <w:rPr>
                <w:spacing w:val="-1"/>
              </w:rPr>
              <w:t>专注PE投资领</w:t>
            </w:r>
            <w:r>
              <w:t>域</w:t>
            </w:r>
          </w:p>
        </w:tc>
        <w:tc>
          <w:tcPr>
            <w:tcW w:w="2235" w:type="dxa"/>
            <w:vAlign w:val="top"/>
          </w:tcPr>
          <w:p w14:paraId="3EB14C0D">
            <w:pPr>
              <w:pStyle w:val="6"/>
              <w:spacing w:before="94" w:line="208" w:lineRule="auto"/>
              <w:ind w:left="109" w:right="302" w:hanging="3"/>
            </w:pPr>
            <w:r>
              <w:rPr>
                <w:b/>
                <w:bCs/>
                <w:spacing w:val="-1"/>
              </w:rPr>
              <w:t>身价285亿(上海女</w:t>
            </w:r>
            <w:r>
              <w:rPr>
                <w:b/>
                <w:bCs/>
                <w:spacing w:val="-2"/>
              </w:rPr>
              <w:t>首富)</w:t>
            </w:r>
          </w:p>
        </w:tc>
      </w:tr>
    </w:tbl>
    <w:p w14:paraId="228F1226">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66"/>
        <w:gridCol w:w="1755"/>
        <w:gridCol w:w="1132"/>
        <w:gridCol w:w="2725"/>
        <w:gridCol w:w="1312"/>
      </w:tblGrid>
      <w:tr w14:paraId="46B893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366" w:type="dxa"/>
            <w:vAlign w:val="top"/>
          </w:tcPr>
          <w:p w14:paraId="01563439">
            <w:pPr>
              <w:pStyle w:val="6"/>
              <w:spacing w:before="91" w:line="177" w:lineRule="auto"/>
              <w:ind w:left="112"/>
            </w:pPr>
            <w:r>
              <w:rPr>
                <w:spacing w:val="-3"/>
              </w:rPr>
              <w:t>时期</w:t>
            </w:r>
          </w:p>
        </w:tc>
        <w:tc>
          <w:tcPr>
            <w:tcW w:w="1755" w:type="dxa"/>
            <w:vAlign w:val="top"/>
          </w:tcPr>
          <w:p w14:paraId="78A67E58">
            <w:pPr>
              <w:pStyle w:val="6"/>
              <w:spacing w:before="88" w:line="179" w:lineRule="auto"/>
              <w:ind w:left="99"/>
            </w:pPr>
            <w:r>
              <w:rPr>
                <w:spacing w:val="-1"/>
              </w:rPr>
              <w:t>投资策略</w:t>
            </w:r>
          </w:p>
        </w:tc>
        <w:tc>
          <w:tcPr>
            <w:tcW w:w="1132" w:type="dxa"/>
            <w:vAlign w:val="top"/>
          </w:tcPr>
          <w:p w14:paraId="592A978E">
            <w:pPr>
              <w:pStyle w:val="6"/>
              <w:spacing w:before="90" w:line="178" w:lineRule="auto"/>
              <w:ind w:left="101"/>
            </w:pPr>
            <w:r>
              <w:rPr>
                <w:spacing w:val="-1"/>
              </w:rPr>
              <w:t>控股特点</w:t>
            </w:r>
          </w:p>
        </w:tc>
        <w:tc>
          <w:tcPr>
            <w:tcW w:w="2725" w:type="dxa"/>
            <w:vAlign w:val="top"/>
          </w:tcPr>
          <w:p w14:paraId="1EA9B23D">
            <w:pPr>
              <w:pStyle w:val="6"/>
              <w:spacing w:before="90" w:line="178" w:lineRule="auto"/>
              <w:ind w:left="102"/>
            </w:pPr>
            <w:r>
              <w:rPr>
                <w:spacing w:val="-1"/>
              </w:rPr>
              <w:t>代表企业</w:t>
            </w:r>
          </w:p>
        </w:tc>
        <w:tc>
          <w:tcPr>
            <w:tcW w:w="1312" w:type="dxa"/>
            <w:vAlign w:val="top"/>
          </w:tcPr>
          <w:p w14:paraId="35079C04">
            <w:pPr>
              <w:pStyle w:val="6"/>
              <w:spacing w:before="88" w:line="179" w:lineRule="auto"/>
              <w:ind w:left="112"/>
            </w:pPr>
            <w:r>
              <w:rPr>
                <w:spacing w:val="-2"/>
              </w:rPr>
              <w:t>市值变化</w:t>
            </w:r>
          </w:p>
        </w:tc>
      </w:tr>
      <w:tr w14:paraId="63790A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366" w:type="dxa"/>
            <w:vAlign w:val="top"/>
          </w:tcPr>
          <w:p w14:paraId="71419F28">
            <w:pPr>
              <w:pStyle w:val="6"/>
              <w:spacing w:before="86" w:line="175" w:lineRule="auto"/>
              <w:ind w:left="100"/>
            </w:pPr>
            <w:r>
              <w:rPr>
                <w:spacing w:val="-1"/>
              </w:rPr>
              <w:t>魏东时代</w:t>
            </w:r>
          </w:p>
        </w:tc>
        <w:tc>
          <w:tcPr>
            <w:tcW w:w="1755" w:type="dxa"/>
            <w:vAlign w:val="top"/>
          </w:tcPr>
          <w:p w14:paraId="0A1E13E5">
            <w:pPr>
              <w:pStyle w:val="6"/>
              <w:spacing w:before="86" w:line="175" w:lineRule="auto"/>
              <w:ind w:left="97"/>
            </w:pPr>
            <w:r>
              <w:rPr>
                <w:spacing w:val="-1"/>
              </w:rPr>
              <w:t>金融+产业资本</w:t>
            </w:r>
          </w:p>
        </w:tc>
        <w:tc>
          <w:tcPr>
            <w:tcW w:w="1132" w:type="dxa"/>
            <w:vAlign w:val="top"/>
          </w:tcPr>
          <w:p w14:paraId="4D8AACFE">
            <w:pPr>
              <w:pStyle w:val="6"/>
              <w:spacing w:before="86" w:line="175" w:lineRule="auto"/>
              <w:ind w:left="100"/>
            </w:pPr>
            <w:r>
              <w:rPr>
                <w:spacing w:val="-1"/>
              </w:rPr>
              <w:t>激进扩张</w:t>
            </w:r>
          </w:p>
        </w:tc>
        <w:tc>
          <w:tcPr>
            <w:tcW w:w="2725" w:type="dxa"/>
            <w:vAlign w:val="top"/>
          </w:tcPr>
          <w:p w14:paraId="1EFD17C2">
            <w:pPr>
              <w:pStyle w:val="6"/>
              <w:spacing w:before="85" w:line="176" w:lineRule="auto"/>
              <w:ind w:left="120"/>
            </w:pPr>
            <w:r>
              <w:rPr>
                <w:spacing w:val="-3"/>
              </w:rPr>
              <w:t>13家上市公司</w:t>
            </w:r>
          </w:p>
        </w:tc>
        <w:tc>
          <w:tcPr>
            <w:tcW w:w="1312" w:type="dxa"/>
            <w:vAlign w:val="top"/>
          </w:tcPr>
          <w:p w14:paraId="3FEA93FC">
            <w:pPr>
              <w:pStyle w:val="6"/>
              <w:spacing w:before="88" w:line="174" w:lineRule="auto"/>
              <w:ind w:left="117"/>
            </w:pPr>
            <w:r>
              <w:rPr>
                <w:spacing w:val="-3"/>
              </w:rPr>
              <w:t>峰值阶段</w:t>
            </w:r>
          </w:p>
        </w:tc>
      </w:tr>
      <w:tr w14:paraId="037A5C5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366" w:type="dxa"/>
            <w:vAlign w:val="top"/>
          </w:tcPr>
          <w:p w14:paraId="392B73D6">
            <w:pPr>
              <w:pStyle w:val="6"/>
              <w:spacing w:before="93" w:line="176" w:lineRule="auto"/>
              <w:ind w:left="114"/>
            </w:pPr>
            <w:r>
              <w:rPr>
                <w:spacing w:val="-3"/>
              </w:rPr>
              <w:t>陈金霞时代</w:t>
            </w:r>
          </w:p>
        </w:tc>
        <w:tc>
          <w:tcPr>
            <w:tcW w:w="1755" w:type="dxa"/>
            <w:vAlign w:val="top"/>
          </w:tcPr>
          <w:p w14:paraId="0BEAEDD0">
            <w:pPr>
              <w:pStyle w:val="6"/>
              <w:spacing w:before="93" w:line="176" w:lineRule="auto"/>
              <w:ind w:left="98"/>
            </w:pPr>
            <w:r>
              <w:rPr>
                <w:b/>
                <w:bCs/>
                <w:spacing w:val="-1"/>
              </w:rPr>
              <w:t>纯PE投资</w:t>
            </w:r>
          </w:p>
        </w:tc>
        <w:tc>
          <w:tcPr>
            <w:tcW w:w="1132" w:type="dxa"/>
            <w:vAlign w:val="top"/>
          </w:tcPr>
          <w:p w14:paraId="1D134D30">
            <w:pPr>
              <w:pStyle w:val="6"/>
              <w:spacing w:before="93" w:line="176" w:lineRule="auto"/>
              <w:ind w:left="110"/>
            </w:pPr>
            <w:r>
              <w:rPr>
                <w:spacing w:val="-3"/>
              </w:rPr>
              <w:t>战略收缩</w:t>
            </w:r>
          </w:p>
        </w:tc>
        <w:tc>
          <w:tcPr>
            <w:tcW w:w="2725" w:type="dxa"/>
            <w:vAlign w:val="top"/>
          </w:tcPr>
          <w:p w14:paraId="265F5F67">
            <w:pPr>
              <w:pStyle w:val="6"/>
              <w:spacing w:before="91" w:line="177" w:lineRule="auto"/>
              <w:ind w:left="117"/>
            </w:pPr>
            <w:r>
              <w:rPr>
                <w:spacing w:val="-2"/>
              </w:rPr>
              <w:t>国金证券/能科科技等5家</w:t>
            </w:r>
          </w:p>
        </w:tc>
        <w:tc>
          <w:tcPr>
            <w:tcW w:w="1312" w:type="dxa"/>
            <w:vAlign w:val="top"/>
          </w:tcPr>
          <w:p w14:paraId="728755A3">
            <w:pPr>
              <w:pStyle w:val="6"/>
              <w:spacing w:before="93" w:line="176" w:lineRule="auto"/>
              <w:ind w:left="117"/>
            </w:pPr>
            <w:r>
              <w:rPr>
                <w:spacing w:val="-2"/>
              </w:rPr>
              <w:t>285亿身价</w:t>
            </w:r>
          </w:p>
        </w:tc>
      </w:tr>
    </w:tbl>
    <w:p w14:paraId="6B7E27B0">
      <w:pPr>
        <w:rPr>
          <w:rFonts w:ascii="Arial"/>
          <w:sz w:val="21"/>
        </w:rPr>
      </w:pPr>
    </w:p>
    <w:p w14:paraId="0BBF87D6">
      <w:pPr>
        <w:rPr>
          <w:rFonts w:ascii="Arial" w:hAnsi="Arial" w:eastAsia="Arial" w:cs="Arial"/>
          <w:sz w:val="21"/>
          <w:szCs w:val="21"/>
        </w:rPr>
        <w:sectPr>
          <w:pgSz w:w="11906" w:h="16839"/>
          <w:pgMar w:top="400" w:right="1785" w:bottom="0" w:left="1785" w:header="0" w:footer="0" w:gutter="0"/>
          <w:cols w:space="720" w:num="1"/>
        </w:sectPr>
      </w:pPr>
    </w:p>
    <w:p w14:paraId="67B995D6">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43515B99">
      <w:pPr>
        <w:spacing w:before="46" w:line="211"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12"/>
          <w:sz w:val="22"/>
          <w:szCs w:val="22"/>
        </w:rPr>
        <w:t xml:space="preserve"> </w:t>
      </w:r>
      <w:r>
        <w:rPr>
          <w:rFonts w:ascii="等线" w:hAnsi="等线" w:eastAsia="等线" w:cs="等线"/>
          <w:spacing w:val="-6"/>
          <w:sz w:val="22"/>
          <w:szCs w:val="22"/>
        </w:rPr>
        <w:t>行业实战</w:t>
      </w:r>
    </w:p>
    <w:p w14:paraId="6248E27B">
      <w:pPr>
        <w:spacing w:before="16" w:line="314" w:lineRule="exact"/>
        <w:ind w:left="32"/>
        <w:rPr>
          <w:rFonts w:ascii="等线" w:hAnsi="等线" w:eastAsia="等线" w:cs="等线"/>
          <w:sz w:val="22"/>
          <w:szCs w:val="22"/>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）画饼生产</w:t>
      </w:r>
      <w:r>
        <w:rPr>
          <w:rFonts w:ascii="Calibri" w:hAnsi="Calibri" w:eastAsia="Calibri" w:cs="Calibri"/>
          <w:spacing w:val="-2"/>
          <w:position w:val="3"/>
          <w:sz w:val="22"/>
          <w:szCs w:val="22"/>
        </w:rPr>
        <w:t>+</w:t>
      </w:r>
      <w:r>
        <w:rPr>
          <w:rFonts w:ascii="等线" w:hAnsi="等线" w:eastAsia="等线" w:cs="等线"/>
          <w:spacing w:val="-2"/>
          <w:position w:val="3"/>
          <w:sz w:val="22"/>
          <w:szCs w:val="22"/>
        </w:rPr>
        <w:t>背书销售</w:t>
      </w:r>
    </w:p>
    <w:p w14:paraId="3855078F">
      <w:pPr>
        <w:pStyle w:val="2"/>
        <w:spacing w:before="191" w:line="203"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68"/>
        </w:rPr>
        <w:t xml:space="preserve"> </w:t>
      </w:r>
      <w:r>
        <w:rPr>
          <w:spacing w:val="-3"/>
        </w:rPr>
        <w:t xml:space="preserve">京基系 </w:t>
      </w:r>
    </w:p>
    <w:p w14:paraId="7A80D1D3">
      <w:pPr>
        <w:spacing w:line="241" w:lineRule="auto"/>
        <w:rPr>
          <w:rFonts w:ascii="Arial"/>
          <w:sz w:val="21"/>
        </w:rPr>
      </w:pPr>
    </w:p>
    <w:p w14:paraId="7D78B85E">
      <w:pPr>
        <w:spacing w:line="241" w:lineRule="auto"/>
        <w:rPr>
          <w:rFonts w:ascii="Arial"/>
          <w:sz w:val="21"/>
        </w:rPr>
      </w:pPr>
    </w:p>
    <w:p w14:paraId="638D6AAB">
      <w:pPr>
        <w:spacing w:line="241" w:lineRule="auto"/>
        <w:rPr>
          <w:rFonts w:ascii="Arial"/>
          <w:sz w:val="21"/>
        </w:rPr>
      </w:pPr>
    </w:p>
    <w:p w14:paraId="1DEBF277">
      <w:pPr>
        <w:spacing w:line="241" w:lineRule="auto"/>
        <w:rPr>
          <w:rFonts w:ascii="Arial"/>
          <w:sz w:val="21"/>
        </w:rPr>
      </w:pPr>
    </w:p>
    <w:p w14:paraId="03AED327">
      <w:pPr>
        <w:spacing w:line="241" w:lineRule="auto"/>
        <w:rPr>
          <w:rFonts w:ascii="Arial"/>
          <w:sz w:val="21"/>
        </w:rPr>
      </w:pPr>
    </w:p>
    <w:p w14:paraId="5D1B68F4">
      <w:pPr>
        <w:spacing w:line="241" w:lineRule="auto"/>
        <w:rPr>
          <w:rFonts w:ascii="Arial"/>
          <w:sz w:val="21"/>
        </w:rPr>
      </w:pPr>
    </w:p>
    <w:p w14:paraId="11F2C8FA">
      <w:pPr>
        <w:spacing w:line="241" w:lineRule="auto"/>
        <w:rPr>
          <w:rFonts w:ascii="Arial"/>
          <w:sz w:val="21"/>
        </w:rPr>
      </w:pPr>
    </w:p>
    <w:p w14:paraId="4F42EFBF">
      <w:pPr>
        <w:spacing w:line="241" w:lineRule="auto"/>
        <w:rPr>
          <w:rFonts w:ascii="Arial"/>
          <w:sz w:val="21"/>
        </w:rPr>
      </w:pPr>
    </w:p>
    <w:p w14:paraId="5BEBDFEF">
      <w:pPr>
        <w:spacing w:line="241" w:lineRule="auto"/>
        <w:rPr>
          <w:rFonts w:ascii="Arial"/>
          <w:sz w:val="21"/>
        </w:rPr>
      </w:pPr>
    </w:p>
    <w:p w14:paraId="6D1AE3C0">
      <w:pPr>
        <w:spacing w:line="241" w:lineRule="auto"/>
        <w:rPr>
          <w:rFonts w:ascii="Arial"/>
          <w:sz w:val="21"/>
        </w:rPr>
      </w:pPr>
    </w:p>
    <w:p w14:paraId="295B4870">
      <w:pPr>
        <w:spacing w:line="241" w:lineRule="auto"/>
        <w:rPr>
          <w:rFonts w:ascii="Arial"/>
          <w:sz w:val="21"/>
        </w:rPr>
      </w:pPr>
    </w:p>
    <w:p w14:paraId="4C063AD1">
      <w:pPr>
        <w:spacing w:line="241" w:lineRule="auto"/>
        <w:rPr>
          <w:rFonts w:ascii="Arial"/>
          <w:sz w:val="21"/>
        </w:rPr>
      </w:pPr>
    </w:p>
    <w:p w14:paraId="655200F0">
      <w:pPr>
        <w:spacing w:line="241" w:lineRule="auto"/>
        <w:rPr>
          <w:rFonts w:ascii="Arial"/>
          <w:sz w:val="21"/>
        </w:rPr>
      </w:pPr>
    </w:p>
    <w:p w14:paraId="404E0655">
      <w:pPr>
        <w:spacing w:line="241" w:lineRule="auto"/>
        <w:rPr>
          <w:rFonts w:ascii="Arial"/>
          <w:sz w:val="21"/>
        </w:rPr>
      </w:pPr>
    </w:p>
    <w:p w14:paraId="015E5E1F">
      <w:pPr>
        <w:spacing w:line="242" w:lineRule="auto"/>
        <w:rPr>
          <w:rFonts w:ascii="Arial"/>
          <w:sz w:val="21"/>
        </w:rPr>
      </w:pPr>
    </w:p>
    <w:p w14:paraId="19F4286D">
      <w:pPr>
        <w:spacing w:line="242" w:lineRule="auto"/>
        <w:rPr>
          <w:rFonts w:ascii="Arial"/>
          <w:sz w:val="21"/>
        </w:rPr>
      </w:pPr>
    </w:p>
    <w:p w14:paraId="2477EDE0">
      <w:pPr>
        <w:spacing w:line="242" w:lineRule="auto"/>
        <w:rPr>
          <w:rFonts w:ascii="Arial"/>
          <w:sz w:val="21"/>
        </w:rPr>
      </w:pPr>
    </w:p>
    <w:p w14:paraId="682589BB">
      <w:pPr>
        <w:spacing w:line="242" w:lineRule="auto"/>
        <w:rPr>
          <w:rFonts w:ascii="Arial"/>
          <w:sz w:val="21"/>
        </w:rPr>
      </w:pPr>
    </w:p>
    <w:p w14:paraId="723FCD86">
      <w:pPr>
        <w:spacing w:line="242" w:lineRule="auto"/>
        <w:rPr>
          <w:rFonts w:ascii="Arial"/>
          <w:sz w:val="21"/>
        </w:rPr>
      </w:pPr>
    </w:p>
    <w:p w14:paraId="3DDFEF8C">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1CE5415">
      <w:pPr>
        <w:pStyle w:val="2"/>
        <w:spacing w:before="153" w:line="397" w:lineRule="auto"/>
        <w:ind w:left="896" w:right="902" w:hanging="431"/>
      </w:pPr>
      <w:r>
        <w:rPr>
          <w:rFonts w:ascii="Courier New" w:hAnsi="Courier New" w:eastAsia="Courier New" w:cs="Courier New"/>
          <w:spacing w:val="-1"/>
        </w:rPr>
        <w:t xml:space="preserve">o  </w:t>
      </w:r>
      <w:r>
        <w:rPr>
          <w:b/>
          <w:bCs/>
          <w:spacing w:val="-1"/>
        </w:rPr>
        <w:t xml:space="preserve">核心模式 </w:t>
      </w:r>
      <w:r>
        <w:rPr>
          <w:spacing w:val="-1"/>
        </w:rPr>
        <w:t>：通过"画饼生产+背书销售"实现资本扩张，典型表现为利用金融思维杠杆操作</w:t>
      </w:r>
    </w:p>
    <w:p w14:paraId="2EA0DD17">
      <w:pPr>
        <w:pStyle w:val="2"/>
        <w:spacing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上市平台获取 </w:t>
      </w:r>
      <w:r>
        <w:rPr>
          <w:spacing w:val="-4"/>
        </w:rPr>
        <w:t>：</w:t>
      </w:r>
    </w:p>
    <w:p w14:paraId="7B53C596">
      <w:pPr>
        <w:pStyle w:val="2"/>
        <w:spacing w:before="324" w:line="196" w:lineRule="auto"/>
        <w:ind w:left="912"/>
      </w:pPr>
      <w:r>
        <w:rPr>
          <w:rFonts w:ascii="Wingdings" w:hAnsi="Wingdings" w:eastAsia="Wingdings" w:cs="Wingdings"/>
        </w:rPr>
        <w:t>l</w:t>
      </w:r>
      <w:r>
        <w:rPr>
          <w:rFonts w:ascii="Wingdings" w:hAnsi="Wingdings" w:eastAsia="Wingdings" w:cs="Wingdings"/>
          <w:spacing w:val="67"/>
        </w:rPr>
        <w:t xml:space="preserve"> </w:t>
      </w:r>
      <w:r>
        <w:t>2019年通过非法举牌和邀约收购控制康达</w:t>
      </w:r>
      <w:r>
        <w:rPr>
          <w:spacing w:val="-1"/>
        </w:rPr>
        <w:t>尔（后更名京基智农）</w:t>
      </w:r>
    </w:p>
    <w:p w14:paraId="6D1186EE">
      <w:pPr>
        <w:pStyle w:val="2"/>
        <w:spacing w:before="286" w:line="221" w:lineRule="auto"/>
        <w:ind w:left="912"/>
      </w:pPr>
      <w:r>
        <w:rPr>
          <w:rFonts w:ascii="Wingdings" w:hAnsi="Wingdings" w:eastAsia="Wingdings" w:cs="Wingdings"/>
        </w:rPr>
        <w:t>l</w:t>
      </w:r>
      <w:r>
        <w:rPr>
          <w:rFonts w:ascii="Wingdings" w:hAnsi="Wingdings" w:eastAsia="Wingdings" w:cs="Wingdings"/>
          <w:spacing w:val="67"/>
        </w:rPr>
        <w:t xml:space="preserve"> </w:t>
      </w:r>
      <w:r>
        <w:t>2019年12月将英球控股更名京基国际金</w:t>
      </w:r>
      <w:r>
        <w:rPr>
          <w:spacing w:val="-1"/>
        </w:rPr>
        <w:t>融（1468.HK）</w:t>
      </w:r>
    </w:p>
    <w:p w14:paraId="20BC66B9">
      <w:pPr>
        <w:pStyle w:val="2"/>
        <w:spacing w:before="307"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2020年4月以14.41亿对价收购阳光股份2.18</w:t>
      </w:r>
      <w:r>
        <w:rPr>
          <w:spacing w:val="-2"/>
        </w:rPr>
        <w:t>亿股</w:t>
      </w:r>
    </w:p>
    <w:p w14:paraId="2D349EC5">
      <w:pPr>
        <w:pStyle w:val="2"/>
        <w:spacing w:before="320" w:line="397" w:lineRule="auto"/>
        <w:ind w:left="896" w:right="1043" w:hanging="431"/>
      </w:pPr>
      <w:r>
        <w:rPr>
          <w:rFonts w:ascii="Courier New" w:hAnsi="Courier New" w:eastAsia="Courier New" w:cs="Courier New"/>
          <w:spacing w:val="-1"/>
        </w:rPr>
        <w:t xml:space="preserve">o  </w:t>
      </w:r>
      <w:r>
        <w:rPr>
          <w:b/>
          <w:bCs/>
          <w:spacing w:val="-1"/>
        </w:rPr>
        <w:t xml:space="preserve">资产版图 </w:t>
      </w:r>
      <w:r>
        <w:rPr>
          <w:spacing w:val="-1"/>
        </w:rPr>
        <w:t>：横跨教育、科技、金融领域，拥有三家上市平台，</w:t>
      </w:r>
      <w:r>
        <w:rPr>
          <w:spacing w:val="-2"/>
        </w:rPr>
        <w:t>操盘深圳数千</w:t>
      </w:r>
      <w:r>
        <w:rPr>
          <w:spacing w:val="-1"/>
        </w:rPr>
        <w:t>亿旧改资源</w:t>
      </w:r>
    </w:p>
    <w:p w14:paraId="5E8BB8DC">
      <w:pPr>
        <w:pStyle w:val="2"/>
        <w:spacing w:line="183" w:lineRule="auto"/>
        <w:ind w:left="465"/>
      </w:pPr>
      <w:r>
        <w:rPr>
          <w:rFonts w:ascii="Courier New" w:hAnsi="Courier New" w:eastAsia="Courier New" w:cs="Courier New"/>
          <w:spacing w:val="-3"/>
        </w:rPr>
        <w:t>o</w:t>
      </w:r>
      <w:r>
        <w:rPr>
          <w:rFonts w:ascii="Courier New" w:hAnsi="Courier New" w:eastAsia="Courier New" w:cs="Courier New"/>
          <w:spacing w:val="22"/>
        </w:rPr>
        <w:t xml:space="preserve">  </w:t>
      </w:r>
      <w:r>
        <w:rPr>
          <w:b/>
          <w:bCs/>
          <w:spacing w:val="-3"/>
        </w:rPr>
        <w:t xml:space="preserve">创始人背景 </w:t>
      </w:r>
      <w:r>
        <w:rPr>
          <w:spacing w:val="-3"/>
        </w:rPr>
        <w:t>：</w:t>
      </w:r>
    </w:p>
    <w:p w14:paraId="44FE213A">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70"/>
        </w:rPr>
        <w:t xml:space="preserve"> </w:t>
      </w:r>
      <w:r>
        <w:rPr>
          <w:spacing w:val="-1"/>
        </w:rPr>
        <w:t>陈华1966年生于广东湛江渔村，早年与弟弟</w:t>
      </w:r>
      <w:r>
        <w:rPr>
          <w:spacing w:val="-2"/>
        </w:rPr>
        <w:t>陈辉辍学打工</w:t>
      </w:r>
    </w:p>
    <w:p w14:paraId="05D26AFD">
      <w:pPr>
        <w:pStyle w:val="2"/>
        <w:spacing w:before="309"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从建筑小工转型为建筑商，1994年创立京基房地产开发有限公司</w:t>
      </w:r>
    </w:p>
    <w:p w14:paraId="02A67936">
      <w:pPr>
        <w:spacing w:line="200" w:lineRule="auto"/>
        <w:sectPr>
          <w:headerReference r:id="rId115" w:type="default"/>
          <w:pgSz w:w="11906" w:h="16839"/>
          <w:pgMar w:top="1729" w:right="930" w:bottom="0" w:left="1785" w:header="1452" w:footer="0" w:gutter="0"/>
          <w:cols w:space="720" w:num="1"/>
        </w:sectPr>
      </w:pPr>
    </w:p>
    <w:p w14:paraId="6A1D2E5A">
      <w:pPr>
        <w:spacing w:line="287" w:lineRule="auto"/>
        <w:rPr>
          <w:rFonts w:ascii="Arial"/>
          <w:sz w:val="21"/>
        </w:rPr>
      </w:pPr>
    </w:p>
    <w:p w14:paraId="584C15CC">
      <w:pPr>
        <w:spacing w:line="288" w:lineRule="auto"/>
        <w:rPr>
          <w:rFonts w:ascii="Arial"/>
          <w:sz w:val="21"/>
        </w:rPr>
      </w:pPr>
    </w:p>
    <w:p w14:paraId="2FBEE95F">
      <w:pPr>
        <w:spacing w:line="288" w:lineRule="auto"/>
        <w:rPr>
          <w:rFonts w:ascii="Arial"/>
          <w:sz w:val="21"/>
        </w:rPr>
      </w:pPr>
    </w:p>
    <w:p w14:paraId="5778A3C3">
      <w:pPr>
        <w:spacing w:line="288" w:lineRule="auto"/>
        <w:rPr>
          <w:rFonts w:ascii="Arial"/>
          <w:sz w:val="21"/>
        </w:rPr>
      </w:pPr>
    </w:p>
    <w:p w14:paraId="69B110D7">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关键转折 </w:t>
      </w:r>
      <w:r>
        <w:rPr>
          <w:spacing w:val="-4"/>
        </w:rPr>
        <w:t>：</w:t>
      </w:r>
    </w:p>
    <w:p w14:paraId="7A0672E7">
      <w:pPr>
        <w:pStyle w:val="2"/>
        <w:spacing w:before="325" w:line="199" w:lineRule="auto"/>
        <w:ind w:left="912"/>
      </w:pPr>
      <w:r>
        <w:rPr>
          <w:rFonts w:ascii="Wingdings" w:hAnsi="Wingdings" w:eastAsia="Wingdings" w:cs="Wingdings"/>
          <w:spacing w:val="-3"/>
        </w:rPr>
        <w:t>l</w:t>
      </w:r>
      <w:r>
        <w:rPr>
          <w:rFonts w:ascii="Wingdings" w:hAnsi="Wingdings" w:eastAsia="Wingdings" w:cs="Wingdings"/>
          <w:spacing w:val="90"/>
        </w:rPr>
        <w:t xml:space="preserve"> </w:t>
      </w:r>
      <w:r>
        <w:rPr>
          <w:spacing w:val="-3"/>
        </w:rPr>
        <w:t>1995年通过梅林旧改项目站稳脚跟</w:t>
      </w:r>
    </w:p>
    <w:p w14:paraId="12B6DC4F">
      <w:pPr>
        <w:pStyle w:val="2"/>
        <w:spacing w:before="309" w:line="398" w:lineRule="auto"/>
        <w:ind w:left="1311" w:right="400" w:hanging="399"/>
      </w:pPr>
      <w:r>
        <w:rPr>
          <w:rFonts w:ascii="Wingdings" w:hAnsi="Wingdings" w:eastAsia="Wingdings" w:cs="Wingdings"/>
          <w:spacing w:val="-1"/>
        </w:rPr>
        <w:t>l</w:t>
      </w:r>
      <w:r>
        <w:rPr>
          <w:rFonts w:ascii="Wingdings" w:hAnsi="Wingdings" w:eastAsia="Wingdings" w:cs="Wingdings"/>
          <w:spacing w:val="67"/>
        </w:rPr>
        <w:t xml:space="preserve"> </w:t>
      </w:r>
      <w:r>
        <w:rPr>
          <w:spacing w:val="-1"/>
        </w:rPr>
        <w:t>房地产开发三要素：拿地（靠政商关系）、资金（高息融资）、销售</w:t>
      </w:r>
      <w:r>
        <w:rPr>
          <w:spacing w:val="7"/>
        </w:rPr>
        <w:t>（兄弟团队）</w:t>
      </w:r>
    </w:p>
    <w:p w14:paraId="18FC849B">
      <w:pPr>
        <w:pStyle w:val="2"/>
        <w:spacing w:before="7"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资金运作手法 </w:t>
      </w:r>
      <w:r>
        <w:rPr>
          <w:spacing w:val="-3"/>
        </w:rPr>
        <w:t>：</w:t>
      </w:r>
    </w:p>
    <w:p w14:paraId="69178B70">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设计费：以未来房产抵账获取免费设计</w:t>
      </w:r>
    </w:p>
    <w:p w14:paraId="754F3F86">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材料款：利用行业账期规则赊购大宗材料</w:t>
      </w:r>
    </w:p>
    <w:p w14:paraId="56F7F379">
      <w:pPr>
        <w:pStyle w:val="2"/>
        <w:spacing w:before="309" w:line="196" w:lineRule="auto"/>
        <w:ind w:left="912"/>
      </w:pPr>
      <w:r>
        <w:rPr>
          <w:rFonts w:ascii="Wingdings" w:hAnsi="Wingdings" w:eastAsia="Wingdings" w:cs="Wingdings"/>
        </w:rPr>
        <w:t>l</w:t>
      </w:r>
      <w:r>
        <w:rPr>
          <w:rFonts w:ascii="Wingdings" w:hAnsi="Wingdings" w:eastAsia="Wingdings" w:cs="Wingdings"/>
          <w:spacing w:val="59"/>
        </w:rPr>
        <w:t xml:space="preserve"> </w:t>
      </w:r>
      <w:r>
        <w:t>现金借贷：承诺400%年化利率（如借10万半年还20</w:t>
      </w:r>
      <w:r>
        <w:rPr>
          <w:spacing w:val="-1"/>
        </w:rPr>
        <w:t>万）</w:t>
      </w:r>
    </w:p>
    <w:p w14:paraId="3CC7FBA4">
      <w:pPr>
        <w:pStyle w:val="2"/>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风险转嫁 </w:t>
      </w:r>
      <w:r>
        <w:rPr>
          <w:spacing w:val="-4"/>
        </w:rPr>
        <w:t>：</w:t>
      </w:r>
    </w:p>
    <w:p w14:paraId="63053CF9">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所有债权人均承担完整经营风险</w:t>
      </w:r>
    </w:p>
    <w:p w14:paraId="17EA1DDD">
      <w:pPr>
        <w:pStyle w:val="2"/>
        <w:spacing w:before="310" w:line="200" w:lineRule="auto"/>
        <w:ind w:left="912"/>
      </w:pPr>
      <w:r>
        <w:rPr>
          <w:rFonts w:ascii="Wingdings" w:hAnsi="Wingdings" w:eastAsia="Wingdings" w:cs="Wingdings"/>
          <w:spacing w:val="-1"/>
        </w:rPr>
        <w:t>l</w:t>
      </w:r>
      <w:r>
        <w:rPr>
          <w:rFonts w:ascii="Wingdings" w:hAnsi="Wingdings" w:eastAsia="Wingdings" w:cs="Wingdings"/>
          <w:spacing w:val="65"/>
        </w:rPr>
        <w:t xml:space="preserve"> </w:t>
      </w:r>
      <w:r>
        <w:rPr>
          <w:spacing w:val="-1"/>
        </w:rPr>
        <w:t>实质是利用"别人的钱+别人的货+别人的体力"做自己的生意</w:t>
      </w:r>
    </w:p>
    <w:p w14:paraId="1CF53933">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认知差利用 </w:t>
      </w:r>
      <w:r>
        <w:rPr>
          <w:spacing w:val="-4"/>
        </w:rPr>
        <w:t>：</w:t>
      </w:r>
    </w:p>
    <w:p w14:paraId="5FADC8A2">
      <w:pPr>
        <w:pStyle w:val="2"/>
        <w:spacing w:before="295" w:line="217" w:lineRule="auto"/>
        <w:ind w:left="912"/>
      </w:pPr>
      <w:r>
        <w:rPr>
          <w:rFonts w:ascii="Wingdings" w:hAnsi="Wingdings" w:eastAsia="Wingdings" w:cs="Wingdings"/>
          <w:spacing w:val="-16"/>
          <w:w w:val="98"/>
        </w:rPr>
        <w:t>l</w:t>
      </w:r>
      <w:r>
        <w:rPr>
          <w:rFonts w:ascii="Wingdings" w:hAnsi="Wingdings" w:eastAsia="Wingdings" w:cs="Wingdings"/>
          <w:spacing w:val="60"/>
        </w:rPr>
        <w:t xml:space="preserve"> </w:t>
      </w:r>
      <w:r>
        <w:rPr>
          <w:spacing w:val="-16"/>
          <w:w w:val="98"/>
        </w:rPr>
        <w:t>设计师忽略资金时间价值(</w:t>
      </w:r>
      <w:r>
        <w:rPr>
          <w:rFonts w:ascii="Malgun Gothic" w:hAnsi="Malgun Gothic" w:eastAsia="Malgun Gothic" w:cs="Malgun Gothic"/>
          <w:spacing w:val="-16"/>
          <w:w w:val="98"/>
        </w:rPr>
        <w:t>퐹푉</w:t>
      </w:r>
      <w:r>
        <w:rPr>
          <w:rFonts w:ascii="Malgun Gothic" w:hAnsi="Malgun Gothic" w:eastAsia="Malgun Gothic" w:cs="Malgun Gothic"/>
          <w:spacing w:val="-21"/>
        </w:rPr>
        <w:t xml:space="preserve"> </w:t>
      </w:r>
      <w:r>
        <w:rPr>
          <w:rFonts w:ascii="Malgun Gothic" w:hAnsi="Malgun Gothic" w:eastAsia="Malgun Gothic" w:cs="Malgun Gothic"/>
          <w:spacing w:val="-16"/>
          <w:w w:val="98"/>
        </w:rPr>
        <w:t>=</w:t>
      </w:r>
      <w:r>
        <w:rPr>
          <w:rFonts w:ascii="Malgun Gothic" w:hAnsi="Malgun Gothic" w:eastAsia="Malgun Gothic" w:cs="Malgun Gothic"/>
          <w:spacing w:val="-27"/>
        </w:rPr>
        <w:t xml:space="preserve"> </w:t>
      </w:r>
      <w:r>
        <w:rPr>
          <w:rFonts w:ascii="Malgun Gothic" w:hAnsi="Malgun Gothic" w:eastAsia="Malgun Gothic" w:cs="Malgun Gothic"/>
          <w:spacing w:val="-16"/>
          <w:w w:val="98"/>
        </w:rPr>
        <w:t>푃푉(1</w:t>
      </w:r>
      <w:r>
        <w:rPr>
          <w:rFonts w:ascii="Malgun Gothic" w:hAnsi="Malgun Gothic" w:eastAsia="Malgun Gothic" w:cs="Malgun Gothic"/>
          <w:spacing w:val="-20"/>
        </w:rPr>
        <w:t xml:space="preserve"> </w:t>
      </w:r>
      <w:r>
        <w:rPr>
          <w:rFonts w:ascii="Malgun Gothic" w:hAnsi="Malgun Gothic" w:eastAsia="Malgun Gothic" w:cs="Malgun Gothic"/>
          <w:spacing w:val="-16"/>
          <w:w w:val="98"/>
        </w:rPr>
        <w:t>+</w:t>
      </w:r>
      <w:r>
        <w:rPr>
          <w:rFonts w:ascii="Malgun Gothic" w:hAnsi="Malgun Gothic" w:eastAsia="Malgun Gothic" w:cs="Malgun Gothic"/>
          <w:spacing w:val="-31"/>
        </w:rPr>
        <w:t xml:space="preserve"> </w:t>
      </w:r>
      <w:r>
        <w:rPr>
          <w:rFonts w:ascii="Malgun Gothic" w:hAnsi="Malgun Gothic" w:eastAsia="Malgun Gothic" w:cs="Malgun Gothic"/>
          <w:spacing w:val="-16"/>
          <w:w w:val="98"/>
        </w:rPr>
        <w:t>푟)</w:t>
      </w:r>
      <w:r>
        <w:rPr>
          <w:rFonts w:ascii="Malgun Gothic" w:hAnsi="Malgun Gothic" w:eastAsia="Malgun Gothic" w:cs="Malgun Gothic"/>
          <w:spacing w:val="-16"/>
          <w:w w:val="98"/>
          <w:sz w:val="17"/>
          <w:szCs w:val="17"/>
        </w:rPr>
        <w:t>푡</w:t>
      </w:r>
      <w:r>
        <w:rPr>
          <w:rFonts w:ascii="Malgun Gothic" w:hAnsi="Malgun Gothic" w:eastAsia="Malgun Gothic" w:cs="Malgun Gothic"/>
          <w:spacing w:val="14"/>
          <w:w w:val="101"/>
          <w:sz w:val="17"/>
          <w:szCs w:val="17"/>
        </w:rPr>
        <w:t xml:space="preserve"> </w:t>
      </w:r>
      <w:r>
        <w:rPr>
          <w:spacing w:val="-16"/>
          <w:w w:val="98"/>
        </w:rPr>
        <w:t>)</w:t>
      </w:r>
    </w:p>
    <w:p w14:paraId="40A06361">
      <w:pPr>
        <w:pStyle w:val="2"/>
        <w:spacing w:before="306"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供应商只关注贸易价差，忽视应收账款的利息损失</w:t>
      </w:r>
    </w:p>
    <w:p w14:paraId="6C71385F">
      <w:pPr>
        <w:pStyle w:val="2"/>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关键启示 </w:t>
      </w:r>
      <w:r>
        <w:rPr>
          <w:spacing w:val="-4"/>
        </w:rPr>
        <w:t>：</w:t>
      </w:r>
    </w:p>
    <w:p w14:paraId="1662F353">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杠杆最难环节永远是现金借贷</w:t>
      </w:r>
    </w:p>
    <w:p w14:paraId="52E3CE95">
      <w:pPr>
        <w:pStyle w:val="2"/>
        <w:spacing w:before="310" w:line="200" w:lineRule="auto"/>
        <w:ind w:left="912"/>
      </w:pPr>
      <w:r>
        <w:rPr>
          <w:rFonts w:ascii="Wingdings" w:hAnsi="Wingdings" w:eastAsia="Wingdings" w:cs="Wingdings"/>
          <w:spacing w:val="-1"/>
        </w:rPr>
        <w:t>l</w:t>
      </w:r>
      <w:r>
        <w:rPr>
          <w:rFonts w:ascii="Wingdings" w:hAnsi="Wingdings" w:eastAsia="Wingdings" w:cs="Wingdings"/>
          <w:spacing w:val="63"/>
        </w:rPr>
        <w:t xml:space="preserve"> </w:t>
      </w:r>
      <w:r>
        <w:rPr>
          <w:spacing w:val="-1"/>
        </w:rPr>
        <w:t>成功要素在于风险完全外部化，实现"摘别人果实"的效果</w:t>
      </w:r>
    </w:p>
    <w:p w14:paraId="0BB64289">
      <w:pPr>
        <w:spacing w:line="300" w:lineRule="auto"/>
        <w:rPr>
          <w:rFonts w:ascii="Arial"/>
          <w:sz w:val="21"/>
        </w:rPr>
      </w:pPr>
    </w:p>
    <w:p w14:paraId="2C69E26A">
      <w:pPr>
        <w:pStyle w:val="2"/>
        <w:spacing w:before="155" w:line="183" w:lineRule="auto"/>
        <w:ind w:left="25"/>
        <w:outlineLvl w:val="0"/>
        <w:rPr>
          <w:sz w:val="36"/>
          <w:szCs w:val="36"/>
        </w:rPr>
      </w:pPr>
      <w:r>
        <w:rPr>
          <w:b/>
          <w:bCs/>
          <w:spacing w:val="-2"/>
          <w:sz w:val="36"/>
          <w:szCs w:val="36"/>
        </w:rPr>
        <w:t>二、知识小结</w:t>
      </w:r>
    </w:p>
    <w:p w14:paraId="69FE9EB2">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81"/>
        <w:gridCol w:w="3487"/>
        <w:gridCol w:w="2092"/>
        <w:gridCol w:w="1730"/>
      </w:tblGrid>
      <w:tr w14:paraId="2E76B9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981" w:type="dxa"/>
            <w:vAlign w:val="top"/>
          </w:tcPr>
          <w:p w14:paraId="024AC3C3">
            <w:pPr>
              <w:pStyle w:val="6"/>
              <w:spacing w:before="89" w:line="179" w:lineRule="auto"/>
              <w:ind w:left="101"/>
            </w:pPr>
            <w:r>
              <w:rPr>
                <w:spacing w:val="-1"/>
              </w:rPr>
              <w:t>知识点</w:t>
            </w:r>
          </w:p>
        </w:tc>
        <w:tc>
          <w:tcPr>
            <w:tcW w:w="3487" w:type="dxa"/>
            <w:vAlign w:val="top"/>
          </w:tcPr>
          <w:p w14:paraId="290B5328">
            <w:pPr>
              <w:pStyle w:val="6"/>
              <w:spacing w:before="89" w:line="179" w:lineRule="auto"/>
              <w:ind w:left="97"/>
            </w:pPr>
            <w:r>
              <w:rPr>
                <w:spacing w:val="-1"/>
              </w:rPr>
              <w:t>核心内容</w:t>
            </w:r>
          </w:p>
        </w:tc>
        <w:tc>
          <w:tcPr>
            <w:tcW w:w="2092" w:type="dxa"/>
            <w:vAlign w:val="top"/>
          </w:tcPr>
          <w:p w14:paraId="65B7083C">
            <w:pPr>
              <w:pStyle w:val="6"/>
              <w:spacing w:before="89" w:line="179" w:lineRule="auto"/>
              <w:ind w:left="103"/>
            </w:pPr>
            <w:r>
              <w:rPr>
                <w:spacing w:val="-1"/>
              </w:rPr>
              <w:t>考试重点/易混淆点</w:t>
            </w:r>
          </w:p>
        </w:tc>
        <w:tc>
          <w:tcPr>
            <w:tcW w:w="1730" w:type="dxa"/>
            <w:vAlign w:val="top"/>
          </w:tcPr>
          <w:p w14:paraId="48E6F529">
            <w:pPr>
              <w:pStyle w:val="6"/>
              <w:spacing w:before="87" w:line="180" w:lineRule="auto"/>
              <w:ind w:left="108"/>
            </w:pPr>
            <w:r>
              <w:rPr>
                <w:spacing w:val="-1"/>
              </w:rPr>
              <w:t>难度系数</w:t>
            </w:r>
          </w:p>
        </w:tc>
      </w:tr>
      <w:tr w14:paraId="6CCF60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981" w:type="dxa"/>
            <w:tcBorders>
              <w:bottom w:val="nil"/>
            </w:tcBorders>
            <w:vAlign w:val="top"/>
          </w:tcPr>
          <w:p w14:paraId="26702D52">
            <w:pPr>
              <w:pStyle w:val="6"/>
              <w:spacing w:before="86" w:line="178" w:lineRule="auto"/>
              <w:ind w:left="103"/>
            </w:pPr>
            <w:r>
              <w:rPr>
                <w:b/>
                <w:bCs/>
                <w:spacing w:val="-1"/>
              </w:rPr>
              <w:t>京基集</w:t>
            </w:r>
          </w:p>
        </w:tc>
        <w:tc>
          <w:tcPr>
            <w:tcW w:w="3487" w:type="dxa"/>
            <w:tcBorders>
              <w:bottom w:val="nil"/>
            </w:tcBorders>
            <w:vAlign w:val="top"/>
          </w:tcPr>
          <w:p w14:paraId="6BC4BAFB">
            <w:pPr>
              <w:pStyle w:val="6"/>
              <w:spacing w:before="84" w:line="179" w:lineRule="auto"/>
              <w:ind w:left="96"/>
            </w:pPr>
            <w:r>
              <w:rPr>
                <w:spacing w:val="-1"/>
              </w:rPr>
              <w:t>通过非法举牌、收购控制上市公</w:t>
            </w:r>
          </w:p>
        </w:tc>
        <w:tc>
          <w:tcPr>
            <w:tcW w:w="2092" w:type="dxa"/>
            <w:tcBorders>
              <w:bottom w:val="nil"/>
            </w:tcBorders>
            <w:vAlign w:val="top"/>
          </w:tcPr>
          <w:p w14:paraId="20C41FB6">
            <w:pPr>
              <w:pStyle w:val="6"/>
              <w:spacing w:before="86" w:line="178" w:lineRule="auto"/>
              <w:ind w:left="107"/>
            </w:pPr>
            <w:r>
              <w:rPr>
                <w:b/>
                <w:bCs/>
                <w:spacing w:val="-1"/>
              </w:rPr>
              <w:t>“画饼生产”模式</w:t>
            </w:r>
          </w:p>
        </w:tc>
        <w:tc>
          <w:tcPr>
            <w:tcW w:w="1730" w:type="dxa"/>
            <w:tcBorders>
              <w:bottom w:val="nil"/>
            </w:tcBorders>
            <w:vAlign w:val="top"/>
          </w:tcPr>
          <w:p w14:paraId="0258411B">
            <w:pPr>
              <w:pStyle w:val="6"/>
              <w:spacing w:before="21" w:line="219" w:lineRule="auto"/>
              <w:ind w:left="147"/>
            </w:pPr>
            <w:r>
              <w:rPr>
                <w:spacing w:val="32"/>
                <w:w w:val="144"/>
              </w:rPr>
              <w:t>★★★★</w:t>
            </w:r>
          </w:p>
        </w:tc>
      </w:tr>
      <w:tr w14:paraId="2CD56B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981" w:type="dxa"/>
            <w:tcBorders>
              <w:top w:val="nil"/>
              <w:bottom w:val="nil"/>
            </w:tcBorders>
            <w:vAlign w:val="top"/>
          </w:tcPr>
          <w:p w14:paraId="1BB5EE9E">
            <w:pPr>
              <w:pStyle w:val="6"/>
              <w:spacing w:before="88" w:line="177" w:lineRule="auto"/>
              <w:ind w:left="112"/>
            </w:pPr>
            <w:r>
              <w:rPr>
                <w:b/>
                <w:bCs/>
                <w:spacing w:val="-3"/>
              </w:rPr>
              <w:t>团资本</w:t>
            </w:r>
          </w:p>
        </w:tc>
        <w:tc>
          <w:tcPr>
            <w:tcW w:w="3487" w:type="dxa"/>
            <w:tcBorders>
              <w:top w:val="nil"/>
              <w:bottom w:val="nil"/>
            </w:tcBorders>
            <w:vAlign w:val="top"/>
          </w:tcPr>
          <w:p w14:paraId="4007CF28">
            <w:pPr>
              <w:pStyle w:val="6"/>
              <w:spacing w:before="87" w:line="178" w:lineRule="auto"/>
              <w:ind w:left="100"/>
            </w:pPr>
            <w:r>
              <w:rPr>
                <w:spacing w:val="-1"/>
              </w:rPr>
              <w:t>司（康达尔→京基智农</w:t>
            </w:r>
            <w:r>
              <w:rPr>
                <w:spacing w:val="2"/>
              </w:rPr>
              <w:t>），</w:t>
            </w:r>
            <w:r>
              <w:rPr>
                <w:spacing w:val="-1"/>
              </w:rPr>
              <w:t>并拓</w:t>
            </w:r>
          </w:p>
        </w:tc>
        <w:tc>
          <w:tcPr>
            <w:tcW w:w="2092" w:type="dxa"/>
            <w:tcBorders>
              <w:top w:val="nil"/>
              <w:bottom w:val="nil"/>
            </w:tcBorders>
            <w:vAlign w:val="top"/>
          </w:tcPr>
          <w:p w14:paraId="5857F5B1">
            <w:pPr>
              <w:pStyle w:val="6"/>
              <w:spacing w:before="88" w:line="177" w:lineRule="auto"/>
              <w:ind w:left="104"/>
            </w:pPr>
            <w:r>
              <w:rPr>
                <w:spacing w:val="-1"/>
              </w:rPr>
              <w:t>与杠杆操作</w:t>
            </w:r>
          </w:p>
        </w:tc>
        <w:tc>
          <w:tcPr>
            <w:tcW w:w="1730" w:type="dxa"/>
            <w:tcBorders>
              <w:top w:val="nil"/>
              <w:bottom w:val="nil"/>
            </w:tcBorders>
            <w:vAlign w:val="top"/>
          </w:tcPr>
          <w:p w14:paraId="0ED10D7E">
            <w:pPr>
              <w:rPr>
                <w:rFonts w:ascii="Arial"/>
                <w:sz w:val="21"/>
              </w:rPr>
            </w:pPr>
          </w:p>
        </w:tc>
      </w:tr>
      <w:tr w14:paraId="09C0704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981" w:type="dxa"/>
            <w:tcBorders>
              <w:top w:val="nil"/>
            </w:tcBorders>
            <w:vAlign w:val="top"/>
          </w:tcPr>
          <w:p w14:paraId="61601B61">
            <w:pPr>
              <w:pStyle w:val="6"/>
              <w:spacing w:before="87" w:line="177" w:lineRule="auto"/>
              <w:ind w:left="103"/>
            </w:pPr>
            <w:r>
              <w:rPr>
                <w:b/>
                <w:bCs/>
                <w:spacing w:val="-1"/>
              </w:rPr>
              <w:t>运作</w:t>
            </w:r>
          </w:p>
        </w:tc>
        <w:tc>
          <w:tcPr>
            <w:tcW w:w="3487" w:type="dxa"/>
            <w:tcBorders>
              <w:top w:val="nil"/>
            </w:tcBorders>
            <w:vAlign w:val="top"/>
          </w:tcPr>
          <w:p w14:paraId="7B039A10">
            <w:pPr>
              <w:pStyle w:val="6"/>
              <w:spacing w:before="87" w:line="177" w:lineRule="auto"/>
              <w:ind w:left="97"/>
            </w:pPr>
            <w:r>
              <w:rPr>
                <w:spacing w:val="-1"/>
              </w:rPr>
              <w:t>展金融、教育等领域</w:t>
            </w:r>
          </w:p>
        </w:tc>
        <w:tc>
          <w:tcPr>
            <w:tcW w:w="2092" w:type="dxa"/>
            <w:tcBorders>
              <w:top w:val="nil"/>
            </w:tcBorders>
            <w:vAlign w:val="top"/>
          </w:tcPr>
          <w:p w14:paraId="653C8356">
            <w:pPr>
              <w:rPr>
                <w:rFonts w:ascii="Arial"/>
                <w:sz w:val="21"/>
              </w:rPr>
            </w:pPr>
          </w:p>
        </w:tc>
        <w:tc>
          <w:tcPr>
            <w:tcW w:w="1730" w:type="dxa"/>
            <w:tcBorders>
              <w:top w:val="nil"/>
            </w:tcBorders>
            <w:vAlign w:val="top"/>
          </w:tcPr>
          <w:p w14:paraId="3A340322">
            <w:pPr>
              <w:rPr>
                <w:rFonts w:ascii="Arial"/>
                <w:sz w:val="21"/>
              </w:rPr>
            </w:pPr>
          </w:p>
        </w:tc>
      </w:tr>
    </w:tbl>
    <w:p w14:paraId="108D42D7">
      <w:pPr>
        <w:rPr>
          <w:rFonts w:ascii="Arial"/>
          <w:sz w:val="21"/>
        </w:rPr>
      </w:pPr>
    </w:p>
    <w:p w14:paraId="574E724F">
      <w:pPr>
        <w:rPr>
          <w:rFonts w:ascii="Arial" w:hAnsi="Arial" w:eastAsia="Arial" w:cs="Arial"/>
          <w:sz w:val="21"/>
          <w:szCs w:val="21"/>
        </w:rPr>
        <w:sectPr>
          <w:headerReference r:id="rId116" w:type="default"/>
          <w:pgSz w:w="11906" w:h="16839"/>
          <w:pgMar w:top="400" w:right="1785" w:bottom="0" w:left="1785" w:header="0" w:footer="0" w:gutter="0"/>
          <w:cols w:space="720" w:num="1"/>
        </w:sectPr>
      </w:pPr>
    </w:p>
    <w:p w14:paraId="342B6A0F">
      <w:pPr>
        <w:spacing w:before="19"/>
      </w:pPr>
    </w:p>
    <w:p w14:paraId="71688059">
      <w:pPr>
        <w:spacing w:before="19"/>
      </w:pPr>
    </w:p>
    <w:p w14:paraId="7C295442">
      <w:pPr>
        <w:spacing w:before="18"/>
      </w:pPr>
    </w:p>
    <w:p w14:paraId="18AABE8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81"/>
        <w:gridCol w:w="3487"/>
        <w:gridCol w:w="2092"/>
        <w:gridCol w:w="1730"/>
      </w:tblGrid>
      <w:tr w14:paraId="196A03C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981" w:type="dxa"/>
            <w:vAlign w:val="top"/>
          </w:tcPr>
          <w:p w14:paraId="2802340F">
            <w:pPr>
              <w:pStyle w:val="6"/>
              <w:spacing w:before="88" w:line="252" w:lineRule="auto"/>
              <w:ind w:left="104" w:right="205" w:firstLine="7"/>
            </w:pPr>
            <w:r>
              <w:rPr>
                <w:b/>
                <w:bCs/>
                <w:spacing w:val="-3"/>
                <w:w w:val="99"/>
              </w:rPr>
              <w:t>陈华创</w:t>
            </w:r>
            <w:r>
              <w:rPr>
                <w:b/>
                <w:bCs/>
                <w:spacing w:val="-2"/>
              </w:rPr>
              <w:t>业史</w:t>
            </w:r>
          </w:p>
        </w:tc>
        <w:tc>
          <w:tcPr>
            <w:tcW w:w="3487" w:type="dxa"/>
            <w:vAlign w:val="top"/>
          </w:tcPr>
          <w:p w14:paraId="7DC090F5">
            <w:pPr>
              <w:pStyle w:val="6"/>
              <w:spacing w:before="89" w:line="251" w:lineRule="auto"/>
              <w:ind w:left="102" w:right="297" w:hanging="6"/>
            </w:pPr>
            <w:r>
              <w:rPr>
                <w:spacing w:val="-1"/>
              </w:rPr>
              <w:t>从建筑工人转型地产商，通过旧改项目（梅林花园）起家</w:t>
            </w:r>
          </w:p>
        </w:tc>
        <w:tc>
          <w:tcPr>
            <w:tcW w:w="2092" w:type="dxa"/>
            <w:vAlign w:val="top"/>
          </w:tcPr>
          <w:p w14:paraId="761F15F9">
            <w:pPr>
              <w:pStyle w:val="6"/>
              <w:spacing w:before="89" w:line="219" w:lineRule="auto"/>
              <w:ind w:left="101" w:right="218" w:firstLine="3"/>
              <w:jc w:val="both"/>
            </w:pPr>
            <w:r>
              <w:rPr>
                <w:b/>
                <w:bCs/>
                <w:spacing w:val="-1"/>
              </w:rPr>
              <w:t>高息融资策略</w:t>
            </w:r>
            <w:r>
              <w:rPr>
                <w:spacing w:val="-1"/>
              </w:rPr>
              <w:t>（年化400%）与资源整合</w:t>
            </w:r>
          </w:p>
        </w:tc>
        <w:tc>
          <w:tcPr>
            <w:tcW w:w="1730" w:type="dxa"/>
            <w:vAlign w:val="top"/>
          </w:tcPr>
          <w:p w14:paraId="13C70A75">
            <w:pPr>
              <w:pStyle w:val="6"/>
              <w:spacing w:before="26" w:line="233" w:lineRule="auto"/>
              <w:ind w:left="147"/>
            </w:pPr>
            <w:r>
              <w:rPr>
                <w:spacing w:val="32"/>
                <w:w w:val="144"/>
              </w:rPr>
              <w:t>★★★★</w:t>
            </w:r>
          </w:p>
        </w:tc>
      </w:tr>
      <w:tr w14:paraId="260426A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981" w:type="dxa"/>
            <w:vAlign w:val="top"/>
          </w:tcPr>
          <w:p w14:paraId="5642A6A0">
            <w:pPr>
              <w:pStyle w:val="6"/>
              <w:spacing w:before="90" w:line="182" w:lineRule="auto"/>
              <w:ind w:left="102"/>
            </w:pPr>
            <w:r>
              <w:rPr>
                <w:b/>
                <w:bCs/>
                <w:spacing w:val="-1"/>
              </w:rPr>
              <w:t>金融杠</w:t>
            </w:r>
          </w:p>
          <w:p w14:paraId="055461AE">
            <w:pPr>
              <w:pStyle w:val="6"/>
              <w:spacing w:before="91" w:line="173" w:lineRule="auto"/>
              <w:ind w:left="103"/>
            </w:pPr>
            <w:r>
              <w:rPr>
                <w:b/>
                <w:bCs/>
                <w:spacing w:val="-1"/>
              </w:rPr>
              <w:t>杆原理</w:t>
            </w:r>
          </w:p>
        </w:tc>
        <w:tc>
          <w:tcPr>
            <w:tcW w:w="3487" w:type="dxa"/>
            <w:vAlign w:val="top"/>
          </w:tcPr>
          <w:p w14:paraId="768B395C">
            <w:pPr>
              <w:pStyle w:val="6"/>
              <w:spacing w:before="86" w:line="208" w:lineRule="auto"/>
              <w:ind w:left="97" w:right="341" w:hanging="1"/>
            </w:pPr>
            <w:r>
              <w:rPr>
                <w:spacing w:val="-4"/>
              </w:rPr>
              <w:t>利用设计费赊账、材料商垫资、</w:t>
            </w:r>
            <w:r>
              <w:rPr>
                <w:spacing w:val="-1"/>
              </w:rPr>
              <w:t>高息借款实现零成本启动</w:t>
            </w:r>
          </w:p>
        </w:tc>
        <w:tc>
          <w:tcPr>
            <w:tcW w:w="2092" w:type="dxa"/>
            <w:vAlign w:val="top"/>
          </w:tcPr>
          <w:p w14:paraId="1122910C">
            <w:pPr>
              <w:pStyle w:val="6"/>
              <w:spacing w:before="89" w:line="207" w:lineRule="auto"/>
              <w:ind w:left="102" w:right="219" w:hanging="1"/>
            </w:pPr>
            <w:r>
              <w:rPr>
                <w:b/>
                <w:bCs/>
                <w:spacing w:val="-1"/>
              </w:rPr>
              <w:t>风险转嫁</w:t>
            </w:r>
            <w:r>
              <w:rPr>
                <w:spacing w:val="-1"/>
              </w:rPr>
              <w:t>（债权人</w:t>
            </w:r>
            <w:r>
              <w:rPr>
                <w:spacing w:val="2"/>
              </w:rPr>
              <w:t>承担经营风险）</w:t>
            </w:r>
          </w:p>
        </w:tc>
        <w:tc>
          <w:tcPr>
            <w:tcW w:w="1730" w:type="dxa"/>
            <w:vAlign w:val="top"/>
          </w:tcPr>
          <w:p w14:paraId="6DF66479">
            <w:pPr>
              <w:pStyle w:val="6"/>
              <w:spacing w:before="25" w:line="233" w:lineRule="auto"/>
              <w:ind w:left="147"/>
            </w:pPr>
            <w:r>
              <w:rPr>
                <w:spacing w:val="33"/>
                <w:w w:val="145"/>
              </w:rPr>
              <w:t>★★★★★</w:t>
            </w:r>
          </w:p>
        </w:tc>
      </w:tr>
      <w:tr w14:paraId="1C577A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981" w:type="dxa"/>
            <w:vAlign w:val="top"/>
          </w:tcPr>
          <w:p w14:paraId="51EA5B0F">
            <w:pPr>
              <w:pStyle w:val="6"/>
              <w:spacing w:before="93" w:line="183" w:lineRule="auto"/>
              <w:ind w:left="102"/>
            </w:pPr>
            <w:r>
              <w:rPr>
                <w:b/>
                <w:bCs/>
                <w:spacing w:val="-1"/>
              </w:rPr>
              <w:t>产业资</w:t>
            </w:r>
          </w:p>
          <w:p w14:paraId="24B2ABCC">
            <w:pPr>
              <w:pStyle w:val="6"/>
              <w:spacing w:before="90" w:line="176" w:lineRule="auto"/>
              <w:ind w:left="102"/>
            </w:pPr>
            <w:r>
              <w:rPr>
                <w:b/>
                <w:bCs/>
                <w:spacing w:val="-1"/>
              </w:rPr>
              <w:t>本转型</w:t>
            </w:r>
          </w:p>
        </w:tc>
        <w:tc>
          <w:tcPr>
            <w:tcW w:w="3487" w:type="dxa"/>
            <w:vAlign w:val="top"/>
          </w:tcPr>
          <w:p w14:paraId="396B1E7B">
            <w:pPr>
              <w:pStyle w:val="6"/>
              <w:spacing w:before="93" w:line="208" w:lineRule="auto"/>
              <w:ind w:left="72" w:right="350" w:firstLine="23"/>
            </w:pPr>
            <w:r>
              <w:rPr>
                <w:spacing w:val="-1"/>
              </w:rPr>
              <w:t>从房地产（京基100）跨足金融</w:t>
            </w:r>
            <w:r>
              <w:rPr>
                <w:spacing w:val="5"/>
              </w:rPr>
              <w:t>（京基国际金融）</w:t>
            </w:r>
          </w:p>
        </w:tc>
        <w:tc>
          <w:tcPr>
            <w:tcW w:w="2092" w:type="dxa"/>
            <w:vAlign w:val="top"/>
          </w:tcPr>
          <w:p w14:paraId="7409B3CD">
            <w:pPr>
              <w:pStyle w:val="6"/>
              <w:spacing w:before="93" w:line="183" w:lineRule="auto"/>
              <w:ind w:left="107"/>
            </w:pPr>
            <w:r>
              <w:rPr>
                <w:b/>
                <w:bCs/>
                <w:spacing w:val="-1"/>
              </w:rPr>
              <w:t>“脱实向虚”路径</w:t>
            </w:r>
          </w:p>
          <w:p w14:paraId="12A2D87D">
            <w:pPr>
              <w:pStyle w:val="6"/>
              <w:spacing w:before="88" w:line="177" w:lineRule="auto"/>
              <w:ind w:left="104"/>
            </w:pPr>
            <w:r>
              <w:rPr>
                <w:spacing w:val="-1"/>
              </w:rPr>
              <w:t>与资本派系共性</w:t>
            </w:r>
          </w:p>
        </w:tc>
        <w:tc>
          <w:tcPr>
            <w:tcW w:w="1730" w:type="dxa"/>
            <w:vAlign w:val="top"/>
          </w:tcPr>
          <w:p w14:paraId="31B85947">
            <w:pPr>
              <w:pStyle w:val="6"/>
              <w:spacing w:before="29" w:line="233" w:lineRule="auto"/>
              <w:ind w:left="147"/>
            </w:pPr>
            <w:r>
              <w:rPr>
                <w:spacing w:val="33"/>
                <w:w w:val="142"/>
              </w:rPr>
              <w:t>★★★</w:t>
            </w:r>
          </w:p>
        </w:tc>
      </w:tr>
    </w:tbl>
    <w:p w14:paraId="5D24F548">
      <w:pPr>
        <w:spacing w:before="70"/>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67"/>
        <w:gridCol w:w="2738"/>
        <w:gridCol w:w="2829"/>
        <w:gridCol w:w="1457"/>
      </w:tblGrid>
      <w:tr w14:paraId="31B14F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67" w:type="dxa"/>
            <w:vAlign w:val="top"/>
          </w:tcPr>
          <w:p w14:paraId="1DBA2254">
            <w:pPr>
              <w:pStyle w:val="6"/>
              <w:spacing w:before="89" w:line="179" w:lineRule="auto"/>
              <w:ind w:left="112"/>
            </w:pPr>
            <w:r>
              <w:rPr>
                <w:spacing w:val="-3"/>
              </w:rPr>
              <w:t>时间线</w:t>
            </w:r>
          </w:p>
        </w:tc>
        <w:tc>
          <w:tcPr>
            <w:tcW w:w="2738" w:type="dxa"/>
            <w:vAlign w:val="top"/>
          </w:tcPr>
          <w:p w14:paraId="25088777">
            <w:pPr>
              <w:pStyle w:val="6"/>
              <w:spacing w:before="89" w:line="179" w:lineRule="auto"/>
              <w:ind w:left="99"/>
            </w:pPr>
            <w:r>
              <w:rPr>
                <w:spacing w:val="-1"/>
              </w:rPr>
              <w:t>关键事件</w:t>
            </w:r>
          </w:p>
        </w:tc>
        <w:tc>
          <w:tcPr>
            <w:tcW w:w="2829" w:type="dxa"/>
            <w:vAlign w:val="top"/>
          </w:tcPr>
          <w:p w14:paraId="32BAFCE2">
            <w:pPr>
              <w:pStyle w:val="6"/>
              <w:spacing w:before="92" w:line="177" w:lineRule="auto"/>
              <w:ind w:left="102"/>
            </w:pPr>
            <w:r>
              <w:rPr>
                <w:spacing w:val="-1"/>
              </w:rPr>
              <w:t>杠杆手段</w:t>
            </w:r>
          </w:p>
        </w:tc>
        <w:tc>
          <w:tcPr>
            <w:tcW w:w="1457" w:type="dxa"/>
            <w:vAlign w:val="top"/>
          </w:tcPr>
          <w:p w14:paraId="3908B8AD">
            <w:pPr>
              <w:pStyle w:val="6"/>
              <w:spacing w:before="89" w:line="179" w:lineRule="auto"/>
              <w:ind w:left="107"/>
            </w:pPr>
            <w:r>
              <w:rPr>
                <w:spacing w:val="-1"/>
              </w:rPr>
              <w:t>风险等级</w:t>
            </w:r>
          </w:p>
        </w:tc>
      </w:tr>
      <w:tr w14:paraId="4DCF94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67" w:type="dxa"/>
            <w:vAlign w:val="top"/>
          </w:tcPr>
          <w:p w14:paraId="3E490B2A">
            <w:pPr>
              <w:pStyle w:val="6"/>
              <w:spacing w:before="85" w:line="177" w:lineRule="auto"/>
              <w:ind w:left="119"/>
            </w:pPr>
            <w:r>
              <w:rPr>
                <w:spacing w:val="-4"/>
              </w:rPr>
              <w:t>1994年</w:t>
            </w:r>
          </w:p>
        </w:tc>
        <w:tc>
          <w:tcPr>
            <w:tcW w:w="2738" w:type="dxa"/>
            <w:vAlign w:val="top"/>
          </w:tcPr>
          <w:p w14:paraId="1CADF49F">
            <w:pPr>
              <w:pStyle w:val="6"/>
              <w:spacing w:before="84" w:line="178" w:lineRule="auto"/>
              <w:ind w:left="97"/>
            </w:pPr>
            <w:r>
              <w:rPr>
                <w:spacing w:val="-1"/>
              </w:rPr>
              <w:t>创立京基地产</w:t>
            </w:r>
          </w:p>
        </w:tc>
        <w:tc>
          <w:tcPr>
            <w:tcW w:w="2829" w:type="dxa"/>
            <w:vAlign w:val="top"/>
          </w:tcPr>
          <w:p w14:paraId="63D5ABEF">
            <w:pPr>
              <w:pStyle w:val="6"/>
              <w:spacing w:before="85" w:line="177" w:lineRule="auto"/>
              <w:ind w:left="103"/>
            </w:pPr>
            <w:r>
              <w:rPr>
                <w:spacing w:val="-1"/>
              </w:rPr>
              <w:t>贵人资源+土地获取</w:t>
            </w:r>
          </w:p>
        </w:tc>
        <w:tc>
          <w:tcPr>
            <w:tcW w:w="1457" w:type="dxa"/>
            <w:vAlign w:val="top"/>
          </w:tcPr>
          <w:p w14:paraId="42A3165F">
            <w:pPr>
              <w:pStyle w:val="6"/>
              <w:spacing w:before="87" w:line="176" w:lineRule="auto"/>
              <w:ind w:left="123"/>
            </w:pPr>
            <w:r>
              <w:t>中</w:t>
            </w:r>
          </w:p>
        </w:tc>
      </w:tr>
      <w:tr w14:paraId="550798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67" w:type="dxa"/>
            <w:vAlign w:val="top"/>
          </w:tcPr>
          <w:p w14:paraId="70DBFF1A">
            <w:pPr>
              <w:pStyle w:val="6"/>
              <w:spacing w:before="88" w:line="175" w:lineRule="auto"/>
              <w:ind w:left="111"/>
            </w:pPr>
            <w:r>
              <w:rPr>
                <w:spacing w:val="-3"/>
              </w:rPr>
              <w:t>2019年</w:t>
            </w:r>
          </w:p>
        </w:tc>
        <w:tc>
          <w:tcPr>
            <w:tcW w:w="2738" w:type="dxa"/>
            <w:vAlign w:val="top"/>
          </w:tcPr>
          <w:p w14:paraId="4A9059A5">
            <w:pPr>
              <w:pStyle w:val="6"/>
              <w:spacing w:before="88" w:line="175" w:lineRule="auto"/>
              <w:ind w:left="97"/>
            </w:pPr>
            <w:r>
              <w:rPr>
                <w:spacing w:val="-1"/>
              </w:rPr>
              <w:t>控制康达尔</w:t>
            </w:r>
          </w:p>
        </w:tc>
        <w:tc>
          <w:tcPr>
            <w:tcW w:w="2829" w:type="dxa"/>
            <w:vAlign w:val="top"/>
          </w:tcPr>
          <w:p w14:paraId="5410EC00">
            <w:pPr>
              <w:pStyle w:val="6"/>
              <w:spacing w:before="88" w:line="175" w:lineRule="auto"/>
              <w:ind w:left="102"/>
            </w:pPr>
            <w:r>
              <w:rPr>
                <w:b/>
                <w:bCs/>
                <w:spacing w:val="-1"/>
              </w:rPr>
              <w:t>非法举牌</w:t>
            </w:r>
            <w:r>
              <w:rPr>
                <w:spacing w:val="-1"/>
              </w:rPr>
              <w:t>+收购</w:t>
            </w:r>
          </w:p>
        </w:tc>
        <w:tc>
          <w:tcPr>
            <w:tcW w:w="1457" w:type="dxa"/>
            <w:vAlign w:val="top"/>
          </w:tcPr>
          <w:p w14:paraId="53A1F6D7">
            <w:pPr>
              <w:pStyle w:val="6"/>
              <w:spacing w:before="87" w:line="176" w:lineRule="auto"/>
              <w:ind w:left="109"/>
            </w:pPr>
            <w:r>
              <w:t>高</w:t>
            </w:r>
          </w:p>
        </w:tc>
      </w:tr>
      <w:tr w14:paraId="01F383B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67" w:type="dxa"/>
            <w:vAlign w:val="top"/>
          </w:tcPr>
          <w:p w14:paraId="1FCE45D8">
            <w:pPr>
              <w:pStyle w:val="6"/>
              <w:spacing w:before="92" w:line="177" w:lineRule="auto"/>
              <w:ind w:left="111"/>
            </w:pPr>
            <w:r>
              <w:rPr>
                <w:spacing w:val="-3"/>
              </w:rPr>
              <w:t>2020年</w:t>
            </w:r>
          </w:p>
        </w:tc>
        <w:tc>
          <w:tcPr>
            <w:tcW w:w="2738" w:type="dxa"/>
            <w:vAlign w:val="top"/>
          </w:tcPr>
          <w:p w14:paraId="2ED41C33">
            <w:pPr>
              <w:pStyle w:val="6"/>
              <w:spacing w:before="92" w:line="177" w:lineRule="auto"/>
              <w:ind w:left="98"/>
            </w:pPr>
            <w:r>
              <w:rPr>
                <w:spacing w:val="-1"/>
              </w:rPr>
              <w:t>更名京基智农/金融</w:t>
            </w:r>
          </w:p>
        </w:tc>
        <w:tc>
          <w:tcPr>
            <w:tcW w:w="2829" w:type="dxa"/>
            <w:vAlign w:val="top"/>
          </w:tcPr>
          <w:p w14:paraId="712B7AF0">
            <w:pPr>
              <w:pStyle w:val="6"/>
              <w:spacing w:before="92" w:line="177" w:lineRule="auto"/>
              <w:ind w:left="103"/>
            </w:pPr>
            <w:r>
              <w:rPr>
                <w:spacing w:val="-1"/>
              </w:rPr>
              <w:t>资产重组+品牌背书</w:t>
            </w:r>
          </w:p>
        </w:tc>
        <w:tc>
          <w:tcPr>
            <w:tcW w:w="1457" w:type="dxa"/>
            <w:vAlign w:val="top"/>
          </w:tcPr>
          <w:p w14:paraId="6284762C">
            <w:pPr>
              <w:pStyle w:val="6"/>
              <w:spacing w:before="91" w:line="178" w:lineRule="auto"/>
              <w:ind w:left="123"/>
            </w:pPr>
            <w:r>
              <w:rPr>
                <w:spacing w:val="-5"/>
              </w:rPr>
              <w:t>中高</w:t>
            </w:r>
          </w:p>
        </w:tc>
      </w:tr>
    </w:tbl>
    <w:p w14:paraId="42F9EBA1">
      <w:pPr>
        <w:rPr>
          <w:rFonts w:ascii="Arial"/>
          <w:sz w:val="21"/>
        </w:rPr>
      </w:pPr>
    </w:p>
    <w:p w14:paraId="2CBF5E2C">
      <w:pPr>
        <w:rPr>
          <w:rFonts w:ascii="Arial" w:hAnsi="Arial" w:eastAsia="Arial" w:cs="Arial"/>
          <w:sz w:val="21"/>
          <w:szCs w:val="21"/>
        </w:rPr>
        <w:sectPr>
          <w:pgSz w:w="11906" w:h="16839"/>
          <w:pgMar w:top="400" w:right="1785" w:bottom="0" w:left="1785" w:header="0" w:footer="0" w:gutter="0"/>
          <w:cols w:space="720" w:num="1"/>
        </w:sectPr>
      </w:pPr>
    </w:p>
    <w:p w14:paraId="6ADA0358">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23C578CB">
      <w:pPr>
        <w:spacing w:line="243" w:lineRule="auto"/>
        <w:rPr>
          <w:rFonts w:ascii="Arial"/>
          <w:sz w:val="21"/>
        </w:rPr>
      </w:pPr>
    </w:p>
    <w:p w14:paraId="5FC8CC5A">
      <w:pPr>
        <w:spacing w:line="244" w:lineRule="auto"/>
        <w:rPr>
          <w:rFonts w:ascii="Arial"/>
          <w:sz w:val="21"/>
        </w:rPr>
      </w:pPr>
    </w:p>
    <w:p w14:paraId="1B45A028">
      <w:pPr>
        <w:spacing w:line="244" w:lineRule="auto"/>
        <w:rPr>
          <w:rFonts w:ascii="Arial"/>
          <w:sz w:val="21"/>
        </w:rPr>
      </w:pPr>
    </w:p>
    <w:p w14:paraId="6EEAFC6B">
      <w:pPr>
        <w:spacing w:line="244" w:lineRule="auto"/>
        <w:rPr>
          <w:rFonts w:ascii="Arial"/>
          <w:sz w:val="21"/>
        </w:rPr>
      </w:pPr>
    </w:p>
    <w:p w14:paraId="25008A18">
      <w:pPr>
        <w:spacing w:line="244" w:lineRule="auto"/>
        <w:rPr>
          <w:rFonts w:ascii="Arial"/>
          <w:sz w:val="21"/>
        </w:rPr>
      </w:pPr>
    </w:p>
    <w:p w14:paraId="0E924039">
      <w:pPr>
        <w:spacing w:line="244" w:lineRule="auto"/>
        <w:rPr>
          <w:rFonts w:ascii="Arial"/>
          <w:sz w:val="21"/>
        </w:rPr>
      </w:pPr>
    </w:p>
    <w:p w14:paraId="25654824">
      <w:pPr>
        <w:spacing w:line="244" w:lineRule="auto"/>
        <w:rPr>
          <w:rFonts w:ascii="Arial"/>
          <w:sz w:val="21"/>
        </w:rPr>
      </w:pPr>
    </w:p>
    <w:p w14:paraId="12F78C8B">
      <w:pPr>
        <w:spacing w:line="244" w:lineRule="auto"/>
        <w:rPr>
          <w:rFonts w:ascii="Arial"/>
          <w:sz w:val="21"/>
        </w:rPr>
      </w:pPr>
    </w:p>
    <w:p w14:paraId="260B737C">
      <w:pPr>
        <w:spacing w:line="244" w:lineRule="auto"/>
        <w:rPr>
          <w:rFonts w:ascii="Arial"/>
          <w:sz w:val="21"/>
        </w:rPr>
      </w:pPr>
    </w:p>
    <w:p w14:paraId="239D09BA">
      <w:pPr>
        <w:spacing w:line="244" w:lineRule="auto"/>
        <w:rPr>
          <w:rFonts w:ascii="Arial"/>
          <w:sz w:val="21"/>
        </w:rPr>
      </w:pPr>
    </w:p>
    <w:p w14:paraId="3EC2746B">
      <w:pPr>
        <w:spacing w:line="244" w:lineRule="auto"/>
        <w:rPr>
          <w:rFonts w:ascii="Arial"/>
          <w:sz w:val="21"/>
        </w:rPr>
      </w:pPr>
    </w:p>
    <w:p w14:paraId="03826E4C">
      <w:pPr>
        <w:spacing w:line="244" w:lineRule="auto"/>
        <w:rPr>
          <w:rFonts w:ascii="Arial"/>
          <w:sz w:val="21"/>
        </w:rPr>
      </w:pPr>
    </w:p>
    <w:p w14:paraId="3DC40F4A">
      <w:pPr>
        <w:spacing w:line="244" w:lineRule="auto"/>
        <w:rPr>
          <w:rFonts w:ascii="Arial"/>
          <w:sz w:val="21"/>
        </w:rPr>
      </w:pPr>
    </w:p>
    <w:p w14:paraId="38BE05D3">
      <w:pPr>
        <w:spacing w:line="244" w:lineRule="auto"/>
        <w:rPr>
          <w:rFonts w:ascii="Arial"/>
          <w:sz w:val="21"/>
        </w:rPr>
      </w:pPr>
    </w:p>
    <w:p w14:paraId="239BBB95">
      <w:pPr>
        <w:spacing w:line="244" w:lineRule="auto"/>
        <w:rPr>
          <w:rFonts w:ascii="Arial"/>
          <w:sz w:val="21"/>
        </w:rPr>
      </w:pPr>
    </w:p>
    <w:p w14:paraId="0D6E6A16">
      <w:pPr>
        <w:spacing w:line="244" w:lineRule="auto"/>
        <w:rPr>
          <w:rFonts w:ascii="Arial"/>
          <w:sz w:val="21"/>
        </w:rPr>
      </w:pPr>
    </w:p>
    <w:p w14:paraId="6BF415D9">
      <w:pPr>
        <w:spacing w:line="244" w:lineRule="auto"/>
        <w:rPr>
          <w:rFonts w:ascii="Arial"/>
          <w:sz w:val="21"/>
        </w:rPr>
      </w:pPr>
    </w:p>
    <w:p w14:paraId="3243C170">
      <w:pPr>
        <w:spacing w:line="244" w:lineRule="auto"/>
        <w:rPr>
          <w:rFonts w:ascii="Arial"/>
          <w:sz w:val="21"/>
        </w:rPr>
      </w:pPr>
    </w:p>
    <w:p w14:paraId="4B6A02DF">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1060BAE">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资本运作层级 </w:t>
      </w:r>
      <w:r>
        <w:rPr>
          <w:spacing w:val="-3"/>
        </w:rPr>
        <w:t>：分为初级、中级、高级三个创业阶段，最终达到天花板操作</w:t>
      </w:r>
    </w:p>
    <w:p w14:paraId="2DFFF772">
      <w:pPr>
        <w:pStyle w:val="2"/>
        <w:spacing w:before="309"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行业案例矩阵 </w:t>
      </w:r>
      <w:r>
        <w:rPr>
          <w:spacing w:val="-4"/>
        </w:rPr>
        <w:t>：</w:t>
      </w:r>
    </w:p>
    <w:p w14:paraId="512EFF82">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农凯系：原始杠杆模式</w:t>
      </w:r>
    </w:p>
    <w:p w14:paraId="743CC53C">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中植系：资本市场一鱼两吃</w:t>
      </w:r>
    </w:p>
    <w:p w14:paraId="1FBB8308">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涌金系：金融资本+产业资本</w:t>
      </w:r>
    </w:p>
    <w:p w14:paraId="573F5740">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京基系：画饼生产+背书销售（重点案例）</w:t>
      </w:r>
    </w:p>
    <w:p w14:paraId="65991653">
      <w:pPr>
        <w:rPr>
          <w:rFonts w:ascii="Arial"/>
          <w:sz w:val="21"/>
        </w:rPr>
      </w:pPr>
    </w:p>
    <w:p w14:paraId="6D4E800F">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明天系：大道无形控股金融</w:t>
      </w:r>
    </w:p>
    <w:p w14:paraId="702C5E8D">
      <w:pPr>
        <w:rPr>
          <w:rFonts w:ascii="Arial"/>
          <w:sz w:val="21"/>
        </w:rPr>
      </w:pPr>
    </w:p>
    <w:p w14:paraId="56CFAC57">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阿里系：马云早期与华尔街博弈</w:t>
      </w:r>
    </w:p>
    <w:p w14:paraId="4F7F1FB0">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安邦系：借贷创造利润模式</w:t>
      </w:r>
    </w:p>
    <w:p w14:paraId="78E95BC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滴灌通：非股非债创新模式</w:t>
      </w:r>
    </w:p>
    <w:p w14:paraId="6118B583">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博纳影业：回A股市场借鉴案例</w:t>
      </w:r>
    </w:p>
    <w:p w14:paraId="0751FD53">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市值管理：财务操作技巧</w:t>
      </w:r>
    </w:p>
    <w:p w14:paraId="381EF46A">
      <w:pPr>
        <w:spacing w:before="169"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终级创业 </w:t>
      </w:r>
    </w:p>
    <w:p w14:paraId="5D29623D">
      <w:pPr>
        <w:spacing w:line="209" w:lineRule="auto"/>
        <w:rPr>
          <w:rFonts w:ascii="Calibri" w:hAnsi="Calibri" w:eastAsia="Calibri" w:cs="Calibri"/>
          <w:sz w:val="22"/>
          <w:szCs w:val="22"/>
        </w:rPr>
        <w:sectPr>
          <w:headerReference r:id="rId117" w:type="default"/>
          <w:pgSz w:w="11906" w:h="16839"/>
          <w:pgMar w:top="1729" w:right="1370" w:bottom="0" w:left="1785" w:header="1452" w:footer="0" w:gutter="0"/>
          <w:cols w:space="720" w:num="1"/>
        </w:sectPr>
      </w:pPr>
    </w:p>
    <w:p w14:paraId="233EE54B">
      <w:pPr>
        <w:spacing w:line="246" w:lineRule="auto"/>
        <w:rPr>
          <w:rFonts w:ascii="Arial"/>
          <w:sz w:val="21"/>
        </w:rPr>
      </w:pPr>
    </w:p>
    <w:p w14:paraId="1DD4960C">
      <w:pPr>
        <w:spacing w:line="246" w:lineRule="auto"/>
        <w:rPr>
          <w:rFonts w:ascii="Arial"/>
          <w:sz w:val="21"/>
        </w:rPr>
      </w:pPr>
    </w:p>
    <w:p w14:paraId="43E46391">
      <w:pPr>
        <w:spacing w:line="246" w:lineRule="auto"/>
        <w:rPr>
          <w:rFonts w:ascii="Arial"/>
          <w:sz w:val="21"/>
        </w:rPr>
      </w:pPr>
    </w:p>
    <w:p w14:paraId="29EFA95A">
      <w:pPr>
        <w:spacing w:line="246" w:lineRule="auto"/>
        <w:rPr>
          <w:rFonts w:ascii="Arial"/>
          <w:sz w:val="21"/>
        </w:rPr>
      </w:pPr>
    </w:p>
    <w:p w14:paraId="0AC742CC">
      <w:pPr>
        <w:spacing w:line="246" w:lineRule="auto"/>
        <w:rPr>
          <w:rFonts w:ascii="Arial"/>
          <w:sz w:val="21"/>
        </w:rPr>
      </w:pPr>
    </w:p>
    <w:p w14:paraId="5949BE13">
      <w:pPr>
        <w:spacing w:line="246" w:lineRule="auto"/>
        <w:rPr>
          <w:rFonts w:ascii="Arial"/>
          <w:sz w:val="21"/>
        </w:rPr>
      </w:pPr>
    </w:p>
    <w:p w14:paraId="6147784F">
      <w:pPr>
        <w:spacing w:line="246" w:lineRule="auto"/>
        <w:rPr>
          <w:rFonts w:ascii="Arial"/>
          <w:sz w:val="21"/>
        </w:rPr>
      </w:pPr>
    </w:p>
    <w:p w14:paraId="0D5FC931">
      <w:pPr>
        <w:spacing w:line="246" w:lineRule="auto"/>
        <w:rPr>
          <w:rFonts w:ascii="Arial"/>
          <w:sz w:val="21"/>
        </w:rPr>
      </w:pPr>
    </w:p>
    <w:p w14:paraId="0A7CD118">
      <w:pPr>
        <w:spacing w:line="246" w:lineRule="auto"/>
        <w:rPr>
          <w:rFonts w:ascii="Arial"/>
          <w:sz w:val="21"/>
        </w:rPr>
      </w:pPr>
    </w:p>
    <w:p w14:paraId="3EC03638">
      <w:pPr>
        <w:spacing w:line="246" w:lineRule="auto"/>
        <w:rPr>
          <w:rFonts w:ascii="Arial"/>
          <w:sz w:val="21"/>
        </w:rPr>
      </w:pPr>
    </w:p>
    <w:p w14:paraId="3B59470D">
      <w:pPr>
        <w:spacing w:line="246" w:lineRule="auto"/>
        <w:rPr>
          <w:rFonts w:ascii="Arial"/>
          <w:sz w:val="21"/>
        </w:rPr>
      </w:pPr>
    </w:p>
    <w:p w14:paraId="025118CC">
      <w:pPr>
        <w:spacing w:line="246" w:lineRule="auto"/>
        <w:rPr>
          <w:rFonts w:ascii="Arial"/>
          <w:sz w:val="21"/>
        </w:rPr>
      </w:pPr>
    </w:p>
    <w:p w14:paraId="4E2406D3">
      <w:pPr>
        <w:spacing w:line="246" w:lineRule="auto"/>
        <w:rPr>
          <w:rFonts w:ascii="Arial"/>
          <w:sz w:val="21"/>
        </w:rPr>
      </w:pPr>
    </w:p>
    <w:p w14:paraId="4F2A24EB">
      <w:pPr>
        <w:spacing w:line="246" w:lineRule="auto"/>
        <w:rPr>
          <w:rFonts w:ascii="Arial"/>
          <w:sz w:val="21"/>
        </w:rPr>
      </w:pPr>
    </w:p>
    <w:p w14:paraId="29188E9D">
      <w:pPr>
        <w:spacing w:line="247" w:lineRule="auto"/>
        <w:rPr>
          <w:rFonts w:ascii="Arial"/>
          <w:sz w:val="21"/>
        </w:rPr>
      </w:pPr>
    </w:p>
    <w:p w14:paraId="6EE7EC2D">
      <w:pPr>
        <w:spacing w:line="247" w:lineRule="auto"/>
        <w:rPr>
          <w:rFonts w:ascii="Arial"/>
          <w:sz w:val="21"/>
        </w:rPr>
      </w:pPr>
    </w:p>
    <w:p w14:paraId="23DA2982">
      <w:pPr>
        <w:spacing w:line="247" w:lineRule="auto"/>
        <w:rPr>
          <w:rFonts w:ascii="Arial"/>
          <w:sz w:val="21"/>
        </w:rPr>
      </w:pPr>
    </w:p>
    <w:p w14:paraId="58DD8417">
      <w:pPr>
        <w:spacing w:line="247" w:lineRule="auto"/>
        <w:rPr>
          <w:rFonts w:ascii="Arial"/>
          <w:sz w:val="21"/>
        </w:rPr>
      </w:pPr>
    </w:p>
    <w:p w14:paraId="1FE00598">
      <w:pPr>
        <w:spacing w:line="247" w:lineRule="auto"/>
        <w:rPr>
          <w:rFonts w:ascii="Arial"/>
          <w:sz w:val="21"/>
        </w:rPr>
      </w:pPr>
    </w:p>
    <w:p w14:paraId="63835FD6">
      <w:pPr>
        <w:spacing w:line="247" w:lineRule="auto"/>
        <w:rPr>
          <w:rFonts w:ascii="Arial"/>
          <w:sz w:val="21"/>
        </w:rPr>
      </w:pPr>
    </w:p>
    <w:p w14:paraId="2134B3FA">
      <w:pPr>
        <w:spacing w:line="247" w:lineRule="auto"/>
        <w:rPr>
          <w:rFonts w:ascii="Arial"/>
          <w:sz w:val="21"/>
        </w:rPr>
      </w:pPr>
    </w:p>
    <w:p w14:paraId="582383DD">
      <w:pPr>
        <w:spacing w:line="247" w:lineRule="auto"/>
        <w:rPr>
          <w:rFonts w:ascii="Arial"/>
          <w:sz w:val="21"/>
        </w:rPr>
      </w:pPr>
    </w:p>
    <w:p w14:paraId="0A1E0E06">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F2419A0">
      <w:pPr>
        <w:pStyle w:val="2"/>
        <w:spacing w:before="99" w:line="200"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核心特征 </w:t>
      </w:r>
      <w:r>
        <w:rPr>
          <w:spacing w:val="-6"/>
        </w:rPr>
        <w:t>：金融思维杠杆最大化应用</w:t>
      </w:r>
    </w:p>
    <w:p w14:paraId="5A895AB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实现路径 </w:t>
      </w:r>
      <w:r>
        <w:rPr>
          <w:spacing w:val="-5"/>
        </w:rPr>
        <w:t>：</w:t>
      </w:r>
    </w:p>
    <w:p w14:paraId="2A8C516E">
      <w:pPr>
        <w:pStyle w:val="2"/>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资源获取：能拿到核心资源（如土地）</w:t>
      </w:r>
    </w:p>
    <w:p w14:paraId="19315F22">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建设能力：具备项目落地执行能力</w:t>
      </w:r>
    </w:p>
    <w:p w14:paraId="39E058AE">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销售突破：创新营销手法实现去化</w:t>
      </w:r>
    </w:p>
    <w:p w14:paraId="7844EDF8">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行业实战</w:t>
      </w:r>
      <w:r>
        <w:rPr>
          <w:rFonts w:ascii="Calibri" w:hAnsi="Calibri" w:eastAsia="Calibri" w:cs="Calibri"/>
          <w:spacing w:val="-2"/>
          <w:sz w:val="22"/>
          <w:szCs w:val="22"/>
        </w:rPr>
        <w:t>D</w:t>
      </w:r>
      <w:r>
        <w:rPr>
          <w:rFonts w:ascii="等线" w:hAnsi="等线" w:eastAsia="等线" w:cs="等线"/>
          <w:spacing w:val="-2"/>
          <w:sz w:val="22"/>
          <w:szCs w:val="22"/>
        </w:rPr>
        <w:t xml:space="preserve">京基系 </w:t>
      </w:r>
    </w:p>
    <w:p w14:paraId="29C528F9">
      <w:pPr>
        <w:spacing w:before="52" w:line="209"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）与微商握手下岗再就业</w:t>
      </w:r>
    </w:p>
    <w:p w14:paraId="394398D3">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经典案例 </w:t>
      </w:r>
      <w:r>
        <w:rPr>
          <w:spacing w:val="-5"/>
        </w:rPr>
        <w:t>：</w:t>
      </w:r>
    </w:p>
    <w:p w14:paraId="71DC1DCC">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2002年碧海云天项目：邀请美国前总统克林顿站台</w:t>
      </w:r>
    </w:p>
    <w:p w14:paraId="709817CF">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70"/>
        </w:rPr>
        <w:t xml:space="preserve"> </w:t>
      </w:r>
      <w:r>
        <w:rPr>
          <w:spacing w:val="-1"/>
        </w:rPr>
        <w:t>操作流程：通过外交渠道→支付25万美元/小时劳务费→获得总统级背书</w:t>
      </w:r>
    </w:p>
    <w:p w14:paraId="0A8D6E6C">
      <w:pPr>
        <w:pStyle w:val="2"/>
        <w:spacing w:before="309" w:line="200" w:lineRule="auto"/>
        <w:ind w:left="912"/>
      </w:pPr>
      <w:r>
        <w:rPr>
          <w:rFonts w:ascii="Wingdings" w:hAnsi="Wingdings" w:eastAsia="Wingdings" w:cs="Wingdings"/>
          <w:spacing w:val="-1"/>
        </w:rPr>
        <w:t>l</w:t>
      </w:r>
      <w:r>
        <w:rPr>
          <w:rFonts w:ascii="Wingdings" w:hAnsi="Wingdings" w:eastAsia="Wingdings" w:cs="Wingdings"/>
          <w:spacing w:val="62"/>
        </w:rPr>
        <w:t xml:space="preserve"> </w:t>
      </w:r>
      <w:r>
        <w:rPr>
          <w:spacing w:val="-1"/>
        </w:rPr>
        <w:t>营销效果：开创名人背书营销先河，被后续微商广泛模仿</w:t>
      </w:r>
    </w:p>
    <w:p w14:paraId="3B4232B5">
      <w:pPr>
        <w:pStyle w:val="2"/>
        <w:spacing w:before="323" w:line="182" w:lineRule="auto"/>
        <w:ind w:left="465"/>
      </w:pPr>
      <w:r>
        <w:rPr>
          <w:rFonts w:ascii="Courier New" w:hAnsi="Courier New" w:eastAsia="Courier New" w:cs="Courier New"/>
        </w:rPr>
        <w:t>o</w:t>
      </w:r>
      <w:r>
        <w:rPr>
          <w:rFonts w:ascii="Courier New" w:hAnsi="Courier New" w:eastAsia="Courier New" w:cs="Courier New"/>
          <w:spacing w:val="22"/>
        </w:rPr>
        <w:t xml:space="preserve">  </w:t>
      </w:r>
      <w:r>
        <w:t>后续延续：</w:t>
      </w:r>
    </w:p>
    <w:p w14:paraId="54B3A154">
      <w:pPr>
        <w:pStyle w:val="2"/>
        <w:spacing w:before="324" w:line="200"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2004年：邀请英国前首相梅杰为酒店奠基</w:t>
      </w:r>
    </w:p>
    <w:p w14:paraId="771131F5">
      <w:pPr>
        <w:pStyle w:val="2"/>
        <w:spacing w:before="311"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周年庆：邀请英国前首相布朗出席</w:t>
      </w:r>
    </w:p>
    <w:p w14:paraId="086DEB1E">
      <w:pPr>
        <w:pStyle w:val="2"/>
        <w:spacing w:before="308" w:line="200" w:lineRule="auto"/>
        <w:ind w:left="912"/>
      </w:pPr>
      <w:r>
        <w:rPr>
          <w:rFonts w:ascii="Wingdings" w:hAnsi="Wingdings" w:eastAsia="Wingdings" w:cs="Wingdings"/>
          <w:spacing w:val="-1"/>
        </w:rPr>
        <w:t>l</w:t>
      </w:r>
      <w:r>
        <w:rPr>
          <w:rFonts w:ascii="Wingdings" w:hAnsi="Wingdings" w:eastAsia="Wingdings" w:cs="Wingdings"/>
          <w:spacing w:val="65"/>
        </w:rPr>
        <w:t xml:space="preserve"> </w:t>
      </w:r>
      <w:r>
        <w:rPr>
          <w:spacing w:val="-1"/>
        </w:rPr>
        <w:t>大厦封顶：邀请蔡振华、杨利伟等12位名人放置"梦想信封"</w:t>
      </w:r>
    </w:p>
    <w:p w14:paraId="2F3E2C38">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底层逻辑 </w:t>
      </w:r>
      <w:r>
        <w:rPr>
          <w:spacing w:val="-5"/>
        </w:rPr>
        <w:t>：</w:t>
      </w:r>
    </w:p>
    <w:p w14:paraId="46AF4ACB">
      <w:pPr>
        <w:spacing w:line="200" w:lineRule="auto"/>
        <w:sectPr>
          <w:headerReference r:id="rId118" w:type="default"/>
          <w:pgSz w:w="11906" w:h="16839"/>
          <w:pgMar w:top="400" w:right="1370" w:bottom="0" w:left="1785" w:header="0" w:footer="0" w:gutter="0"/>
          <w:cols w:space="720" w:num="1"/>
        </w:sectPr>
      </w:pPr>
    </w:p>
    <w:p w14:paraId="5FB1D966">
      <w:pPr>
        <w:spacing w:line="287" w:lineRule="auto"/>
        <w:rPr>
          <w:rFonts w:ascii="Arial"/>
          <w:sz w:val="21"/>
        </w:rPr>
      </w:pPr>
    </w:p>
    <w:p w14:paraId="4293BD54">
      <w:pPr>
        <w:spacing w:line="287" w:lineRule="auto"/>
        <w:rPr>
          <w:rFonts w:ascii="Arial"/>
          <w:sz w:val="21"/>
        </w:rPr>
      </w:pPr>
    </w:p>
    <w:p w14:paraId="4C69AF8F">
      <w:pPr>
        <w:spacing w:line="287" w:lineRule="auto"/>
        <w:rPr>
          <w:rFonts w:ascii="Arial"/>
          <w:sz w:val="21"/>
        </w:rPr>
      </w:pPr>
    </w:p>
    <w:p w14:paraId="5DE3D797">
      <w:pPr>
        <w:spacing w:line="288" w:lineRule="auto"/>
        <w:rPr>
          <w:rFonts w:ascii="Arial"/>
          <w:sz w:val="21"/>
        </w:rPr>
      </w:pPr>
    </w:p>
    <w:p w14:paraId="48DD323E">
      <w:pPr>
        <w:pStyle w:val="2"/>
        <w:spacing w:before="95" w:line="184"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用户心理 </w:t>
      </w:r>
      <w:r>
        <w:rPr>
          <w:spacing w:val="-5"/>
        </w:rPr>
        <w:t>：利用慕强心理和权威效应</w:t>
      </w:r>
    </w:p>
    <w:p w14:paraId="6CF3CFF3">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价值创造 </w:t>
      </w:r>
      <w:r>
        <w:rPr>
          <w:spacing w:val="-5"/>
        </w:rPr>
        <w:t>：通过顶级背书提升产品溢价能力</w:t>
      </w:r>
    </w:p>
    <w:p w14:paraId="422C99F0">
      <w:pPr>
        <w:pStyle w:val="2"/>
        <w:spacing w:before="334" w:line="184" w:lineRule="auto"/>
        <w:ind w:left="465"/>
      </w:pPr>
      <w:r>
        <w:rPr>
          <w:rFonts w:ascii="Courier New" w:hAnsi="Courier New" w:eastAsia="Courier New" w:cs="Courier New"/>
          <w:spacing w:val="-2"/>
        </w:rPr>
        <w:t xml:space="preserve">o  </w:t>
      </w:r>
      <w:r>
        <w:rPr>
          <w:b/>
          <w:bCs/>
          <w:spacing w:val="-2"/>
        </w:rPr>
        <w:t xml:space="preserve">情绪满足 </w:t>
      </w:r>
      <w:r>
        <w:rPr>
          <w:spacing w:val="-2"/>
        </w:rPr>
        <w:t>：让客户获得"与权贵同档次"的心理满足感</w:t>
      </w:r>
    </w:p>
    <w:p w14:paraId="35A6E52F">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行业影响 </w:t>
      </w:r>
      <w:r>
        <w:rPr>
          <w:spacing w:val="-5"/>
        </w:rPr>
        <w:t>：</w:t>
      </w:r>
    </w:p>
    <w:p w14:paraId="36386650">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被微商行业奉为"祖师爷"级操作</w:t>
      </w:r>
    </w:p>
    <w:p w14:paraId="5EC260E9">
      <w:pPr>
        <w:rPr>
          <w:rFonts w:ascii="Arial"/>
          <w:sz w:val="21"/>
        </w:rPr>
      </w:pPr>
    </w:p>
    <w:p w14:paraId="53904069">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2017年奥巴马中国行微商合影事件溯源</w:t>
      </w:r>
    </w:p>
    <w:p w14:paraId="433937A7">
      <w:pPr>
        <w:rPr>
          <w:rFonts w:ascii="Arial"/>
          <w:sz w:val="21"/>
        </w:rPr>
      </w:pPr>
    </w:p>
    <w:p w14:paraId="536D4AB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2019年微商擅闯特朗普庄园事件模仿</w:t>
      </w:r>
    </w:p>
    <w:p w14:paraId="5ED4B475">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方法论普适性 </w:t>
      </w:r>
      <w:r>
        <w:rPr>
          <w:spacing w:val="-4"/>
        </w:rPr>
        <w:t>：</w:t>
      </w:r>
    </w:p>
    <w:p w14:paraId="443CA863">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可扩展性：适用于房产、奢侈品等高溢价商品</w:t>
      </w:r>
    </w:p>
    <w:p w14:paraId="31F3ED7A">
      <w:pPr>
        <w:rPr>
          <w:rFonts w:ascii="Arial"/>
          <w:sz w:val="21"/>
        </w:rPr>
      </w:pPr>
    </w:p>
    <w:p w14:paraId="10B22EE3">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可持续性：20年后仍被广泛效仿</w:t>
      </w:r>
    </w:p>
    <w:p w14:paraId="439E235D">
      <w:pPr>
        <w:pStyle w:val="2"/>
        <w:spacing w:before="334" w:line="184" w:lineRule="auto"/>
        <w:ind w:left="465"/>
      </w:pPr>
      <w:r>
        <w:rPr>
          <w:rFonts w:ascii="Courier New" w:hAnsi="Courier New" w:eastAsia="Courier New" w:cs="Courier New"/>
          <w:spacing w:val="1"/>
        </w:rPr>
        <w:t xml:space="preserve">o  </w:t>
      </w:r>
      <w:r>
        <w:rPr>
          <w:spacing w:val="1"/>
        </w:rPr>
        <w:t>极端假设：老师戏称"就算外星人能增加信任度也会去请"</w:t>
      </w:r>
    </w:p>
    <w:p w14:paraId="667ADF63">
      <w:pPr>
        <w:spacing w:line="316" w:lineRule="auto"/>
        <w:rPr>
          <w:rFonts w:ascii="Arial"/>
          <w:sz w:val="21"/>
        </w:rPr>
      </w:pPr>
    </w:p>
    <w:p w14:paraId="10B643EE">
      <w:pPr>
        <w:pStyle w:val="2"/>
        <w:spacing w:before="155" w:line="183" w:lineRule="auto"/>
        <w:ind w:left="25"/>
        <w:outlineLvl w:val="0"/>
        <w:rPr>
          <w:sz w:val="36"/>
          <w:szCs w:val="36"/>
        </w:rPr>
      </w:pPr>
      <w:r>
        <w:rPr>
          <w:b/>
          <w:bCs/>
          <w:spacing w:val="-2"/>
          <w:sz w:val="36"/>
          <w:szCs w:val="36"/>
        </w:rPr>
        <w:t>二、知识小结</w:t>
      </w:r>
    </w:p>
    <w:p w14:paraId="09F3309F">
      <w:pPr>
        <w:spacing w:line="43"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22"/>
        <w:gridCol w:w="2478"/>
        <w:gridCol w:w="1347"/>
        <w:gridCol w:w="3443"/>
      </w:tblGrid>
      <w:tr w14:paraId="676E023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022" w:type="dxa"/>
            <w:vAlign w:val="top"/>
          </w:tcPr>
          <w:p w14:paraId="38E02713">
            <w:pPr>
              <w:pStyle w:val="6"/>
              <w:spacing w:before="90" w:line="180" w:lineRule="auto"/>
              <w:ind w:left="101"/>
            </w:pPr>
            <w:r>
              <w:rPr>
                <w:spacing w:val="-1"/>
              </w:rPr>
              <w:t>知识点</w:t>
            </w:r>
          </w:p>
        </w:tc>
        <w:tc>
          <w:tcPr>
            <w:tcW w:w="2478" w:type="dxa"/>
            <w:vAlign w:val="top"/>
          </w:tcPr>
          <w:p w14:paraId="2CC606E8">
            <w:pPr>
              <w:pStyle w:val="6"/>
              <w:spacing w:before="89" w:line="181" w:lineRule="auto"/>
              <w:ind w:left="98"/>
            </w:pPr>
            <w:r>
              <w:rPr>
                <w:spacing w:val="-1"/>
              </w:rPr>
              <w:t>核心内容</w:t>
            </w:r>
          </w:p>
        </w:tc>
        <w:tc>
          <w:tcPr>
            <w:tcW w:w="1347" w:type="dxa"/>
            <w:vAlign w:val="top"/>
          </w:tcPr>
          <w:p w14:paraId="333C2548">
            <w:pPr>
              <w:pStyle w:val="6"/>
              <w:spacing w:before="89" w:line="181" w:lineRule="auto"/>
              <w:ind w:left="105"/>
            </w:pPr>
            <w:r>
              <w:rPr>
                <w:spacing w:val="-1"/>
              </w:rPr>
              <w:t>营销策略</w:t>
            </w:r>
          </w:p>
        </w:tc>
        <w:tc>
          <w:tcPr>
            <w:tcW w:w="3443" w:type="dxa"/>
            <w:vAlign w:val="top"/>
          </w:tcPr>
          <w:p w14:paraId="1D65E0ED">
            <w:pPr>
              <w:pStyle w:val="6"/>
              <w:spacing w:before="89" w:line="181" w:lineRule="auto"/>
              <w:ind w:left="106"/>
            </w:pPr>
            <w:r>
              <w:rPr>
                <w:spacing w:val="-1"/>
              </w:rPr>
              <w:t>案例/效果</w:t>
            </w:r>
          </w:p>
        </w:tc>
      </w:tr>
      <w:tr w14:paraId="72D30B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022" w:type="dxa"/>
            <w:tcBorders>
              <w:bottom w:val="nil"/>
            </w:tcBorders>
            <w:vAlign w:val="top"/>
          </w:tcPr>
          <w:p w14:paraId="5E42B2F7">
            <w:pPr>
              <w:pStyle w:val="6"/>
              <w:spacing w:before="84" w:line="180" w:lineRule="auto"/>
              <w:ind w:left="102"/>
            </w:pPr>
            <w:r>
              <w:rPr>
                <w:b/>
                <w:bCs/>
                <w:spacing w:val="-1"/>
              </w:rPr>
              <w:t>金融思</w:t>
            </w:r>
          </w:p>
        </w:tc>
        <w:tc>
          <w:tcPr>
            <w:tcW w:w="2478" w:type="dxa"/>
            <w:tcBorders>
              <w:bottom w:val="nil"/>
            </w:tcBorders>
            <w:vAlign w:val="top"/>
          </w:tcPr>
          <w:p w14:paraId="506A022F">
            <w:pPr>
              <w:pStyle w:val="6"/>
              <w:spacing w:before="83" w:line="181" w:lineRule="auto"/>
              <w:ind w:left="109"/>
            </w:pPr>
            <w:r>
              <w:rPr>
                <w:spacing w:val="-2"/>
              </w:rPr>
              <w:t>陈华通过金融思维杠杆</w:t>
            </w:r>
          </w:p>
        </w:tc>
        <w:tc>
          <w:tcPr>
            <w:tcW w:w="1347" w:type="dxa"/>
            <w:tcBorders>
              <w:bottom w:val="nil"/>
            </w:tcBorders>
            <w:vAlign w:val="top"/>
          </w:tcPr>
          <w:p w14:paraId="2D8AC5AC">
            <w:pPr>
              <w:pStyle w:val="6"/>
              <w:spacing w:before="81" w:line="182" w:lineRule="auto"/>
              <w:ind w:left="102"/>
            </w:pPr>
            <w:r>
              <w:rPr>
                <w:spacing w:val="-1"/>
              </w:rPr>
              <w:t>利用名人站</w:t>
            </w:r>
          </w:p>
        </w:tc>
        <w:tc>
          <w:tcPr>
            <w:tcW w:w="3443" w:type="dxa"/>
            <w:tcBorders>
              <w:bottom w:val="nil"/>
            </w:tcBorders>
            <w:vAlign w:val="top"/>
          </w:tcPr>
          <w:p w14:paraId="77B2B300">
            <w:pPr>
              <w:pStyle w:val="6"/>
              <w:spacing w:before="83" w:line="181" w:lineRule="auto"/>
              <w:ind w:left="114"/>
            </w:pPr>
            <w:r>
              <w:rPr>
                <w:spacing w:val="-1"/>
              </w:rPr>
              <w:t>2002年邀请克林顿为碧海云天项</w:t>
            </w:r>
          </w:p>
        </w:tc>
      </w:tr>
      <w:tr w14:paraId="71122D0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022" w:type="dxa"/>
            <w:tcBorders>
              <w:top w:val="nil"/>
              <w:bottom w:val="nil"/>
            </w:tcBorders>
            <w:vAlign w:val="top"/>
          </w:tcPr>
          <w:p w14:paraId="2469B6E8">
            <w:pPr>
              <w:pStyle w:val="6"/>
              <w:spacing w:before="82" w:line="180" w:lineRule="auto"/>
              <w:ind w:left="103"/>
            </w:pPr>
            <w:r>
              <w:rPr>
                <w:b/>
                <w:bCs/>
                <w:spacing w:val="-1"/>
              </w:rPr>
              <w:t>维杠杆</w:t>
            </w:r>
          </w:p>
        </w:tc>
        <w:tc>
          <w:tcPr>
            <w:tcW w:w="2478" w:type="dxa"/>
            <w:tcBorders>
              <w:top w:val="nil"/>
              <w:bottom w:val="nil"/>
            </w:tcBorders>
            <w:vAlign w:val="top"/>
          </w:tcPr>
          <w:p w14:paraId="2E992599">
            <w:pPr>
              <w:pStyle w:val="6"/>
              <w:spacing w:before="82" w:line="180" w:lineRule="auto"/>
              <w:ind w:left="98"/>
            </w:pPr>
            <w:r>
              <w:rPr>
                <w:spacing w:val="-1"/>
              </w:rPr>
              <w:t>拉满，实现拿地盖房并</w:t>
            </w:r>
          </w:p>
        </w:tc>
        <w:tc>
          <w:tcPr>
            <w:tcW w:w="1347" w:type="dxa"/>
            <w:tcBorders>
              <w:top w:val="nil"/>
              <w:bottom w:val="nil"/>
            </w:tcBorders>
            <w:vAlign w:val="top"/>
          </w:tcPr>
          <w:p w14:paraId="10B48DFD">
            <w:pPr>
              <w:pStyle w:val="6"/>
              <w:spacing w:before="81" w:line="181" w:lineRule="auto"/>
              <w:ind w:left="109"/>
            </w:pPr>
            <w:r>
              <w:rPr>
                <w:spacing w:val="-2"/>
              </w:rPr>
              <w:t>台增强信任</w:t>
            </w:r>
          </w:p>
        </w:tc>
        <w:tc>
          <w:tcPr>
            <w:tcW w:w="3443" w:type="dxa"/>
            <w:tcBorders>
              <w:top w:val="nil"/>
              <w:bottom w:val="nil"/>
            </w:tcBorders>
            <w:vAlign w:val="top"/>
          </w:tcPr>
          <w:p w14:paraId="35458E64">
            <w:pPr>
              <w:pStyle w:val="6"/>
              <w:spacing w:before="81" w:line="181" w:lineRule="auto"/>
              <w:ind w:left="135"/>
            </w:pPr>
            <w:r>
              <w:rPr>
                <w:spacing w:val="-3"/>
              </w:rPr>
              <w:t>目站台，</w:t>
            </w:r>
            <w:r>
              <w:rPr>
                <w:b/>
                <w:bCs/>
                <w:spacing w:val="-3"/>
              </w:rPr>
              <w:t>25万美元天价劳务费</w:t>
            </w:r>
            <w:r>
              <w:rPr>
                <w:spacing w:val="-3"/>
              </w:rPr>
              <w:t>引</w:t>
            </w:r>
          </w:p>
        </w:tc>
      </w:tr>
      <w:tr w14:paraId="18D88AB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022" w:type="dxa"/>
            <w:tcBorders>
              <w:top w:val="nil"/>
            </w:tcBorders>
            <w:vAlign w:val="top"/>
          </w:tcPr>
          <w:p w14:paraId="617DCCD0">
            <w:pPr>
              <w:pStyle w:val="6"/>
              <w:spacing w:before="83" w:line="179" w:lineRule="auto"/>
              <w:ind w:left="103"/>
            </w:pPr>
            <w:r>
              <w:rPr>
                <w:b/>
                <w:bCs/>
                <w:spacing w:val="-1"/>
              </w:rPr>
              <w:t>应用</w:t>
            </w:r>
          </w:p>
        </w:tc>
        <w:tc>
          <w:tcPr>
            <w:tcW w:w="2478" w:type="dxa"/>
            <w:tcBorders>
              <w:top w:val="nil"/>
            </w:tcBorders>
            <w:vAlign w:val="top"/>
          </w:tcPr>
          <w:p w14:paraId="3FA62D28">
            <w:pPr>
              <w:pStyle w:val="6"/>
              <w:spacing w:before="83" w:line="179" w:lineRule="auto"/>
              <w:ind w:left="96"/>
            </w:pPr>
            <w:r>
              <w:rPr>
                <w:spacing w:val="-1"/>
              </w:rPr>
              <w:t>成功销售</w:t>
            </w:r>
          </w:p>
        </w:tc>
        <w:tc>
          <w:tcPr>
            <w:tcW w:w="1347" w:type="dxa"/>
            <w:tcBorders>
              <w:top w:val="nil"/>
            </w:tcBorders>
            <w:vAlign w:val="top"/>
          </w:tcPr>
          <w:p w14:paraId="75A66A03">
            <w:pPr>
              <w:pStyle w:val="6"/>
              <w:spacing w:before="83" w:line="179" w:lineRule="auto"/>
              <w:ind w:left="105"/>
            </w:pPr>
            <w:r>
              <w:t>感</w:t>
            </w:r>
          </w:p>
        </w:tc>
        <w:tc>
          <w:tcPr>
            <w:tcW w:w="3443" w:type="dxa"/>
            <w:tcBorders>
              <w:top w:val="nil"/>
            </w:tcBorders>
            <w:vAlign w:val="top"/>
          </w:tcPr>
          <w:p w14:paraId="71FA02C4">
            <w:pPr>
              <w:pStyle w:val="6"/>
              <w:spacing w:before="88" w:line="176" w:lineRule="auto"/>
              <w:ind w:left="107"/>
            </w:pPr>
            <w:r>
              <w:rPr>
                <w:spacing w:val="-1"/>
              </w:rPr>
              <w:t>爆舆论</w:t>
            </w:r>
          </w:p>
        </w:tc>
      </w:tr>
      <w:tr w14:paraId="2AEFC81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22" w:type="dxa"/>
            <w:vAlign w:val="top"/>
          </w:tcPr>
          <w:p w14:paraId="735EB47F">
            <w:pPr>
              <w:pStyle w:val="6"/>
              <w:spacing w:before="88" w:line="251" w:lineRule="auto"/>
              <w:ind w:left="102" w:right="246" w:hanging="1"/>
            </w:pPr>
            <w:r>
              <w:rPr>
                <w:b/>
                <w:bCs/>
                <w:spacing w:val="-1"/>
              </w:rPr>
              <w:t>微商营销鼻祖</w:t>
            </w:r>
          </w:p>
        </w:tc>
        <w:tc>
          <w:tcPr>
            <w:tcW w:w="2478" w:type="dxa"/>
            <w:vAlign w:val="top"/>
          </w:tcPr>
          <w:p w14:paraId="62EA3100">
            <w:pPr>
              <w:pStyle w:val="6"/>
              <w:spacing w:before="87" w:line="251" w:lineRule="auto"/>
              <w:ind w:left="117" w:right="167" w:hanging="13"/>
            </w:pPr>
            <w:r>
              <w:rPr>
                <w:spacing w:val="-1"/>
              </w:rPr>
              <w:t>杀猪盘式微商打法最早</w:t>
            </w:r>
            <w:r>
              <w:rPr>
                <w:spacing w:val="-4"/>
              </w:rPr>
              <w:t>由陈华发明</w:t>
            </w:r>
          </w:p>
        </w:tc>
        <w:tc>
          <w:tcPr>
            <w:tcW w:w="1347" w:type="dxa"/>
            <w:vAlign w:val="top"/>
          </w:tcPr>
          <w:p w14:paraId="0FAE74D6">
            <w:pPr>
              <w:pStyle w:val="6"/>
              <w:spacing w:before="88" w:line="182" w:lineRule="auto"/>
              <w:ind w:left="103"/>
            </w:pPr>
            <w:r>
              <w:rPr>
                <w:spacing w:val="-1"/>
              </w:rPr>
              <w:t>攀附权贵满</w:t>
            </w:r>
          </w:p>
          <w:p w14:paraId="6542CF99">
            <w:pPr>
              <w:pStyle w:val="6"/>
              <w:spacing w:before="87" w:line="209" w:lineRule="auto"/>
              <w:ind w:left="103" w:right="131" w:hanging="2"/>
            </w:pPr>
            <w:r>
              <w:rPr>
                <w:spacing w:val="-1"/>
              </w:rPr>
              <w:t>足用户慕强心理</w:t>
            </w:r>
          </w:p>
        </w:tc>
        <w:tc>
          <w:tcPr>
            <w:tcW w:w="3443" w:type="dxa"/>
            <w:vAlign w:val="top"/>
          </w:tcPr>
          <w:p w14:paraId="485625EE">
            <w:pPr>
              <w:pStyle w:val="6"/>
              <w:spacing w:before="86" w:line="251" w:lineRule="auto"/>
              <w:ind w:left="105" w:right="169" w:firstLine="8"/>
            </w:pPr>
            <w:r>
              <w:rPr>
                <w:spacing w:val="-1"/>
              </w:rPr>
              <w:t>2017年奥巴马与微商握手事件被视为模仿陈华模式</w:t>
            </w:r>
          </w:p>
        </w:tc>
      </w:tr>
      <w:tr w14:paraId="2EC3F8C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22" w:type="dxa"/>
            <w:vAlign w:val="top"/>
          </w:tcPr>
          <w:p w14:paraId="5DAA2546">
            <w:pPr>
              <w:pStyle w:val="6"/>
              <w:spacing w:before="89" w:line="252" w:lineRule="auto"/>
              <w:ind w:left="104" w:right="246" w:hanging="1"/>
            </w:pPr>
            <w:r>
              <w:rPr>
                <w:b/>
                <w:bCs/>
                <w:spacing w:val="-2"/>
              </w:rPr>
              <w:t>名人背书逻辑</w:t>
            </w:r>
          </w:p>
        </w:tc>
        <w:tc>
          <w:tcPr>
            <w:tcW w:w="2478" w:type="dxa"/>
            <w:vAlign w:val="top"/>
          </w:tcPr>
          <w:p w14:paraId="03926089">
            <w:pPr>
              <w:pStyle w:val="6"/>
              <w:spacing w:before="86" w:line="251" w:lineRule="auto"/>
              <w:ind w:left="97" w:right="167"/>
            </w:pPr>
            <w:r>
              <w:rPr>
                <w:spacing w:val="-1"/>
              </w:rPr>
              <w:t>通过顶级名人站台提升产品溢价能力</w:t>
            </w:r>
          </w:p>
        </w:tc>
        <w:tc>
          <w:tcPr>
            <w:tcW w:w="1347" w:type="dxa"/>
            <w:vAlign w:val="top"/>
          </w:tcPr>
          <w:p w14:paraId="61DC9B57">
            <w:pPr>
              <w:pStyle w:val="6"/>
              <w:spacing w:before="89" w:line="251" w:lineRule="auto"/>
              <w:ind w:left="102" w:right="131" w:firstLine="3"/>
            </w:pPr>
            <w:r>
              <w:rPr>
                <w:b/>
                <w:bCs/>
                <w:spacing w:val="-2"/>
              </w:rPr>
              <w:t>用户情绪价</w:t>
            </w:r>
            <w:r>
              <w:rPr>
                <w:b/>
                <w:bCs/>
                <w:spacing w:val="-1"/>
              </w:rPr>
              <w:t>值驱动</w:t>
            </w:r>
          </w:p>
        </w:tc>
        <w:tc>
          <w:tcPr>
            <w:tcW w:w="3443" w:type="dxa"/>
            <w:vAlign w:val="top"/>
          </w:tcPr>
          <w:p w14:paraId="322232FF">
            <w:pPr>
              <w:pStyle w:val="6"/>
              <w:spacing w:before="90" w:line="218" w:lineRule="auto"/>
              <w:ind w:left="105" w:right="169" w:firstLine="9"/>
              <w:jc w:val="both"/>
            </w:pPr>
            <w:r>
              <w:rPr>
                <w:spacing w:val="-1"/>
              </w:rPr>
              <w:t>2004年邀请英国前首相梅杰为大梅沙酒店奠基；20周年晚宴邀请前首相布朗</w:t>
            </w:r>
          </w:p>
        </w:tc>
      </w:tr>
      <w:tr w14:paraId="728FD4F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022" w:type="dxa"/>
            <w:vAlign w:val="top"/>
          </w:tcPr>
          <w:p w14:paraId="19178E0F">
            <w:pPr>
              <w:pStyle w:val="6"/>
              <w:spacing w:before="94" w:line="251" w:lineRule="auto"/>
              <w:ind w:left="103" w:right="246" w:firstLine="1"/>
            </w:pPr>
            <w:r>
              <w:rPr>
                <w:b/>
                <w:bCs/>
                <w:spacing w:val="-2"/>
              </w:rPr>
              <w:t>事件营</w:t>
            </w:r>
            <w:r>
              <w:rPr>
                <w:b/>
                <w:bCs/>
                <w:spacing w:val="-1"/>
              </w:rPr>
              <w:t>销延续</w:t>
            </w:r>
          </w:p>
        </w:tc>
        <w:tc>
          <w:tcPr>
            <w:tcW w:w="2478" w:type="dxa"/>
            <w:vAlign w:val="top"/>
          </w:tcPr>
          <w:p w14:paraId="027A142C">
            <w:pPr>
              <w:pStyle w:val="6"/>
              <w:spacing w:before="92" w:line="253" w:lineRule="auto"/>
              <w:ind w:left="98" w:right="167"/>
            </w:pPr>
            <w:r>
              <w:rPr>
                <w:spacing w:val="-1"/>
              </w:rPr>
              <w:t>持续用名人效应制造话</w:t>
            </w:r>
            <w:r>
              <w:t>题</w:t>
            </w:r>
          </w:p>
        </w:tc>
        <w:tc>
          <w:tcPr>
            <w:tcW w:w="1347" w:type="dxa"/>
            <w:vAlign w:val="top"/>
          </w:tcPr>
          <w:p w14:paraId="58923541">
            <w:pPr>
              <w:pStyle w:val="6"/>
              <w:spacing w:before="94" w:line="182" w:lineRule="auto"/>
              <w:ind w:left="107"/>
            </w:pPr>
            <w:r>
              <w:rPr>
                <w:spacing w:val="-2"/>
              </w:rPr>
              <w:t>多元化背书</w:t>
            </w:r>
          </w:p>
          <w:p w14:paraId="45964BC7">
            <w:pPr>
              <w:pStyle w:val="6"/>
              <w:spacing w:before="88" w:line="207" w:lineRule="auto"/>
              <w:ind w:left="102" w:right="131" w:firstLine="3"/>
            </w:pPr>
            <w:r>
              <w:rPr>
                <w:spacing w:val="-2"/>
              </w:rPr>
              <w:t>覆盖各领域</w:t>
            </w:r>
            <w:r>
              <w:rPr>
                <w:spacing w:val="-1"/>
              </w:rPr>
              <w:t>权威</w:t>
            </w:r>
          </w:p>
        </w:tc>
        <w:tc>
          <w:tcPr>
            <w:tcW w:w="3443" w:type="dxa"/>
            <w:vAlign w:val="top"/>
          </w:tcPr>
          <w:p w14:paraId="03786706">
            <w:pPr>
              <w:pStyle w:val="6"/>
              <w:spacing w:before="92" w:line="183" w:lineRule="auto"/>
              <w:ind w:left="107"/>
            </w:pPr>
            <w:r>
              <w:rPr>
                <w:spacing w:val="-3"/>
              </w:rPr>
              <w:t>经济100大厦封顶邀请蔡振华、</w:t>
            </w:r>
          </w:p>
          <w:p w14:paraId="0C871832">
            <w:pPr>
              <w:pStyle w:val="6"/>
              <w:spacing w:before="88" w:line="207" w:lineRule="auto"/>
              <w:ind w:left="105" w:right="245"/>
            </w:pPr>
            <w:r>
              <w:rPr>
                <w:spacing w:val="-1"/>
              </w:rPr>
              <w:t>杨利伟等，</w:t>
            </w:r>
            <w:r>
              <w:rPr>
                <w:b/>
                <w:bCs/>
                <w:spacing w:val="-1"/>
              </w:rPr>
              <w:t>“梦想信封”仪式强化品牌价值</w:t>
            </w:r>
          </w:p>
        </w:tc>
      </w:tr>
      <w:tr w14:paraId="0DFE787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22" w:type="dxa"/>
            <w:vAlign w:val="top"/>
          </w:tcPr>
          <w:p w14:paraId="36F68E33">
            <w:pPr>
              <w:pStyle w:val="6"/>
              <w:spacing w:before="95" w:line="183" w:lineRule="auto"/>
              <w:ind w:left="102"/>
            </w:pPr>
            <w:r>
              <w:rPr>
                <w:b/>
                <w:bCs/>
                <w:spacing w:val="-1"/>
              </w:rPr>
              <w:t>极端案</w:t>
            </w:r>
          </w:p>
          <w:p w14:paraId="51400B17">
            <w:pPr>
              <w:pStyle w:val="6"/>
              <w:spacing w:before="91" w:line="175" w:lineRule="auto"/>
              <w:ind w:left="103"/>
            </w:pPr>
            <w:r>
              <w:rPr>
                <w:b/>
                <w:bCs/>
                <w:spacing w:val="-1"/>
              </w:rPr>
              <w:t>例对比</w:t>
            </w:r>
          </w:p>
        </w:tc>
        <w:tc>
          <w:tcPr>
            <w:tcW w:w="2478" w:type="dxa"/>
            <w:vAlign w:val="top"/>
          </w:tcPr>
          <w:p w14:paraId="38A1630B">
            <w:pPr>
              <w:pStyle w:val="6"/>
              <w:spacing w:before="95" w:line="183" w:lineRule="auto"/>
              <w:ind w:left="100"/>
            </w:pPr>
            <w:r>
              <w:rPr>
                <w:spacing w:val="-1"/>
              </w:rPr>
              <w:t>营销策略被极端化模仿</w:t>
            </w:r>
          </w:p>
        </w:tc>
        <w:tc>
          <w:tcPr>
            <w:tcW w:w="1347" w:type="dxa"/>
            <w:vAlign w:val="top"/>
          </w:tcPr>
          <w:p w14:paraId="17A52DDB">
            <w:pPr>
              <w:pStyle w:val="6"/>
              <w:spacing w:before="95" w:line="208" w:lineRule="auto"/>
              <w:ind w:left="103" w:right="131" w:hanging="1"/>
            </w:pPr>
            <w:r>
              <w:rPr>
                <w:spacing w:val="-1"/>
              </w:rPr>
              <w:t>风险与收益</w:t>
            </w:r>
            <w:r>
              <w:rPr>
                <w:spacing w:val="-2"/>
              </w:rPr>
              <w:t>并存</w:t>
            </w:r>
          </w:p>
        </w:tc>
        <w:tc>
          <w:tcPr>
            <w:tcW w:w="3443" w:type="dxa"/>
            <w:vAlign w:val="top"/>
          </w:tcPr>
          <w:p w14:paraId="659EC41F">
            <w:pPr>
              <w:pStyle w:val="6"/>
              <w:spacing w:before="95" w:line="208" w:lineRule="auto"/>
              <w:ind w:left="113" w:right="145" w:hanging="8"/>
            </w:pPr>
            <w:r>
              <w:rPr>
                <w:spacing w:val="-1"/>
              </w:rPr>
              <w:t>微商擅闯特朗普海湖庄园被FBI扣留，体现策略的潜在法律风险</w:t>
            </w:r>
          </w:p>
        </w:tc>
      </w:tr>
    </w:tbl>
    <w:p w14:paraId="7EA9787D">
      <w:pPr>
        <w:rPr>
          <w:rFonts w:ascii="Arial"/>
          <w:sz w:val="21"/>
        </w:rPr>
      </w:pPr>
    </w:p>
    <w:p w14:paraId="31612601">
      <w:pPr>
        <w:rPr>
          <w:rFonts w:ascii="Arial" w:hAnsi="Arial" w:eastAsia="Arial" w:cs="Arial"/>
          <w:sz w:val="21"/>
          <w:szCs w:val="21"/>
        </w:rPr>
        <w:sectPr>
          <w:pgSz w:w="11906" w:h="16839"/>
          <w:pgMar w:top="400" w:right="1785" w:bottom="0" w:left="1785" w:header="0" w:footer="0" w:gutter="0"/>
          <w:cols w:space="720" w:num="1"/>
        </w:sectPr>
      </w:pPr>
    </w:p>
    <w:p w14:paraId="2993D8A9">
      <w:pPr>
        <w:spacing w:line="259" w:lineRule="auto"/>
        <w:rPr>
          <w:rFonts w:ascii="Arial"/>
          <w:sz w:val="21"/>
        </w:rPr>
      </w:pPr>
    </w:p>
    <w:p w14:paraId="732FE067">
      <w:pPr>
        <w:spacing w:line="259" w:lineRule="auto"/>
        <w:rPr>
          <w:rFonts w:ascii="Arial"/>
          <w:sz w:val="21"/>
        </w:rPr>
      </w:pPr>
    </w:p>
    <w:p w14:paraId="215C07BA">
      <w:pPr>
        <w:spacing w:line="260" w:lineRule="auto"/>
        <w:rPr>
          <w:rFonts w:ascii="Arial"/>
          <w:sz w:val="21"/>
        </w:rPr>
      </w:pPr>
    </w:p>
    <w:p w14:paraId="73BB0D2F">
      <w:pPr>
        <w:spacing w:line="260" w:lineRule="auto"/>
        <w:rPr>
          <w:rFonts w:ascii="Arial"/>
          <w:sz w:val="21"/>
        </w:rPr>
      </w:pPr>
    </w:p>
    <w:p w14:paraId="4C70F57C">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443260C0">
      <w:pPr>
        <w:pStyle w:val="2"/>
        <w:spacing w:before="383" w:line="183" w:lineRule="auto"/>
        <w:ind w:left="24"/>
        <w:outlineLvl w:val="0"/>
        <w:rPr>
          <w:rFonts w:hint="eastAsia" w:ascii="Arial" w:hAnsi="Arial" w:eastAsia="微软雅黑" w:cs="Arial"/>
          <w:sz w:val="16"/>
          <w:szCs w:val="16"/>
          <w:lang w:eastAsia="zh-CN"/>
        </w:rPr>
      </w:pPr>
      <w:r>
        <w:rPr>
          <w:b/>
          <w:bCs/>
          <w:spacing w:val="9"/>
          <w:sz w:val="36"/>
          <w:szCs w:val="36"/>
        </w:rPr>
        <w:t xml:space="preserve">一、资本运作 </w:t>
      </w:r>
    </w:p>
    <w:p w14:paraId="15110F11">
      <w:pPr>
        <w:spacing w:before="47"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Calibri" w:hAnsi="Calibri" w:eastAsia="Calibri" w:cs="Calibri"/>
          <w:spacing w:val="17"/>
          <w:w w:val="101"/>
          <w:sz w:val="22"/>
          <w:szCs w:val="22"/>
        </w:rPr>
        <w:t xml:space="preserve"> </w:t>
      </w:r>
      <w:r>
        <w:rPr>
          <w:rFonts w:ascii="等线" w:hAnsi="等线" w:eastAsia="等线" w:cs="等线"/>
          <w:spacing w:val="-3"/>
          <w:sz w:val="22"/>
          <w:szCs w:val="22"/>
        </w:rPr>
        <w:t>京基系门口野蛮人陈华</w:t>
      </w:r>
    </w:p>
    <w:p w14:paraId="0766E266">
      <w:pPr>
        <w:pStyle w:val="2"/>
        <w:spacing w:before="208" w:line="397" w:lineRule="auto"/>
        <w:ind w:left="459" w:right="106" w:hanging="427"/>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战略转型 </w:t>
      </w:r>
      <w:r>
        <w:rPr>
          <w:spacing w:val="-3"/>
        </w:rPr>
        <w:t>：陈华在产业资本站稳脚跟后进军金融资本市场，2015年底瞄准上市公</w:t>
      </w:r>
      <w:r>
        <w:rPr>
          <w:spacing w:val="1"/>
        </w:rPr>
        <w:t>司康达尔（原农业养鸡企业）</w:t>
      </w:r>
    </w:p>
    <w:p w14:paraId="6C6B6B5A">
      <w:pPr>
        <w:pStyle w:val="2"/>
        <w:spacing w:line="200" w:lineRule="auto"/>
        <w:ind w:left="32"/>
      </w:pPr>
      <w:r>
        <w:rPr>
          <w:rFonts w:ascii="Wingdings" w:hAnsi="Wingdings" w:eastAsia="Wingdings" w:cs="Wingdings"/>
          <w:spacing w:val="-2"/>
        </w:rPr>
        <w:t>l</w:t>
      </w:r>
      <w:r>
        <w:rPr>
          <w:rFonts w:ascii="Wingdings" w:hAnsi="Wingdings" w:eastAsia="Wingdings" w:cs="Wingdings"/>
          <w:spacing w:val="80"/>
        </w:rPr>
        <w:t xml:space="preserve"> </w:t>
      </w:r>
      <w:r>
        <w:rPr>
          <w:b/>
          <w:bCs/>
          <w:spacing w:val="-2"/>
        </w:rPr>
        <w:t xml:space="preserve">目标选择 </w:t>
      </w:r>
      <w:r>
        <w:rPr>
          <w:spacing w:val="-2"/>
        </w:rPr>
        <w:t>：康达尔1994年上市但经营</w:t>
      </w:r>
      <w:r>
        <w:rPr>
          <w:spacing w:val="-3"/>
        </w:rPr>
        <w:t>不善，2011年获得深圳23.73万平方米商业</w:t>
      </w:r>
    </w:p>
    <w:p w14:paraId="52E2505E">
      <w:pPr>
        <w:pStyle w:val="2"/>
        <w:spacing w:before="318" w:line="184" w:lineRule="auto"/>
        <w:ind w:left="458"/>
      </w:pPr>
      <w:r>
        <w:rPr>
          <w:spacing w:val="-1"/>
        </w:rPr>
        <w:t>用地开发权，与京基系房地产业务形成协同</w:t>
      </w:r>
    </w:p>
    <w:p w14:paraId="25461F56">
      <w:pPr>
        <w:spacing w:before="168"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）康达尔股票大量购入 </w:t>
      </w:r>
    </w:p>
    <w:p w14:paraId="0D8D5D28">
      <w:pPr>
        <w:pStyle w:val="2"/>
        <w:spacing w:before="209" w:line="395" w:lineRule="auto"/>
        <w:ind w:left="454" w:right="100"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操作手法 </w:t>
      </w:r>
      <w:r>
        <w:rPr>
          <w:spacing w:val="-2"/>
        </w:rPr>
        <w:t>：2013年9月通过13个账户三个月买入6000万股（15</w:t>
      </w:r>
      <w:r>
        <w:rPr>
          <w:spacing w:val="-3"/>
        </w:rPr>
        <w:t>.08%</w:t>
      </w:r>
      <w:r>
        <w:rPr>
          <w:spacing w:val="-2"/>
        </w:rPr>
        <w:t>），</w:t>
      </w:r>
      <w:r>
        <w:rPr>
          <w:spacing w:val="-3"/>
        </w:rPr>
        <w:t>突破5%</w:t>
      </w:r>
      <w:r>
        <w:rPr>
          <w:spacing w:val="-1"/>
        </w:rPr>
        <w:t>举牌红线三次未披露</w:t>
      </w:r>
    </w:p>
    <w:p w14:paraId="5DA4CEAB">
      <w:pPr>
        <w:pStyle w:val="2"/>
        <w:spacing w:before="6"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法律漏洞 </w:t>
      </w:r>
      <w:r>
        <w:rPr>
          <w:spacing w:val="-2"/>
        </w:rPr>
        <w:t>：当时信批违法顶格处罚仅60万，2015年8月增持至19</w:t>
      </w:r>
      <w:r>
        <w:rPr>
          <w:spacing w:val="-3"/>
        </w:rPr>
        <w:t>.8%逼近控股</w:t>
      </w:r>
    </w:p>
    <w:p w14:paraId="6C63B147">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控制权威胁 </w:t>
      </w:r>
      <w:r>
        <w:rPr>
          <w:spacing w:val="-3"/>
        </w:rPr>
        <w:t>：继续增持将重组董事会，原股东面临失去控制权风险</w:t>
      </w:r>
    </w:p>
    <w:p w14:paraId="3E2B3FF0">
      <w:pPr>
        <w:spacing w:before="118" w:line="313"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2</w:t>
      </w:r>
      <w:r>
        <w:rPr>
          <w:rFonts w:ascii="等线" w:hAnsi="等线" w:eastAsia="等线" w:cs="等线"/>
          <w:spacing w:val="-2"/>
          <w:position w:val="3"/>
          <w:sz w:val="22"/>
          <w:szCs w:val="22"/>
        </w:rPr>
        <w:t xml:space="preserve">）绿票讹诈 </w:t>
      </w:r>
    </w:p>
    <w:p w14:paraId="5FB6B13C">
      <w:pPr>
        <w:pStyle w:val="2"/>
        <w:spacing w:before="191"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核心逻辑 </w:t>
      </w:r>
      <w:r>
        <w:rPr>
          <w:spacing w:val="-4"/>
        </w:rPr>
        <w:t>：通过二级市场收购迫使目标公司高价回购股票</w:t>
      </w:r>
    </w:p>
    <w:p w14:paraId="7D77F3BC">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经典案例 </w:t>
      </w:r>
      <w:r>
        <w:rPr>
          <w:spacing w:val="-5"/>
        </w:rPr>
        <w:t>：</w:t>
      </w:r>
    </w:p>
    <w:p w14:paraId="02AC408E">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1979年艾卡因公司7.21收购萨克松工业9.9%股份，次年10.5回购</w:t>
      </w:r>
    </w:p>
    <w:p w14:paraId="6CD6D84B">
      <w:pPr>
        <w:rPr>
          <w:rFonts w:ascii="Arial"/>
          <w:sz w:val="21"/>
        </w:rPr>
      </w:pPr>
    </w:p>
    <w:p w14:paraId="1FC6419A">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汉默迈尔纸业36回购原25收购的股份</w:t>
      </w:r>
    </w:p>
    <w:p w14:paraId="3DD6D0A0">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香港刘銮雄、德隆系唐万新均使用过该策略</w:t>
      </w:r>
    </w:p>
    <w:p w14:paraId="56A4BF4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合法性 </w:t>
      </w:r>
      <w:r>
        <w:rPr>
          <w:spacing w:val="-4"/>
        </w:rPr>
        <w:t>：属于利用市场规则的"合法敲诈"手段</w:t>
      </w:r>
    </w:p>
    <w:p w14:paraId="6068431B">
      <w:pPr>
        <w:spacing w:before="152" w:line="210"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等线" w:hAnsi="等线" w:eastAsia="等线" w:cs="等线"/>
          <w:spacing w:val="-3"/>
          <w:sz w:val="22"/>
          <w:szCs w:val="22"/>
        </w:rPr>
        <w:t>）原董事会举报无用</w:t>
      </w:r>
      <w:r>
        <w:rPr>
          <w:rFonts w:ascii="等线" w:hAnsi="等线" w:eastAsia="等线" w:cs="等线"/>
          <w:spacing w:val="24"/>
          <w:sz w:val="22"/>
          <w:szCs w:val="22"/>
        </w:rPr>
        <w:t xml:space="preserve"> </w:t>
      </w:r>
    </w:p>
    <w:p w14:paraId="5B337DDF">
      <w:pPr>
        <w:pStyle w:val="2"/>
        <w:spacing w:before="208" w:line="196"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法律对抗 </w:t>
      </w:r>
      <w:r>
        <w:rPr>
          <w:spacing w:val="-2"/>
        </w:rPr>
        <w:t>：董事长罗爱华持续举报起诉，但仅构成信批违法（已接受60万处罚）</w:t>
      </w:r>
    </w:p>
    <w:p w14:paraId="2564CECC">
      <w:pPr>
        <w:pStyle w:val="2"/>
        <w:spacing w:before="316"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规则利用 </w:t>
      </w:r>
      <w:r>
        <w:rPr>
          <w:spacing w:val="-3"/>
        </w:rPr>
        <w:t>：陈华完全遵守证券法规，仅存在程序瑕疵无实质违法</w:t>
      </w:r>
    </w:p>
    <w:p w14:paraId="76F4AFF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企业原罪 </w:t>
      </w:r>
      <w:r>
        <w:rPr>
          <w:spacing w:val="-3"/>
        </w:rPr>
        <w:t>：上市公司普遍存在历史遗留问题，成为</w:t>
      </w:r>
      <w:r>
        <w:rPr>
          <w:spacing w:val="-4"/>
        </w:rPr>
        <w:t>被攻击弱点</w:t>
      </w:r>
    </w:p>
    <w:p w14:paraId="156D658F">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等线" w:hAnsi="等线" w:eastAsia="等线" w:cs="等线"/>
          <w:spacing w:val="-2"/>
          <w:sz w:val="22"/>
          <w:szCs w:val="22"/>
        </w:rPr>
        <w:t xml:space="preserve">）寄出杀手锏 </w:t>
      </w:r>
    </w:p>
    <w:p w14:paraId="0E2E194C">
      <w:pPr>
        <w:pStyle w:val="2"/>
        <w:spacing w:before="208"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关键转折 </w:t>
      </w:r>
      <w:r>
        <w:rPr>
          <w:spacing w:val="-3"/>
        </w:rPr>
        <w:t>：2018年8月通过特殊举报渠道使罗</w:t>
      </w:r>
      <w:r>
        <w:rPr>
          <w:spacing w:val="-4"/>
        </w:rPr>
        <w:t>爱华被调查</w:t>
      </w:r>
    </w:p>
    <w:p w14:paraId="5DA70AC4">
      <w:pPr>
        <w:spacing w:line="199" w:lineRule="auto"/>
        <w:sectPr>
          <w:pgSz w:w="11906" w:h="16839"/>
          <w:pgMar w:top="400" w:right="1785" w:bottom="0" w:left="1785" w:header="0" w:footer="0" w:gutter="0"/>
          <w:cols w:space="720" w:num="1"/>
        </w:sectPr>
      </w:pPr>
    </w:p>
    <w:p w14:paraId="6AD0D470">
      <w:pPr>
        <w:spacing w:line="285" w:lineRule="auto"/>
        <w:rPr>
          <w:rFonts w:ascii="Arial"/>
          <w:sz w:val="21"/>
        </w:rPr>
      </w:pPr>
    </w:p>
    <w:p w14:paraId="22201D83">
      <w:pPr>
        <w:spacing w:line="285" w:lineRule="auto"/>
        <w:rPr>
          <w:rFonts w:ascii="Arial"/>
          <w:sz w:val="21"/>
        </w:rPr>
      </w:pPr>
    </w:p>
    <w:p w14:paraId="681FFA19">
      <w:pPr>
        <w:spacing w:line="285" w:lineRule="auto"/>
        <w:rPr>
          <w:rFonts w:ascii="Arial"/>
          <w:sz w:val="21"/>
        </w:rPr>
      </w:pPr>
    </w:p>
    <w:p w14:paraId="22967B1C">
      <w:pPr>
        <w:spacing w:line="285" w:lineRule="auto"/>
        <w:rPr>
          <w:rFonts w:ascii="Arial"/>
          <w:sz w:val="21"/>
        </w:rPr>
      </w:pPr>
    </w:p>
    <w:p w14:paraId="630C1597">
      <w:pPr>
        <w:pStyle w:val="2"/>
        <w:spacing w:before="94" w:line="199"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董事会清洗 </w:t>
      </w:r>
      <w:r>
        <w:rPr>
          <w:spacing w:val="-4"/>
        </w:rPr>
        <w:t>：原管理层集体辞职，京基系完成要约收购</w:t>
      </w:r>
    </w:p>
    <w:p w14:paraId="0394F2DA">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结果 </w:t>
      </w:r>
      <w:r>
        <w:rPr>
          <w:spacing w:val="-3"/>
        </w:rPr>
        <w:t>：虽罗爱华无罪释放，但控制权已变更，体现资本市场残酷性</w:t>
      </w:r>
    </w:p>
    <w:p w14:paraId="2930B596">
      <w:pPr>
        <w:spacing w:before="153"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5</w:t>
      </w:r>
      <w:r>
        <w:rPr>
          <w:rFonts w:ascii="等线" w:hAnsi="等线" w:eastAsia="等线" w:cs="等线"/>
          <w:spacing w:val="-1"/>
          <w:sz w:val="22"/>
          <w:szCs w:val="22"/>
        </w:rPr>
        <w:t xml:space="preserve">）京基系进攻康达尔底层逻辑 </w:t>
      </w:r>
    </w:p>
    <w:p w14:paraId="63EB1904">
      <w:pPr>
        <w:pStyle w:val="2"/>
        <w:spacing w:before="179" w:line="225"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产业协同 </w:t>
      </w:r>
      <w:r>
        <w:rPr>
          <w:spacing w:val="-4"/>
        </w:rPr>
        <w:t>：京基地产可赋能康达尔23</w:t>
      </w:r>
      <w:r>
        <w:rPr>
          <w:spacing w:val="-36"/>
        </w:rPr>
        <w:t xml:space="preserve"> </w:t>
      </w:r>
      <w:r>
        <w:rPr>
          <w:spacing w:val="-4"/>
        </w:rPr>
        <w:t>.73万㎡商业用地开发</w:t>
      </w:r>
    </w:p>
    <w:p w14:paraId="4400E652">
      <w:pPr>
        <w:pStyle w:val="2"/>
        <w:spacing w:before="300"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失败案例对比 </w:t>
      </w:r>
      <w:r>
        <w:rPr>
          <w:spacing w:val="-4"/>
        </w:rPr>
        <w:t>：</w:t>
      </w:r>
    </w:p>
    <w:p w14:paraId="5506DDB0">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37"/>
        </w:rPr>
        <w:t xml:space="preserve">  </w:t>
      </w:r>
      <w:r>
        <w:rPr>
          <w:spacing w:val="-2"/>
        </w:rPr>
        <w:t>陈家荣兄弟投资美图、酷派手机缺乏业务协同</w:t>
      </w:r>
    </w:p>
    <w:p w14:paraId="41F2106C">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纯资本运作易导致流产/套牢</w:t>
      </w:r>
    </w:p>
    <w:p w14:paraId="49792EB5">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 xml:space="preserve">）花样年股权结构 </w:t>
      </w:r>
    </w:p>
    <w:p w14:paraId="48D74B89">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历史关联 </w:t>
      </w:r>
      <w:r>
        <w:rPr>
          <w:spacing w:val="-2"/>
        </w:rPr>
        <w:t>：花样年1996年创始时京基持股48</w:t>
      </w:r>
      <w:r>
        <w:rPr>
          <w:spacing w:val="-3"/>
        </w:rPr>
        <w:t>%，2009年变更为郑琼明持有</w:t>
      </w:r>
    </w:p>
    <w:p w14:paraId="11C7FB29">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资本网络 </w:t>
      </w:r>
      <w:r>
        <w:rPr>
          <w:spacing w:val="-4"/>
        </w:rPr>
        <w:t>：体现陈华深谙资本运作与人脉关系建设</w:t>
      </w:r>
    </w:p>
    <w:p w14:paraId="64A97B48">
      <w:pPr>
        <w:spacing w:before="151"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等线" w:hAnsi="等线" w:eastAsia="等线" w:cs="等线"/>
          <w:spacing w:val="-2"/>
          <w:sz w:val="22"/>
          <w:szCs w:val="22"/>
        </w:rPr>
        <w:t xml:space="preserve">）京基系发展历程 </w:t>
      </w:r>
    </w:p>
    <w:p w14:paraId="79F990D2">
      <w:pPr>
        <w:spacing w:line="244" w:lineRule="auto"/>
        <w:rPr>
          <w:rFonts w:ascii="Arial"/>
          <w:sz w:val="21"/>
        </w:rPr>
      </w:pPr>
    </w:p>
    <w:p w14:paraId="657EBF55">
      <w:pPr>
        <w:spacing w:line="244" w:lineRule="auto"/>
        <w:rPr>
          <w:rFonts w:ascii="Arial"/>
          <w:sz w:val="21"/>
        </w:rPr>
      </w:pPr>
    </w:p>
    <w:p w14:paraId="25FB453D">
      <w:pPr>
        <w:spacing w:line="244" w:lineRule="auto"/>
        <w:rPr>
          <w:rFonts w:ascii="Arial"/>
          <w:sz w:val="21"/>
        </w:rPr>
      </w:pPr>
    </w:p>
    <w:p w14:paraId="53ACDC02">
      <w:pPr>
        <w:spacing w:line="244" w:lineRule="auto"/>
        <w:rPr>
          <w:rFonts w:ascii="Arial"/>
          <w:sz w:val="21"/>
        </w:rPr>
      </w:pPr>
    </w:p>
    <w:p w14:paraId="6F7DB865">
      <w:pPr>
        <w:spacing w:line="244" w:lineRule="auto"/>
        <w:rPr>
          <w:rFonts w:ascii="Arial"/>
          <w:sz w:val="21"/>
        </w:rPr>
      </w:pPr>
    </w:p>
    <w:p w14:paraId="1D326B1D">
      <w:pPr>
        <w:spacing w:line="244" w:lineRule="auto"/>
        <w:rPr>
          <w:rFonts w:ascii="Arial"/>
          <w:sz w:val="21"/>
        </w:rPr>
      </w:pPr>
    </w:p>
    <w:p w14:paraId="33521B3E">
      <w:pPr>
        <w:spacing w:line="244" w:lineRule="auto"/>
        <w:rPr>
          <w:rFonts w:ascii="Arial"/>
          <w:sz w:val="21"/>
        </w:rPr>
      </w:pPr>
    </w:p>
    <w:p w14:paraId="7A69E06D">
      <w:pPr>
        <w:spacing w:line="244" w:lineRule="auto"/>
        <w:rPr>
          <w:rFonts w:ascii="Arial"/>
          <w:sz w:val="21"/>
        </w:rPr>
      </w:pPr>
    </w:p>
    <w:p w14:paraId="2230DCD0">
      <w:pPr>
        <w:spacing w:line="244" w:lineRule="auto"/>
        <w:rPr>
          <w:rFonts w:ascii="Arial"/>
          <w:sz w:val="21"/>
        </w:rPr>
      </w:pPr>
    </w:p>
    <w:p w14:paraId="6F0B9366">
      <w:pPr>
        <w:spacing w:line="244" w:lineRule="auto"/>
        <w:rPr>
          <w:rFonts w:ascii="Arial"/>
          <w:sz w:val="21"/>
        </w:rPr>
      </w:pPr>
    </w:p>
    <w:p w14:paraId="0E923FEE">
      <w:pPr>
        <w:spacing w:line="244" w:lineRule="auto"/>
        <w:rPr>
          <w:rFonts w:ascii="Arial"/>
          <w:sz w:val="21"/>
        </w:rPr>
      </w:pPr>
    </w:p>
    <w:p w14:paraId="01DB6907">
      <w:pPr>
        <w:spacing w:line="244" w:lineRule="auto"/>
        <w:rPr>
          <w:rFonts w:ascii="Arial"/>
          <w:sz w:val="21"/>
        </w:rPr>
      </w:pPr>
    </w:p>
    <w:p w14:paraId="62C50F80">
      <w:pPr>
        <w:spacing w:line="244" w:lineRule="auto"/>
        <w:rPr>
          <w:rFonts w:ascii="Arial"/>
          <w:sz w:val="21"/>
        </w:rPr>
      </w:pPr>
    </w:p>
    <w:p w14:paraId="64B90F2D">
      <w:pPr>
        <w:spacing w:line="244" w:lineRule="auto"/>
        <w:rPr>
          <w:rFonts w:ascii="Arial"/>
          <w:sz w:val="21"/>
        </w:rPr>
      </w:pPr>
    </w:p>
    <w:p w14:paraId="32F3F750">
      <w:pPr>
        <w:spacing w:line="244" w:lineRule="auto"/>
        <w:rPr>
          <w:rFonts w:ascii="Arial"/>
          <w:sz w:val="21"/>
        </w:rPr>
      </w:pPr>
    </w:p>
    <w:p w14:paraId="5853F9C0">
      <w:pPr>
        <w:spacing w:line="244" w:lineRule="auto"/>
        <w:rPr>
          <w:rFonts w:ascii="Arial"/>
          <w:sz w:val="21"/>
        </w:rPr>
      </w:pPr>
    </w:p>
    <w:p w14:paraId="6632A285">
      <w:pPr>
        <w:spacing w:line="245" w:lineRule="auto"/>
        <w:rPr>
          <w:rFonts w:ascii="Arial"/>
          <w:sz w:val="21"/>
        </w:rPr>
      </w:pPr>
    </w:p>
    <w:p w14:paraId="556E3A6F">
      <w:pPr>
        <w:spacing w:line="245" w:lineRule="auto"/>
        <w:rPr>
          <w:rFonts w:ascii="Arial"/>
          <w:sz w:val="21"/>
        </w:rPr>
      </w:pPr>
    </w:p>
    <w:p w14:paraId="68F95A9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7FB1C14">
      <w:pPr>
        <w:pStyle w:val="2"/>
        <w:spacing w:before="10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转型路径 </w:t>
      </w:r>
      <w:r>
        <w:rPr>
          <w:spacing w:val="-3"/>
        </w:rPr>
        <w:t>：工人→建筑商→开发商→产业</w:t>
      </w:r>
      <w:r>
        <w:rPr>
          <w:spacing w:val="-4"/>
        </w:rPr>
        <w:t>资本→金融资本</w:t>
      </w:r>
    </w:p>
    <w:p w14:paraId="20FEEDBF">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81"/>
        </w:rPr>
        <w:t xml:space="preserve"> </w:t>
      </w:r>
      <w:r>
        <w:rPr>
          <w:b/>
          <w:bCs/>
          <w:spacing w:val="-5"/>
        </w:rPr>
        <w:t xml:space="preserve">商业模式 </w:t>
      </w:r>
      <w:r>
        <w:rPr>
          <w:spacing w:val="-5"/>
        </w:rPr>
        <w:t>："画饼生产+背书销售"的金融思维</w:t>
      </w:r>
    </w:p>
    <w:p w14:paraId="36DE9441">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5"/>
        </w:rPr>
        <w:t xml:space="preserve"> </w:t>
      </w:r>
      <w:r>
        <w:rPr>
          <w:b/>
          <w:bCs/>
          <w:spacing w:val="-6"/>
        </w:rPr>
        <w:t xml:space="preserve">终极形态 </w:t>
      </w:r>
      <w:r>
        <w:rPr>
          <w:spacing w:val="-6"/>
        </w:rPr>
        <w:t>：成为资本市场"门口的野蛮人"</w:t>
      </w:r>
    </w:p>
    <w:p w14:paraId="2A3F5CA1">
      <w:pPr>
        <w:spacing w:line="200" w:lineRule="auto"/>
        <w:sectPr>
          <w:pgSz w:w="11906" w:h="16839"/>
          <w:pgMar w:top="400" w:right="1370" w:bottom="0" w:left="1785" w:header="0" w:footer="0" w:gutter="0"/>
          <w:cols w:space="720" w:num="1"/>
        </w:sectPr>
      </w:pPr>
    </w:p>
    <w:p w14:paraId="5A4DCE70">
      <w:pPr>
        <w:spacing w:line="257" w:lineRule="auto"/>
        <w:rPr>
          <w:rFonts w:ascii="Arial"/>
          <w:sz w:val="21"/>
        </w:rPr>
      </w:pPr>
    </w:p>
    <w:p w14:paraId="75470A4D">
      <w:pPr>
        <w:spacing w:line="257" w:lineRule="auto"/>
        <w:rPr>
          <w:rFonts w:ascii="Arial"/>
          <w:sz w:val="21"/>
        </w:rPr>
      </w:pPr>
    </w:p>
    <w:p w14:paraId="7A12EA02">
      <w:pPr>
        <w:spacing w:line="257" w:lineRule="auto"/>
        <w:rPr>
          <w:rFonts w:ascii="Arial"/>
          <w:sz w:val="21"/>
        </w:rPr>
      </w:pPr>
    </w:p>
    <w:p w14:paraId="23BD9893">
      <w:pPr>
        <w:spacing w:line="257" w:lineRule="auto"/>
        <w:rPr>
          <w:rFonts w:ascii="Arial"/>
          <w:sz w:val="21"/>
        </w:rPr>
      </w:pPr>
    </w:p>
    <w:p w14:paraId="529078CA">
      <w:pPr>
        <w:pStyle w:val="2"/>
        <w:spacing w:before="155" w:line="183" w:lineRule="auto"/>
        <w:ind w:left="25"/>
        <w:outlineLvl w:val="0"/>
        <w:rPr>
          <w:sz w:val="36"/>
          <w:szCs w:val="36"/>
        </w:rPr>
      </w:pPr>
      <w:r>
        <w:rPr>
          <w:b/>
          <w:bCs/>
          <w:spacing w:val="-2"/>
          <w:sz w:val="36"/>
          <w:szCs w:val="36"/>
        </w:rPr>
        <w:t>二、知识小结</w:t>
      </w:r>
    </w:p>
    <w:p w14:paraId="13AC6464">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19"/>
        <w:gridCol w:w="3252"/>
        <w:gridCol w:w="1691"/>
        <w:gridCol w:w="1429"/>
      </w:tblGrid>
      <w:tr w14:paraId="195FD1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919" w:type="dxa"/>
            <w:vAlign w:val="top"/>
          </w:tcPr>
          <w:p w14:paraId="0B9EE46A">
            <w:pPr>
              <w:pStyle w:val="6"/>
              <w:spacing w:before="89" w:line="183" w:lineRule="auto"/>
              <w:ind w:left="101"/>
            </w:pPr>
            <w:r>
              <w:rPr>
                <w:spacing w:val="-1"/>
              </w:rPr>
              <w:t>知识点</w:t>
            </w:r>
          </w:p>
        </w:tc>
        <w:tc>
          <w:tcPr>
            <w:tcW w:w="3252" w:type="dxa"/>
            <w:vAlign w:val="top"/>
          </w:tcPr>
          <w:p w14:paraId="7E77844F">
            <w:pPr>
              <w:pStyle w:val="6"/>
              <w:spacing w:before="89" w:line="183" w:lineRule="auto"/>
              <w:ind w:left="99"/>
            </w:pPr>
            <w:r>
              <w:rPr>
                <w:spacing w:val="-1"/>
              </w:rPr>
              <w:t>核心内容</w:t>
            </w:r>
          </w:p>
        </w:tc>
        <w:tc>
          <w:tcPr>
            <w:tcW w:w="1691" w:type="dxa"/>
            <w:vAlign w:val="top"/>
          </w:tcPr>
          <w:p w14:paraId="3953819B">
            <w:pPr>
              <w:pStyle w:val="6"/>
              <w:spacing w:before="90" w:line="210" w:lineRule="auto"/>
              <w:ind w:left="104" w:right="160"/>
            </w:pPr>
            <w:r>
              <w:rPr>
                <w:spacing w:val="-1"/>
              </w:rPr>
              <w:t>考试重点/易混淆点</w:t>
            </w:r>
          </w:p>
        </w:tc>
        <w:tc>
          <w:tcPr>
            <w:tcW w:w="1429" w:type="dxa"/>
            <w:vAlign w:val="top"/>
          </w:tcPr>
          <w:p w14:paraId="59947B57">
            <w:pPr>
              <w:pStyle w:val="6"/>
              <w:spacing w:before="88" w:line="184" w:lineRule="auto"/>
              <w:ind w:left="108"/>
            </w:pPr>
            <w:r>
              <w:rPr>
                <w:spacing w:val="-1"/>
              </w:rPr>
              <w:t>难度系数</w:t>
            </w:r>
          </w:p>
        </w:tc>
      </w:tr>
      <w:tr w14:paraId="25CC9EB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2" w:hRule="atLeast"/>
        </w:trPr>
        <w:tc>
          <w:tcPr>
            <w:tcW w:w="1919" w:type="dxa"/>
            <w:vAlign w:val="top"/>
          </w:tcPr>
          <w:p w14:paraId="21B5C052">
            <w:pPr>
              <w:pStyle w:val="6"/>
              <w:spacing w:before="83" w:line="183" w:lineRule="auto"/>
              <w:ind w:left="102"/>
            </w:pPr>
            <w:r>
              <w:rPr>
                <w:b/>
                <w:bCs/>
                <w:spacing w:val="-1"/>
              </w:rPr>
              <w:t>绿票讹诈</w:t>
            </w:r>
          </w:p>
          <w:p w14:paraId="082782CA">
            <w:pPr>
              <w:pStyle w:val="6"/>
              <w:spacing w:before="43" w:line="225" w:lineRule="auto"/>
              <w:ind w:left="129"/>
            </w:pPr>
            <w:r>
              <w:rPr>
                <w:b/>
                <w:bCs/>
                <w:spacing w:val="-3"/>
              </w:rPr>
              <w:t>（Greenmail）</w:t>
            </w:r>
          </w:p>
        </w:tc>
        <w:tc>
          <w:tcPr>
            <w:tcW w:w="3252" w:type="dxa"/>
            <w:vAlign w:val="top"/>
          </w:tcPr>
          <w:p w14:paraId="3E1998E4">
            <w:pPr>
              <w:pStyle w:val="6"/>
              <w:spacing w:before="84"/>
              <w:ind w:left="98" w:right="280" w:firstLine="1"/>
            </w:pPr>
            <w:r>
              <w:rPr>
                <w:spacing w:val="-1"/>
              </w:rPr>
              <w:t>野蛮人投资者通过大量购入目标公司股票，迫使目标公司以溢价回购股票，从而获利。典型案例包括美国爱卡因公司收购萨克松工业、香港刘銮雄</w:t>
            </w:r>
          </w:p>
          <w:p w14:paraId="659747CB">
            <w:pPr>
              <w:pStyle w:val="6"/>
              <w:spacing w:line="178" w:lineRule="auto"/>
              <w:ind w:left="98"/>
            </w:pPr>
            <w:r>
              <w:rPr>
                <w:spacing w:val="-12"/>
              </w:rPr>
              <w:t>等。</w:t>
            </w:r>
          </w:p>
        </w:tc>
        <w:tc>
          <w:tcPr>
            <w:tcW w:w="1691" w:type="dxa"/>
            <w:vAlign w:val="top"/>
          </w:tcPr>
          <w:p w14:paraId="73DDCBBC">
            <w:pPr>
              <w:pStyle w:val="6"/>
              <w:spacing w:before="86" w:line="244" w:lineRule="auto"/>
              <w:ind w:left="104" w:right="253" w:firstLine="3"/>
              <w:jc w:val="both"/>
            </w:pPr>
            <w:r>
              <w:rPr>
                <w:b/>
                <w:bCs/>
                <w:spacing w:val="-2"/>
              </w:rPr>
              <w:t>与恶意收购的</w:t>
            </w:r>
            <w:r>
              <w:rPr>
                <w:b/>
                <w:bCs/>
                <w:spacing w:val="-11"/>
              </w:rPr>
              <w:t xml:space="preserve">区别 </w:t>
            </w:r>
            <w:r>
              <w:rPr>
                <w:spacing w:val="-11"/>
              </w:rPr>
              <w:t>：绿票讹</w:t>
            </w:r>
            <w:r>
              <w:rPr>
                <w:spacing w:val="-1"/>
              </w:rPr>
              <w:t>诈以套现为目的，而非实际</w:t>
            </w:r>
            <w:r>
              <w:rPr>
                <w:spacing w:val="-8"/>
              </w:rPr>
              <w:t>控制公司。</w:t>
            </w:r>
          </w:p>
        </w:tc>
        <w:tc>
          <w:tcPr>
            <w:tcW w:w="1429" w:type="dxa"/>
            <w:vAlign w:val="top"/>
          </w:tcPr>
          <w:p w14:paraId="1C002C10">
            <w:pPr>
              <w:pStyle w:val="6"/>
              <w:spacing w:before="20" w:line="233" w:lineRule="auto"/>
              <w:ind w:left="147"/>
            </w:pPr>
            <w:r>
              <w:rPr>
                <w:spacing w:val="32"/>
                <w:w w:val="144"/>
              </w:rPr>
              <w:t>★★★★</w:t>
            </w:r>
          </w:p>
        </w:tc>
      </w:tr>
      <w:tr w14:paraId="6180972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2" w:hRule="atLeast"/>
        </w:trPr>
        <w:tc>
          <w:tcPr>
            <w:tcW w:w="1919" w:type="dxa"/>
            <w:vAlign w:val="top"/>
          </w:tcPr>
          <w:p w14:paraId="15280383">
            <w:pPr>
              <w:pStyle w:val="6"/>
              <w:spacing w:before="86" w:line="183" w:lineRule="auto"/>
              <w:ind w:left="103"/>
            </w:pPr>
            <w:r>
              <w:rPr>
                <w:b/>
                <w:bCs/>
                <w:spacing w:val="-1"/>
              </w:rPr>
              <w:t>康达尔收购案</w:t>
            </w:r>
          </w:p>
        </w:tc>
        <w:tc>
          <w:tcPr>
            <w:tcW w:w="3252" w:type="dxa"/>
            <w:vAlign w:val="top"/>
          </w:tcPr>
          <w:p w14:paraId="2E14DFBD">
            <w:pPr>
              <w:pStyle w:val="6"/>
              <w:spacing w:before="81" w:line="230" w:lineRule="auto"/>
              <w:ind w:left="97" w:right="280" w:firstLine="12"/>
            </w:pPr>
            <w:r>
              <w:rPr>
                <w:spacing w:val="-2"/>
              </w:rPr>
              <w:t>陈华通过京基系在二级市场增持康达尔股票至19.8%，利用</w:t>
            </w:r>
            <w:r>
              <w:rPr>
                <w:spacing w:val="-1"/>
              </w:rPr>
              <w:t>信息披露违规（顶格处罚60万）施压原董事会，最终通过举报原董事长罗爱华完成控制</w:t>
            </w:r>
            <w:r>
              <w:rPr>
                <w:spacing w:val="-9"/>
              </w:rPr>
              <w:t>权争夺。</w:t>
            </w:r>
          </w:p>
        </w:tc>
        <w:tc>
          <w:tcPr>
            <w:tcW w:w="1691" w:type="dxa"/>
            <w:vAlign w:val="top"/>
          </w:tcPr>
          <w:p w14:paraId="744739F0">
            <w:pPr>
              <w:pStyle w:val="6"/>
              <w:spacing w:before="86" w:line="183" w:lineRule="auto"/>
              <w:ind w:left="105"/>
            </w:pPr>
            <w:r>
              <w:rPr>
                <w:b/>
                <w:bCs/>
                <w:spacing w:val="-2"/>
              </w:rPr>
              <w:t xml:space="preserve">关键违规点 </w:t>
            </w:r>
            <w:r>
              <w:rPr>
                <w:spacing w:val="-2"/>
              </w:rPr>
              <w:t>：</w:t>
            </w:r>
          </w:p>
          <w:p w14:paraId="3FE0D6FD">
            <w:pPr>
              <w:pStyle w:val="6"/>
              <w:spacing w:before="89" w:line="243" w:lineRule="auto"/>
              <w:ind w:left="105" w:right="149" w:firstLine="2"/>
            </w:pPr>
            <w:r>
              <w:rPr>
                <w:spacing w:val="-1"/>
              </w:rPr>
              <w:t>三次突破5%举牌红线未披</w:t>
            </w:r>
          </w:p>
          <w:p w14:paraId="10154F42">
            <w:pPr>
              <w:pStyle w:val="6"/>
              <w:spacing w:line="177" w:lineRule="auto"/>
              <w:ind w:left="104"/>
            </w:pPr>
            <w:r>
              <w:rPr>
                <w:spacing w:val="-12"/>
              </w:rPr>
              <w:t>露。</w:t>
            </w:r>
          </w:p>
        </w:tc>
        <w:tc>
          <w:tcPr>
            <w:tcW w:w="1429" w:type="dxa"/>
            <w:vAlign w:val="top"/>
          </w:tcPr>
          <w:p w14:paraId="753FA8B6">
            <w:pPr>
              <w:pStyle w:val="6"/>
              <w:spacing w:before="23" w:line="233" w:lineRule="auto"/>
              <w:ind w:left="147"/>
            </w:pPr>
            <w:r>
              <w:rPr>
                <w:spacing w:val="32"/>
                <w:w w:val="144"/>
              </w:rPr>
              <w:t>★★★★</w:t>
            </w:r>
          </w:p>
        </w:tc>
      </w:tr>
      <w:tr w14:paraId="794F2B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2" w:hRule="atLeast"/>
        </w:trPr>
        <w:tc>
          <w:tcPr>
            <w:tcW w:w="1919" w:type="dxa"/>
            <w:vAlign w:val="top"/>
          </w:tcPr>
          <w:p w14:paraId="7800E44A">
            <w:pPr>
              <w:pStyle w:val="6"/>
              <w:spacing w:before="89" w:line="251" w:lineRule="auto"/>
              <w:ind w:left="102" w:right="263"/>
            </w:pPr>
            <w:r>
              <w:rPr>
                <w:b/>
                <w:bCs/>
                <w:spacing w:val="-1"/>
              </w:rPr>
              <w:t>产业资本与金融资本结合</w:t>
            </w:r>
          </w:p>
        </w:tc>
        <w:tc>
          <w:tcPr>
            <w:tcW w:w="3252" w:type="dxa"/>
            <w:vAlign w:val="top"/>
          </w:tcPr>
          <w:p w14:paraId="6EB66C2D">
            <w:pPr>
              <w:pStyle w:val="6"/>
              <w:spacing w:before="88"/>
              <w:ind w:left="99" w:right="112" w:firstLine="1"/>
            </w:pPr>
            <w:r>
              <w:rPr>
                <w:spacing w:val="-1"/>
              </w:rPr>
              <w:t>京基系主业为房地产，瞄准康达尔的核心是其23.73万㎡商业用地，通过“</w:t>
            </w:r>
            <w:r>
              <w:rPr>
                <w:b/>
                <w:bCs/>
                <w:spacing w:val="-1"/>
              </w:rPr>
              <w:t>壳+地</w:t>
            </w:r>
            <w:r>
              <w:rPr>
                <w:spacing w:val="-1"/>
              </w:rPr>
              <w:t>”模式实现业务赋能。对比其失败案例</w:t>
            </w:r>
          </w:p>
          <w:p w14:paraId="45F0DFA3">
            <w:pPr>
              <w:pStyle w:val="6"/>
              <w:spacing w:before="2" w:line="207" w:lineRule="auto"/>
              <w:ind w:left="99" w:right="285" w:hanging="25"/>
            </w:pPr>
            <w:r>
              <w:rPr>
                <w:spacing w:val="1"/>
              </w:rPr>
              <w:t>（美图、酷派手机）说明纯资</w:t>
            </w:r>
            <w:r>
              <w:rPr>
                <w:spacing w:val="-5"/>
              </w:rPr>
              <w:t>本进攻的局限性。</w:t>
            </w:r>
          </w:p>
        </w:tc>
        <w:tc>
          <w:tcPr>
            <w:tcW w:w="1691" w:type="dxa"/>
            <w:vAlign w:val="top"/>
          </w:tcPr>
          <w:p w14:paraId="1044F15B">
            <w:pPr>
              <w:pStyle w:val="6"/>
              <w:spacing w:before="89" w:line="247" w:lineRule="auto"/>
              <w:ind w:left="102" w:right="253" w:firstLine="1"/>
              <w:jc w:val="both"/>
            </w:pPr>
            <w:r>
              <w:rPr>
                <w:b/>
                <w:bCs/>
                <w:spacing w:val="-11"/>
              </w:rPr>
              <w:t xml:space="preserve">底层逻辑 </w:t>
            </w:r>
            <w:r>
              <w:rPr>
                <w:spacing w:val="-11"/>
              </w:rPr>
              <w:t>：业</w:t>
            </w:r>
            <w:r>
              <w:rPr>
                <w:spacing w:val="-1"/>
              </w:rPr>
              <w:t>务协同性决定</w:t>
            </w:r>
            <w:r>
              <w:rPr>
                <w:spacing w:val="-7"/>
              </w:rPr>
              <w:t>收购成败。</w:t>
            </w:r>
          </w:p>
        </w:tc>
        <w:tc>
          <w:tcPr>
            <w:tcW w:w="1429" w:type="dxa"/>
            <w:vAlign w:val="top"/>
          </w:tcPr>
          <w:p w14:paraId="3BD099C1">
            <w:pPr>
              <w:pStyle w:val="6"/>
              <w:spacing w:before="26" w:line="233" w:lineRule="auto"/>
              <w:ind w:left="147"/>
            </w:pPr>
            <w:r>
              <w:rPr>
                <w:spacing w:val="32"/>
                <w:w w:val="144"/>
              </w:rPr>
              <w:t>★★★★</w:t>
            </w:r>
          </w:p>
        </w:tc>
      </w:tr>
      <w:tr w14:paraId="3985320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5" w:hRule="atLeast"/>
        </w:trPr>
        <w:tc>
          <w:tcPr>
            <w:tcW w:w="1919" w:type="dxa"/>
            <w:vAlign w:val="top"/>
          </w:tcPr>
          <w:p w14:paraId="5B1547F4">
            <w:pPr>
              <w:pStyle w:val="6"/>
              <w:spacing w:before="91" w:line="252" w:lineRule="auto"/>
              <w:ind w:left="103" w:right="263"/>
            </w:pPr>
            <w:r>
              <w:rPr>
                <w:b/>
                <w:bCs/>
                <w:spacing w:val="-1"/>
              </w:rPr>
              <w:t>资本市场规则漏</w:t>
            </w:r>
            <w:r>
              <w:rPr>
                <w:b/>
                <w:bCs/>
              </w:rPr>
              <w:t>洞</w:t>
            </w:r>
          </w:p>
        </w:tc>
        <w:tc>
          <w:tcPr>
            <w:tcW w:w="3252" w:type="dxa"/>
            <w:vAlign w:val="top"/>
          </w:tcPr>
          <w:p w14:paraId="4D12CAC0">
            <w:pPr>
              <w:pStyle w:val="6"/>
              <w:spacing w:before="93" w:line="247" w:lineRule="auto"/>
              <w:ind w:left="97" w:right="204" w:firstLine="9"/>
              <w:jc w:val="both"/>
            </w:pPr>
            <w:r>
              <w:rPr>
                <w:spacing w:val="-1"/>
              </w:rPr>
              <w:t>2015年前信披违法顶格处罚仅60万，陈华利用低成本违规完</w:t>
            </w:r>
            <w:r>
              <w:rPr>
                <w:spacing w:val="-6"/>
              </w:rPr>
              <w:t>成控股权争夺。</w:t>
            </w:r>
          </w:p>
        </w:tc>
        <w:tc>
          <w:tcPr>
            <w:tcW w:w="1691" w:type="dxa"/>
            <w:vAlign w:val="top"/>
          </w:tcPr>
          <w:p w14:paraId="6D826AA1">
            <w:pPr>
              <w:pStyle w:val="6"/>
              <w:spacing w:before="91"/>
              <w:ind w:left="104" w:right="257"/>
            </w:pPr>
            <w:r>
              <w:rPr>
                <w:b/>
                <w:bCs/>
                <w:spacing w:val="-11"/>
              </w:rPr>
              <w:t xml:space="preserve">法规演变 </w:t>
            </w:r>
            <w:r>
              <w:rPr>
                <w:spacing w:val="-11"/>
              </w:rPr>
              <w:t>：现</w:t>
            </w:r>
            <w:r>
              <w:rPr>
                <w:spacing w:val="-1"/>
              </w:rPr>
              <w:t>行《证券</w:t>
            </w:r>
          </w:p>
          <w:p w14:paraId="5C3E76EB">
            <w:pPr>
              <w:pStyle w:val="6"/>
              <w:spacing w:line="218" w:lineRule="auto"/>
              <w:ind w:left="103" w:right="253" w:firstLine="1"/>
            </w:pPr>
            <w:r>
              <w:rPr>
                <w:spacing w:val="-1"/>
              </w:rPr>
              <w:t>法》已提高信披违法处罚力</w:t>
            </w:r>
            <w:r>
              <w:rPr>
                <w:spacing w:val="-11"/>
              </w:rPr>
              <w:t>度。</w:t>
            </w:r>
          </w:p>
        </w:tc>
        <w:tc>
          <w:tcPr>
            <w:tcW w:w="1429" w:type="dxa"/>
            <w:vAlign w:val="top"/>
          </w:tcPr>
          <w:p w14:paraId="4E287C09">
            <w:pPr>
              <w:pStyle w:val="6"/>
              <w:spacing w:before="29" w:line="233" w:lineRule="auto"/>
              <w:ind w:left="147"/>
            </w:pPr>
            <w:r>
              <w:rPr>
                <w:spacing w:val="33"/>
                <w:w w:val="142"/>
              </w:rPr>
              <w:t>★★★</w:t>
            </w:r>
          </w:p>
        </w:tc>
      </w:tr>
      <w:tr w14:paraId="7F9AA4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92" w:hRule="atLeast"/>
        </w:trPr>
        <w:tc>
          <w:tcPr>
            <w:tcW w:w="1919" w:type="dxa"/>
            <w:vAlign w:val="top"/>
          </w:tcPr>
          <w:p w14:paraId="639E996C">
            <w:pPr>
              <w:pStyle w:val="6"/>
              <w:spacing w:before="93" w:line="252" w:lineRule="auto"/>
              <w:ind w:left="103" w:right="263"/>
            </w:pPr>
            <w:r>
              <w:rPr>
                <w:b/>
                <w:bCs/>
                <w:spacing w:val="-1"/>
              </w:rPr>
              <w:t>京基系资本运作</w:t>
            </w:r>
            <w:r>
              <w:rPr>
                <w:b/>
                <w:bCs/>
              </w:rPr>
              <w:t>史</w:t>
            </w:r>
          </w:p>
        </w:tc>
        <w:tc>
          <w:tcPr>
            <w:tcW w:w="3252" w:type="dxa"/>
            <w:vAlign w:val="top"/>
          </w:tcPr>
          <w:p w14:paraId="66D1DDF9">
            <w:pPr>
              <w:pStyle w:val="6"/>
              <w:spacing w:before="94"/>
              <w:ind w:left="98" w:right="112"/>
            </w:pPr>
            <w:r>
              <w:rPr>
                <w:spacing w:val="-1"/>
              </w:rPr>
              <w:t>从建筑商转型开发商，再通过“</w:t>
            </w:r>
            <w:r>
              <w:rPr>
                <w:b/>
                <w:bCs/>
                <w:spacing w:val="-1"/>
              </w:rPr>
              <w:t>画饼生产+倍数销售</w:t>
            </w:r>
            <w:r>
              <w:rPr>
                <w:spacing w:val="-1"/>
              </w:rPr>
              <w:t>”金融思</w:t>
            </w:r>
            <w:r>
              <w:t>维进入资本市场。关联案例：</w:t>
            </w:r>
          </w:p>
          <w:p w14:paraId="1CBC5ABD">
            <w:pPr>
              <w:pStyle w:val="6"/>
              <w:spacing w:line="208" w:lineRule="auto"/>
              <w:ind w:left="100" w:right="267" w:hanging="1"/>
            </w:pPr>
            <w:r>
              <w:rPr>
                <w:spacing w:val="-1"/>
              </w:rPr>
              <w:t>花样年集团早期48%股权曾由</w:t>
            </w:r>
            <w:r>
              <w:rPr>
                <w:spacing w:val="-8"/>
              </w:rPr>
              <w:t>京基持有。</w:t>
            </w:r>
          </w:p>
        </w:tc>
        <w:tc>
          <w:tcPr>
            <w:tcW w:w="1691" w:type="dxa"/>
            <w:vAlign w:val="top"/>
          </w:tcPr>
          <w:p w14:paraId="751FD04B">
            <w:pPr>
              <w:pStyle w:val="6"/>
              <w:spacing w:before="91" w:line="246" w:lineRule="auto"/>
              <w:ind w:left="105" w:right="253"/>
              <w:jc w:val="both"/>
            </w:pPr>
            <w:r>
              <w:rPr>
                <w:b/>
                <w:bCs/>
                <w:spacing w:val="-11"/>
              </w:rPr>
              <w:t xml:space="preserve">资本路径 </w:t>
            </w:r>
            <w:r>
              <w:rPr>
                <w:spacing w:val="-11"/>
              </w:rPr>
              <w:t>：产</w:t>
            </w:r>
            <w:r>
              <w:rPr>
                <w:spacing w:val="-1"/>
              </w:rPr>
              <w:t>业资本→金融资本→“门口</w:t>
            </w:r>
            <w:r>
              <w:rPr>
                <w:spacing w:val="-7"/>
              </w:rPr>
              <w:t>的野蛮人”。</w:t>
            </w:r>
          </w:p>
        </w:tc>
        <w:tc>
          <w:tcPr>
            <w:tcW w:w="1429" w:type="dxa"/>
            <w:vAlign w:val="top"/>
          </w:tcPr>
          <w:p w14:paraId="75663EAC">
            <w:pPr>
              <w:pStyle w:val="6"/>
              <w:spacing w:before="31" w:line="233" w:lineRule="auto"/>
              <w:ind w:left="147"/>
            </w:pPr>
            <w:r>
              <w:rPr>
                <w:spacing w:val="32"/>
                <w:w w:val="144"/>
              </w:rPr>
              <w:t>★★★★</w:t>
            </w:r>
          </w:p>
        </w:tc>
      </w:tr>
    </w:tbl>
    <w:p w14:paraId="53948E5C">
      <w:pPr>
        <w:rPr>
          <w:rFonts w:ascii="Arial"/>
          <w:sz w:val="21"/>
        </w:rPr>
      </w:pPr>
    </w:p>
    <w:p w14:paraId="679D3B7C">
      <w:pPr>
        <w:rPr>
          <w:rFonts w:ascii="Arial" w:hAnsi="Arial" w:eastAsia="Arial" w:cs="Arial"/>
          <w:sz w:val="21"/>
          <w:szCs w:val="21"/>
        </w:rPr>
        <w:sectPr>
          <w:pgSz w:w="11906" w:h="16839"/>
          <w:pgMar w:top="400" w:right="1785" w:bottom="0" w:left="1785" w:header="0" w:footer="0" w:gutter="0"/>
          <w:cols w:space="720" w:num="1"/>
        </w:sectPr>
      </w:pPr>
    </w:p>
    <w:p w14:paraId="02F78CF6">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2A08FFE7">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0"/>
          <w:sz w:val="22"/>
          <w:szCs w:val="22"/>
        </w:rPr>
        <w:t xml:space="preserve"> </w:t>
      </w:r>
      <w:r>
        <w:rPr>
          <w:rFonts w:ascii="等线" w:hAnsi="等线" w:eastAsia="等线" w:cs="等线"/>
          <w:spacing w:val="-4"/>
          <w:sz w:val="22"/>
          <w:szCs w:val="22"/>
        </w:rPr>
        <w:t xml:space="preserve">资本运作 </w:t>
      </w:r>
    </w:p>
    <w:p w14:paraId="7AA7BB5D">
      <w:pPr>
        <w:spacing w:line="244" w:lineRule="auto"/>
        <w:rPr>
          <w:rFonts w:ascii="Arial"/>
          <w:sz w:val="21"/>
        </w:rPr>
      </w:pPr>
    </w:p>
    <w:p w14:paraId="697FDD45">
      <w:pPr>
        <w:spacing w:line="244" w:lineRule="auto"/>
        <w:rPr>
          <w:rFonts w:ascii="Arial"/>
          <w:sz w:val="21"/>
        </w:rPr>
      </w:pPr>
    </w:p>
    <w:p w14:paraId="21BF730A">
      <w:pPr>
        <w:spacing w:line="244" w:lineRule="auto"/>
        <w:rPr>
          <w:rFonts w:ascii="Arial"/>
          <w:sz w:val="21"/>
        </w:rPr>
      </w:pPr>
    </w:p>
    <w:p w14:paraId="78CC53EA">
      <w:pPr>
        <w:spacing w:line="244" w:lineRule="auto"/>
        <w:rPr>
          <w:rFonts w:ascii="Arial"/>
          <w:sz w:val="21"/>
        </w:rPr>
      </w:pPr>
    </w:p>
    <w:p w14:paraId="1799B87E">
      <w:pPr>
        <w:spacing w:line="244" w:lineRule="auto"/>
        <w:rPr>
          <w:rFonts w:ascii="Arial"/>
          <w:sz w:val="21"/>
        </w:rPr>
      </w:pPr>
    </w:p>
    <w:p w14:paraId="2F321FD0">
      <w:pPr>
        <w:spacing w:line="244" w:lineRule="auto"/>
        <w:rPr>
          <w:rFonts w:ascii="Arial"/>
          <w:sz w:val="21"/>
        </w:rPr>
      </w:pPr>
    </w:p>
    <w:p w14:paraId="197A046B">
      <w:pPr>
        <w:spacing w:line="244" w:lineRule="auto"/>
        <w:rPr>
          <w:rFonts w:ascii="Arial"/>
          <w:sz w:val="21"/>
        </w:rPr>
      </w:pPr>
    </w:p>
    <w:p w14:paraId="6B070337">
      <w:pPr>
        <w:spacing w:line="244" w:lineRule="auto"/>
        <w:rPr>
          <w:rFonts w:ascii="Arial"/>
          <w:sz w:val="21"/>
        </w:rPr>
      </w:pPr>
    </w:p>
    <w:p w14:paraId="77944C4C">
      <w:pPr>
        <w:spacing w:line="244" w:lineRule="auto"/>
        <w:rPr>
          <w:rFonts w:ascii="Arial"/>
          <w:sz w:val="21"/>
        </w:rPr>
      </w:pPr>
    </w:p>
    <w:p w14:paraId="1BC0C1CE">
      <w:pPr>
        <w:spacing w:line="244" w:lineRule="auto"/>
        <w:rPr>
          <w:rFonts w:ascii="Arial"/>
          <w:sz w:val="21"/>
        </w:rPr>
      </w:pPr>
    </w:p>
    <w:p w14:paraId="18EF7E0E">
      <w:pPr>
        <w:spacing w:line="244" w:lineRule="auto"/>
        <w:rPr>
          <w:rFonts w:ascii="Arial"/>
          <w:sz w:val="21"/>
        </w:rPr>
      </w:pPr>
    </w:p>
    <w:p w14:paraId="691BEAE2">
      <w:pPr>
        <w:spacing w:line="244" w:lineRule="auto"/>
        <w:rPr>
          <w:rFonts w:ascii="Arial"/>
          <w:sz w:val="21"/>
        </w:rPr>
      </w:pPr>
    </w:p>
    <w:p w14:paraId="171533BB">
      <w:pPr>
        <w:spacing w:line="244" w:lineRule="auto"/>
        <w:rPr>
          <w:rFonts w:ascii="Arial"/>
          <w:sz w:val="21"/>
        </w:rPr>
      </w:pPr>
    </w:p>
    <w:p w14:paraId="38A97652">
      <w:pPr>
        <w:spacing w:line="244" w:lineRule="auto"/>
        <w:rPr>
          <w:rFonts w:ascii="Arial"/>
          <w:sz w:val="21"/>
        </w:rPr>
      </w:pPr>
    </w:p>
    <w:p w14:paraId="63B7FA4F">
      <w:pPr>
        <w:spacing w:line="244" w:lineRule="auto"/>
        <w:rPr>
          <w:rFonts w:ascii="Arial"/>
          <w:sz w:val="21"/>
        </w:rPr>
      </w:pPr>
    </w:p>
    <w:p w14:paraId="24C3CC1D">
      <w:pPr>
        <w:spacing w:line="244" w:lineRule="auto"/>
        <w:rPr>
          <w:rFonts w:ascii="Arial"/>
          <w:sz w:val="21"/>
        </w:rPr>
      </w:pPr>
    </w:p>
    <w:p w14:paraId="58A08A2C">
      <w:pPr>
        <w:spacing w:line="245" w:lineRule="auto"/>
        <w:rPr>
          <w:rFonts w:ascii="Arial"/>
          <w:sz w:val="21"/>
        </w:rPr>
      </w:pPr>
    </w:p>
    <w:p w14:paraId="0A2F3750">
      <w:pPr>
        <w:spacing w:line="245" w:lineRule="auto"/>
        <w:rPr>
          <w:rFonts w:ascii="Arial"/>
          <w:sz w:val="21"/>
        </w:rPr>
      </w:pPr>
    </w:p>
    <w:p w14:paraId="1AFE2D30">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1A90498">
      <w:pPr>
        <w:pStyle w:val="2"/>
        <w:spacing w:before="101"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分级体系</w:t>
      </w:r>
      <w:r>
        <w:rPr>
          <w:spacing w:val="-4"/>
        </w:rPr>
        <w:t>:</w:t>
      </w:r>
    </w:p>
    <w:p w14:paraId="0E2BB817">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初级：创业阶段基础操作</w:t>
      </w:r>
    </w:p>
    <w:p w14:paraId="1ED4A64C">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spacing w:val="-3"/>
        </w:rPr>
        <w:t>中级：行业实战应用</w:t>
      </w:r>
    </w:p>
    <w:p w14:paraId="7A6BA9D9">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高级：天花板级操作</w:t>
      </w:r>
    </w:p>
    <w:p w14:paraId="7AA88FCB">
      <w:pPr>
        <w:rPr>
          <w:rFonts w:ascii="Arial"/>
          <w:sz w:val="21"/>
        </w:rPr>
      </w:pPr>
    </w:p>
    <w:p w14:paraId="72A81DB8">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终级：金融宇宙级运作（如明天系案例）</w:t>
      </w:r>
    </w:p>
    <w:p w14:paraId="03BE4FE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行业实战案例分类</w:t>
      </w:r>
      <w:r>
        <w:rPr>
          <w:spacing w:val="-3"/>
        </w:rPr>
        <w:t>:</w:t>
      </w:r>
    </w:p>
    <w:p w14:paraId="1BD8421F">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H：滴灌通（非股非债创新模式）</w:t>
      </w:r>
    </w:p>
    <w:p w14:paraId="0403D079">
      <w:pPr>
        <w:rPr>
          <w:rFonts w:ascii="Arial"/>
          <w:sz w:val="21"/>
        </w:rPr>
      </w:pPr>
    </w:p>
    <w:p w14:paraId="20C661ED">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A：农凯系（原始杠杆模式）</w:t>
      </w:r>
    </w:p>
    <w:p w14:paraId="615A4CE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B：中植系（资本市场一鱼两吃）</w:t>
      </w:r>
    </w:p>
    <w:p w14:paraId="61EDD76B">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C：涌金系（金融+产业资本结合）</w:t>
      </w:r>
    </w:p>
    <w:p w14:paraId="51CB1DAC">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D：京基系（画饼生产+背书销售）</w:t>
      </w:r>
    </w:p>
    <w:p w14:paraId="696F8A3A">
      <w:pPr>
        <w:rPr>
          <w:rFonts w:ascii="Arial"/>
          <w:sz w:val="21"/>
        </w:rPr>
      </w:pPr>
    </w:p>
    <w:p w14:paraId="0F67C43D">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3"/>
        </w:rPr>
        <w:t xml:space="preserve">  </w:t>
      </w:r>
      <w:r>
        <w:rPr>
          <w:spacing w:val="-1"/>
        </w:rPr>
        <w:t>E：明天系（金融控股网络）</w:t>
      </w:r>
    </w:p>
    <w:p w14:paraId="42CA75FD">
      <w:pPr>
        <w:spacing w:line="183" w:lineRule="auto"/>
        <w:sectPr>
          <w:headerReference r:id="rId119" w:type="default"/>
          <w:pgSz w:w="11906" w:h="16839"/>
          <w:pgMar w:top="1729" w:right="1370" w:bottom="0" w:left="1785" w:header="1452" w:footer="0" w:gutter="0"/>
          <w:cols w:space="720" w:num="1"/>
        </w:sectPr>
      </w:pPr>
    </w:p>
    <w:p w14:paraId="0EB215EC">
      <w:pPr>
        <w:spacing w:line="287" w:lineRule="auto"/>
        <w:rPr>
          <w:rFonts w:ascii="Arial"/>
          <w:sz w:val="21"/>
        </w:rPr>
      </w:pPr>
    </w:p>
    <w:p w14:paraId="5AC2BD56">
      <w:pPr>
        <w:spacing w:line="288" w:lineRule="auto"/>
        <w:rPr>
          <w:rFonts w:ascii="Arial"/>
          <w:sz w:val="21"/>
        </w:rPr>
      </w:pPr>
    </w:p>
    <w:p w14:paraId="6A25EB8B">
      <w:pPr>
        <w:spacing w:line="288" w:lineRule="auto"/>
        <w:rPr>
          <w:rFonts w:ascii="Arial"/>
          <w:sz w:val="21"/>
        </w:rPr>
      </w:pPr>
    </w:p>
    <w:p w14:paraId="3D4EBBCD">
      <w:pPr>
        <w:spacing w:line="288" w:lineRule="auto"/>
        <w:rPr>
          <w:rFonts w:ascii="Arial"/>
          <w:sz w:val="21"/>
        </w:rPr>
      </w:pPr>
    </w:p>
    <w:p w14:paraId="39E0399A">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F：阿里系（华尔街收割案例）</w:t>
      </w:r>
    </w:p>
    <w:p w14:paraId="79F761E3">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G：安邦系（债务驱动利润模式）</w:t>
      </w:r>
    </w:p>
    <w:p w14:paraId="19D294C6">
      <w:pPr>
        <w:spacing w:before="133" w:line="313" w:lineRule="exact"/>
        <w:ind w:left="32"/>
        <w:rPr>
          <w:rFonts w:ascii="等线" w:hAnsi="等线" w:eastAsia="等线" w:cs="等线"/>
          <w:sz w:val="22"/>
          <w:szCs w:val="22"/>
        </w:rPr>
      </w:pPr>
      <w:r>
        <w:rPr>
          <w:rFonts w:ascii="Calibri" w:hAnsi="Calibri" w:eastAsia="Calibri" w:cs="Calibri"/>
          <w:spacing w:val="-3"/>
          <w:position w:val="3"/>
          <w:sz w:val="22"/>
          <w:szCs w:val="22"/>
        </w:rPr>
        <w:t>1</w:t>
      </w:r>
      <w:r>
        <w:rPr>
          <w:rFonts w:ascii="等线" w:hAnsi="等线" w:eastAsia="等线" w:cs="等线"/>
          <w:spacing w:val="-3"/>
          <w:position w:val="3"/>
          <w:sz w:val="22"/>
          <w:szCs w:val="22"/>
        </w:rPr>
        <w:t>）明天系案例深度分析</w:t>
      </w:r>
    </w:p>
    <w:p w14:paraId="097BD199">
      <w:pPr>
        <w:pStyle w:val="2"/>
        <w:spacing w:before="191"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基本概况</w:t>
      </w:r>
      <w:r>
        <w:rPr>
          <w:spacing w:val="-4"/>
        </w:rPr>
        <w:t>:</w:t>
      </w:r>
    </w:p>
    <w:p w14:paraId="175A9900">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建国以来最大民营资本派系</w:t>
      </w:r>
    </w:p>
    <w:p w14:paraId="1CDB3E51">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8"/>
        </w:rPr>
        <w:t xml:space="preserve">  </w:t>
      </w:r>
      <w:r>
        <w:rPr>
          <w:spacing w:val="-3"/>
        </w:rPr>
        <w:t>1971年创始于山东泰安肥城</w:t>
      </w:r>
    </w:p>
    <w:p w14:paraId="4F2D17CC">
      <w:pPr>
        <w:rPr>
          <w:rFonts w:ascii="Arial"/>
          <w:sz w:val="21"/>
        </w:rPr>
      </w:pPr>
    </w:p>
    <w:p w14:paraId="24D77A28">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通过影子公司网络控制金融机构</w:t>
      </w:r>
    </w:p>
    <w:p w14:paraId="5A77B23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控股规模</w:t>
      </w:r>
      <w:r>
        <w:rPr>
          <w:spacing w:val="-4"/>
        </w:rPr>
        <w:t>:</w:t>
      </w:r>
    </w:p>
    <w:p w14:paraId="4BD84ED8">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直接控股9家上市公司</w:t>
      </w:r>
    </w:p>
    <w:p w14:paraId="633ADB0D">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参股上市公司数量不计其数</w:t>
      </w:r>
    </w:p>
    <w:p w14:paraId="6F7A88A8">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控制44家金融机构（2019年数据）</w:t>
      </w:r>
    </w:p>
    <w:p w14:paraId="4F147A18">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金融机构类型</w:t>
      </w:r>
      <w:r>
        <w:rPr>
          <w:spacing w:val="-3"/>
        </w:rPr>
        <w:t>:</w:t>
      </w:r>
    </w:p>
    <w:p w14:paraId="311EC8F9">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银行17家（含包商银行、哈尔滨银行等）</w:t>
      </w:r>
    </w:p>
    <w:p w14:paraId="4B1981EC">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保险9家（天安系、生命人寿等）</w:t>
      </w:r>
    </w:p>
    <w:p w14:paraId="3A29B80E">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证券公司8家（恒泰证券等）</w:t>
      </w:r>
    </w:p>
    <w:p w14:paraId="76196430">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信托4家（新华信托等）</w:t>
      </w:r>
    </w:p>
    <w:p w14:paraId="265DC5B6">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其他金融机构6家（期货、基金等）</w:t>
      </w:r>
    </w:p>
    <w:p w14:paraId="1A12CED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运作特点</w:t>
      </w:r>
      <w:r>
        <w:rPr>
          <w:spacing w:val="-4"/>
        </w:rPr>
        <w:t>:</w:t>
      </w:r>
    </w:p>
    <w:p w14:paraId="11ECC65E">
      <w:pPr>
        <w:pStyle w:val="2"/>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7"/>
        </w:rPr>
        <w:t xml:space="preserve">  </w:t>
      </w:r>
      <w:r>
        <w:rPr>
          <w:spacing w:val="-3"/>
        </w:rPr>
        <w:t>同时持有中美两国全金融牌照</w:t>
      </w:r>
    </w:p>
    <w:p w14:paraId="6B47711A">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总资产规模超30000亿元</w:t>
      </w:r>
    </w:p>
    <w:p w14:paraId="2BD55243">
      <w:pPr>
        <w:rPr>
          <w:rFonts w:ascii="Arial"/>
          <w:sz w:val="21"/>
        </w:rPr>
      </w:pPr>
    </w:p>
    <w:p w14:paraId="3C02889A">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采用严格保密机制和媒体控制手段</w:t>
      </w:r>
    </w:p>
    <w:p w14:paraId="018AC4D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保持高度隐形运作状态</w:t>
      </w:r>
    </w:p>
    <w:p w14:paraId="66A51F58">
      <w:pPr>
        <w:pStyle w:val="2"/>
        <w:spacing w:before="325"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标志性事件</w:t>
      </w:r>
      <w:r>
        <w:rPr>
          <w:spacing w:val="-3"/>
        </w:rPr>
        <w:t>:</w:t>
      </w:r>
    </w:p>
    <w:p w14:paraId="7F27E9D4">
      <w:pPr>
        <w:spacing w:line="201" w:lineRule="auto"/>
        <w:sectPr>
          <w:headerReference r:id="rId120" w:type="default"/>
          <w:pgSz w:w="11906" w:h="16839"/>
          <w:pgMar w:top="400" w:right="1785" w:bottom="0" w:left="1785" w:header="0" w:footer="0" w:gutter="0"/>
          <w:cols w:space="720" w:num="1"/>
        </w:sectPr>
      </w:pPr>
    </w:p>
    <w:p w14:paraId="1E04692C">
      <w:pPr>
        <w:spacing w:line="287" w:lineRule="auto"/>
        <w:rPr>
          <w:rFonts w:ascii="Arial"/>
          <w:sz w:val="21"/>
        </w:rPr>
      </w:pPr>
    </w:p>
    <w:p w14:paraId="7ECA347A">
      <w:pPr>
        <w:spacing w:line="287" w:lineRule="auto"/>
        <w:rPr>
          <w:rFonts w:ascii="Arial"/>
          <w:sz w:val="21"/>
        </w:rPr>
      </w:pPr>
    </w:p>
    <w:p w14:paraId="4664592F">
      <w:pPr>
        <w:spacing w:line="287" w:lineRule="auto"/>
        <w:rPr>
          <w:rFonts w:ascii="Arial"/>
          <w:sz w:val="21"/>
        </w:rPr>
      </w:pPr>
    </w:p>
    <w:p w14:paraId="23E25198">
      <w:pPr>
        <w:spacing w:line="288" w:lineRule="auto"/>
        <w:rPr>
          <w:rFonts w:ascii="Arial"/>
          <w:sz w:val="21"/>
        </w:rPr>
      </w:pPr>
    </w:p>
    <w:p w14:paraId="6ECE0331">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2020年8月包商银行破产案</w:t>
      </w:r>
    </w:p>
    <w:p w14:paraId="21C27D0E">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建国后首例司法程序银行破产案</w:t>
      </w:r>
    </w:p>
    <w:p w14:paraId="5578624C">
      <w:pPr>
        <w:pStyle w:val="2"/>
        <w:spacing w:before="308" w:line="201"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不同于1998年海南发展银行案例</w:t>
      </w:r>
    </w:p>
    <w:p w14:paraId="0A271772">
      <w:pPr>
        <w:pStyle w:val="2"/>
        <w:spacing w:before="308" w:line="200" w:lineRule="auto"/>
        <w:ind w:left="912"/>
      </w:pPr>
      <w:r>
        <w:rPr>
          <w:rFonts w:ascii="Wingdings" w:hAnsi="Wingdings" w:eastAsia="Wingdings" w:cs="Wingdings"/>
          <w:spacing w:val="-1"/>
        </w:rPr>
        <w:t>l</w:t>
      </w:r>
      <w:r>
        <w:rPr>
          <w:rFonts w:ascii="Wingdings" w:hAnsi="Wingdings" w:eastAsia="Wingdings" w:cs="Wingdings"/>
          <w:spacing w:val="65"/>
        </w:rPr>
        <w:t xml:space="preserve"> </w:t>
      </w:r>
      <w:r>
        <w:rPr>
          <w:spacing w:val="-1"/>
        </w:rPr>
        <w:t>对比案例：1999年广国投破产、2005年大鹏证券破产等</w:t>
      </w:r>
    </w:p>
    <w:p w14:paraId="4E902BF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典型控制手法</w:t>
      </w:r>
      <w:r>
        <w:rPr>
          <w:spacing w:val="-3"/>
        </w:rPr>
        <w:t>:</w:t>
      </w:r>
    </w:p>
    <w:p w14:paraId="448631A5">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通过上市公司+影子公司双重架构</w:t>
      </w:r>
    </w:p>
    <w:p w14:paraId="0663D7BF">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交叉持股形成复杂资本网络</w:t>
      </w:r>
    </w:p>
    <w:p w14:paraId="4B61355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重点布局银行、保险等资金密集型机构</w:t>
      </w:r>
    </w:p>
    <w:p w14:paraId="0DBC8B97">
      <w:pPr>
        <w:spacing w:before="167" w:line="210"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）其他资本派系特征</w:t>
      </w:r>
    </w:p>
    <w:p w14:paraId="0A421606">
      <w:pPr>
        <w:spacing w:line="244" w:lineRule="auto"/>
        <w:rPr>
          <w:rFonts w:ascii="Arial"/>
          <w:sz w:val="21"/>
        </w:rPr>
      </w:pPr>
    </w:p>
    <w:p w14:paraId="2B9A506F">
      <w:pPr>
        <w:spacing w:line="244" w:lineRule="auto"/>
        <w:rPr>
          <w:rFonts w:ascii="Arial"/>
          <w:sz w:val="21"/>
        </w:rPr>
      </w:pPr>
    </w:p>
    <w:p w14:paraId="51E080B4">
      <w:pPr>
        <w:spacing w:line="244" w:lineRule="auto"/>
        <w:rPr>
          <w:rFonts w:ascii="Arial"/>
          <w:sz w:val="21"/>
        </w:rPr>
      </w:pPr>
    </w:p>
    <w:p w14:paraId="67484AC0">
      <w:pPr>
        <w:spacing w:line="244" w:lineRule="auto"/>
        <w:rPr>
          <w:rFonts w:ascii="Arial"/>
          <w:sz w:val="21"/>
        </w:rPr>
      </w:pPr>
    </w:p>
    <w:p w14:paraId="1BE9E60D">
      <w:pPr>
        <w:spacing w:line="244" w:lineRule="auto"/>
        <w:rPr>
          <w:rFonts w:ascii="Arial"/>
          <w:sz w:val="21"/>
        </w:rPr>
      </w:pPr>
    </w:p>
    <w:p w14:paraId="677E78D8">
      <w:pPr>
        <w:spacing w:line="244" w:lineRule="auto"/>
        <w:rPr>
          <w:rFonts w:ascii="Arial"/>
          <w:sz w:val="21"/>
        </w:rPr>
      </w:pPr>
    </w:p>
    <w:p w14:paraId="076CA632">
      <w:pPr>
        <w:spacing w:line="244" w:lineRule="auto"/>
        <w:rPr>
          <w:rFonts w:ascii="Arial"/>
          <w:sz w:val="21"/>
        </w:rPr>
      </w:pPr>
    </w:p>
    <w:p w14:paraId="67BCF955">
      <w:pPr>
        <w:spacing w:line="244" w:lineRule="auto"/>
        <w:rPr>
          <w:rFonts w:ascii="Arial"/>
          <w:sz w:val="21"/>
        </w:rPr>
      </w:pPr>
    </w:p>
    <w:p w14:paraId="6A565C05">
      <w:pPr>
        <w:spacing w:line="244" w:lineRule="auto"/>
        <w:rPr>
          <w:rFonts w:ascii="Arial"/>
          <w:sz w:val="21"/>
        </w:rPr>
      </w:pPr>
    </w:p>
    <w:p w14:paraId="7CE52FC1">
      <w:pPr>
        <w:spacing w:line="244" w:lineRule="auto"/>
        <w:rPr>
          <w:rFonts w:ascii="Arial"/>
          <w:sz w:val="21"/>
        </w:rPr>
      </w:pPr>
    </w:p>
    <w:p w14:paraId="7171E2AC">
      <w:pPr>
        <w:spacing w:line="244" w:lineRule="auto"/>
        <w:rPr>
          <w:rFonts w:ascii="Arial"/>
          <w:sz w:val="21"/>
        </w:rPr>
      </w:pPr>
    </w:p>
    <w:p w14:paraId="587D7762">
      <w:pPr>
        <w:spacing w:line="244" w:lineRule="auto"/>
        <w:rPr>
          <w:rFonts w:ascii="Arial"/>
          <w:sz w:val="21"/>
        </w:rPr>
      </w:pPr>
    </w:p>
    <w:p w14:paraId="4199BD93">
      <w:pPr>
        <w:spacing w:line="244" w:lineRule="auto"/>
        <w:rPr>
          <w:rFonts w:ascii="Arial"/>
          <w:sz w:val="21"/>
        </w:rPr>
      </w:pPr>
    </w:p>
    <w:p w14:paraId="4FA810D9">
      <w:pPr>
        <w:spacing w:line="244" w:lineRule="auto"/>
        <w:rPr>
          <w:rFonts w:ascii="Arial"/>
          <w:sz w:val="21"/>
        </w:rPr>
      </w:pPr>
    </w:p>
    <w:p w14:paraId="661D3C12">
      <w:pPr>
        <w:spacing w:line="244" w:lineRule="auto"/>
        <w:rPr>
          <w:rFonts w:ascii="Arial"/>
          <w:sz w:val="21"/>
        </w:rPr>
      </w:pPr>
    </w:p>
    <w:p w14:paraId="0839E051">
      <w:pPr>
        <w:spacing w:line="244" w:lineRule="auto"/>
        <w:rPr>
          <w:rFonts w:ascii="Arial"/>
          <w:sz w:val="21"/>
        </w:rPr>
      </w:pPr>
    </w:p>
    <w:p w14:paraId="4591768D">
      <w:pPr>
        <w:spacing w:line="245" w:lineRule="auto"/>
        <w:rPr>
          <w:rFonts w:ascii="Arial"/>
          <w:sz w:val="21"/>
        </w:rPr>
      </w:pPr>
    </w:p>
    <w:p w14:paraId="7A78F456">
      <w:pPr>
        <w:spacing w:line="245" w:lineRule="auto"/>
        <w:rPr>
          <w:rFonts w:ascii="Arial"/>
          <w:sz w:val="21"/>
        </w:rPr>
      </w:pPr>
    </w:p>
    <w:p w14:paraId="4CFD1B6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429F1D9">
      <w:pPr>
        <w:pStyle w:val="2"/>
        <w:spacing w:before="100"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农凯系</w:t>
      </w:r>
      <w:r>
        <w:rPr>
          <w:spacing w:val="-5"/>
        </w:rPr>
        <w:t>:</w:t>
      </w:r>
    </w:p>
    <w:p w14:paraId="3F342515">
      <w:pPr>
        <w:pStyle w:val="2"/>
        <w:spacing w:before="322" w:line="183"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代表最原始的杠杆操作模式</w:t>
      </w:r>
    </w:p>
    <w:p w14:paraId="512C268F">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通过连环担保放大资金杠杆</w:t>
      </w:r>
    </w:p>
    <w:p w14:paraId="26BE3B0B">
      <w:pPr>
        <w:pStyle w:val="2"/>
        <w:spacing w:before="325" w:line="201"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中植系</w:t>
      </w:r>
      <w:r>
        <w:rPr>
          <w:spacing w:val="-7"/>
        </w:rPr>
        <w:t>:</w:t>
      </w:r>
    </w:p>
    <w:p w14:paraId="1A4360CE">
      <w:pPr>
        <w:pStyle w:val="2"/>
        <w:spacing w:before="317"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"一鱼两吃"资本运作法</w:t>
      </w:r>
    </w:p>
    <w:p w14:paraId="11B2165F">
      <w:pPr>
        <w:rPr>
          <w:rFonts w:ascii="Arial"/>
          <w:sz w:val="21"/>
        </w:rPr>
      </w:pPr>
    </w:p>
    <w:p w14:paraId="748FBD9B">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7"/>
        </w:rPr>
        <w:t xml:space="preserve">  </w:t>
      </w:r>
      <w:r>
        <w:rPr>
          <w:spacing w:val="-3"/>
        </w:rPr>
        <w:t>同时获取股权增值和债权收益</w:t>
      </w:r>
    </w:p>
    <w:p w14:paraId="358E31C8">
      <w:pPr>
        <w:spacing w:line="183" w:lineRule="auto"/>
        <w:sectPr>
          <w:pgSz w:w="11906" w:h="16839"/>
          <w:pgMar w:top="400" w:right="1370" w:bottom="0" w:left="1785" w:header="0" w:footer="0" w:gutter="0"/>
          <w:cols w:space="720" w:num="1"/>
        </w:sectPr>
      </w:pPr>
    </w:p>
    <w:p w14:paraId="2E91357F">
      <w:pPr>
        <w:spacing w:line="284" w:lineRule="auto"/>
        <w:rPr>
          <w:rFonts w:ascii="Arial"/>
          <w:sz w:val="21"/>
        </w:rPr>
      </w:pPr>
    </w:p>
    <w:p w14:paraId="134E9F60">
      <w:pPr>
        <w:spacing w:line="285" w:lineRule="auto"/>
        <w:rPr>
          <w:rFonts w:ascii="Arial"/>
          <w:sz w:val="21"/>
        </w:rPr>
      </w:pPr>
    </w:p>
    <w:p w14:paraId="5AF946BD">
      <w:pPr>
        <w:spacing w:line="285" w:lineRule="auto"/>
        <w:rPr>
          <w:rFonts w:ascii="Arial"/>
          <w:sz w:val="21"/>
        </w:rPr>
      </w:pPr>
    </w:p>
    <w:p w14:paraId="1579B763">
      <w:pPr>
        <w:spacing w:line="285" w:lineRule="auto"/>
        <w:rPr>
          <w:rFonts w:ascii="Arial"/>
          <w:sz w:val="21"/>
        </w:rPr>
      </w:pPr>
    </w:p>
    <w:p w14:paraId="15FCB48C">
      <w:pPr>
        <w:pStyle w:val="2"/>
        <w:spacing w:before="95" w:line="202"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涌金系</w:t>
      </w:r>
      <w:r>
        <w:rPr>
          <w:spacing w:val="-5"/>
        </w:rPr>
        <w:t>:</w:t>
      </w:r>
    </w:p>
    <w:p w14:paraId="2F6D7DF7">
      <w:pPr>
        <w:pStyle w:val="2"/>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金融资本与产业资本协同</w:t>
      </w:r>
    </w:p>
    <w:p w14:paraId="537F4671">
      <w:pPr>
        <w:rPr>
          <w:rFonts w:ascii="Arial"/>
          <w:sz w:val="21"/>
        </w:rPr>
      </w:pPr>
    </w:p>
    <w:p w14:paraId="71C8CF52">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产融结合典型代表</w:t>
      </w:r>
    </w:p>
    <w:p w14:paraId="532C3F44">
      <w:pPr>
        <w:pStyle w:val="2"/>
        <w:spacing w:before="324" w:line="202"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京基系</w:t>
      </w:r>
      <w:r>
        <w:rPr>
          <w:spacing w:val="-5"/>
        </w:rPr>
        <w:t>:</w:t>
      </w:r>
    </w:p>
    <w:p w14:paraId="432C395B">
      <w:pPr>
        <w:pStyle w:val="2"/>
        <w:spacing w:before="316" w:line="184" w:lineRule="auto"/>
        <w:ind w:left="465"/>
      </w:pPr>
      <w:r>
        <w:rPr>
          <w:rFonts w:ascii="Courier New" w:hAnsi="Courier New" w:eastAsia="Courier New" w:cs="Courier New"/>
          <w:spacing w:val="-3"/>
        </w:rPr>
        <w:t>o</w:t>
      </w:r>
      <w:r>
        <w:rPr>
          <w:rFonts w:ascii="Courier New" w:hAnsi="Courier New" w:eastAsia="Courier New" w:cs="Courier New"/>
          <w:spacing w:val="36"/>
        </w:rPr>
        <w:t xml:space="preserve">  </w:t>
      </w:r>
      <w:r>
        <w:rPr>
          <w:spacing w:val="-3"/>
        </w:rPr>
        <w:t>"画饼生产+背书销售"模式</w:t>
      </w:r>
    </w:p>
    <w:p w14:paraId="7EF1FC97">
      <w:pPr>
        <w:rPr>
          <w:rFonts w:ascii="Arial"/>
          <w:sz w:val="21"/>
        </w:rPr>
      </w:pPr>
    </w:p>
    <w:p w14:paraId="2022E0F9">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概念包装与信用背书结合</w:t>
      </w:r>
    </w:p>
    <w:p w14:paraId="195BEB58">
      <w:pPr>
        <w:pStyle w:val="2"/>
        <w:spacing w:before="326" w:line="201"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阿里系</w:t>
      </w:r>
      <w:r>
        <w:rPr>
          <w:spacing w:val="-7"/>
        </w:rPr>
        <w:t>:</w:t>
      </w:r>
    </w:p>
    <w:p w14:paraId="10A7DAFD">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早期资本事件警示案例</w:t>
      </w:r>
    </w:p>
    <w:p w14:paraId="54ECDB31">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与华尔街资本博弈实例</w:t>
      </w:r>
    </w:p>
    <w:p w14:paraId="1459468E">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安邦系</w:t>
      </w:r>
      <w:r>
        <w:rPr>
          <w:spacing w:val="-5"/>
        </w:rPr>
        <w:t>:</w:t>
      </w:r>
    </w:p>
    <w:p w14:paraId="6A7BF5BB">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债务驱动型资本扩张</w:t>
      </w:r>
    </w:p>
    <w:p w14:paraId="323DBF24">
      <w:pPr>
        <w:spacing w:line="241" w:lineRule="auto"/>
        <w:rPr>
          <w:rFonts w:ascii="Arial"/>
          <w:sz w:val="21"/>
        </w:rPr>
      </w:pPr>
    </w:p>
    <w:p w14:paraId="3FC742AE">
      <w:pPr>
        <w:pStyle w:val="2"/>
        <w:spacing w:before="96" w:line="182"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通过"借钱"创造账面利润</w:t>
      </w:r>
    </w:p>
    <w:p w14:paraId="5090666A">
      <w:pPr>
        <w:spacing w:line="316" w:lineRule="auto"/>
        <w:rPr>
          <w:rFonts w:ascii="Arial"/>
          <w:sz w:val="21"/>
        </w:rPr>
      </w:pPr>
    </w:p>
    <w:p w14:paraId="38FE1263">
      <w:pPr>
        <w:pStyle w:val="2"/>
        <w:spacing w:before="155" w:line="183" w:lineRule="auto"/>
        <w:ind w:left="25"/>
        <w:outlineLvl w:val="0"/>
        <w:rPr>
          <w:sz w:val="36"/>
          <w:szCs w:val="36"/>
        </w:rPr>
      </w:pPr>
      <w:r>
        <w:rPr>
          <w:b/>
          <w:bCs/>
          <w:spacing w:val="-2"/>
          <w:sz w:val="36"/>
          <w:szCs w:val="36"/>
        </w:rPr>
        <w:t>二、知识小结</w:t>
      </w:r>
    </w:p>
    <w:p w14:paraId="40C2CB08">
      <w:pPr>
        <w:spacing w:line="38"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71"/>
        <w:gridCol w:w="1958"/>
        <w:gridCol w:w="3505"/>
        <w:gridCol w:w="1356"/>
      </w:tblGrid>
      <w:tr w14:paraId="62D886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471" w:type="dxa"/>
            <w:vAlign w:val="top"/>
          </w:tcPr>
          <w:p w14:paraId="7C71733A">
            <w:pPr>
              <w:pStyle w:val="6"/>
              <w:spacing w:before="89" w:line="181" w:lineRule="auto"/>
              <w:ind w:left="105"/>
            </w:pPr>
            <w:r>
              <w:rPr>
                <w:spacing w:val="-2"/>
              </w:rPr>
              <w:t>主题</w:t>
            </w:r>
          </w:p>
        </w:tc>
        <w:tc>
          <w:tcPr>
            <w:tcW w:w="1958" w:type="dxa"/>
            <w:vAlign w:val="top"/>
          </w:tcPr>
          <w:p w14:paraId="79C20D3F">
            <w:pPr>
              <w:pStyle w:val="6"/>
              <w:spacing w:before="89" w:line="181" w:lineRule="auto"/>
              <w:ind w:left="98"/>
            </w:pPr>
            <w:r>
              <w:rPr>
                <w:spacing w:val="-1"/>
              </w:rPr>
              <w:t>核心内容</w:t>
            </w:r>
          </w:p>
        </w:tc>
        <w:tc>
          <w:tcPr>
            <w:tcW w:w="3505" w:type="dxa"/>
            <w:vAlign w:val="top"/>
          </w:tcPr>
          <w:p w14:paraId="72C6BE8B">
            <w:pPr>
              <w:pStyle w:val="6"/>
              <w:spacing w:before="89" w:line="181" w:lineRule="auto"/>
              <w:ind w:left="103"/>
            </w:pPr>
            <w:r>
              <w:rPr>
                <w:spacing w:val="-1"/>
              </w:rPr>
              <w:t>关键数据/案例</w:t>
            </w:r>
          </w:p>
        </w:tc>
        <w:tc>
          <w:tcPr>
            <w:tcW w:w="1356" w:type="dxa"/>
            <w:vAlign w:val="top"/>
          </w:tcPr>
          <w:p w14:paraId="47D28770">
            <w:pPr>
              <w:pStyle w:val="6"/>
              <w:spacing w:before="89" w:line="181" w:lineRule="auto"/>
              <w:ind w:left="109"/>
            </w:pPr>
            <w:r>
              <w:rPr>
                <w:spacing w:val="-1"/>
              </w:rPr>
              <w:t>行业影响</w:t>
            </w:r>
          </w:p>
        </w:tc>
      </w:tr>
      <w:tr w14:paraId="489950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71" w:type="dxa"/>
            <w:vAlign w:val="top"/>
          </w:tcPr>
          <w:p w14:paraId="0E33747F">
            <w:pPr>
              <w:pStyle w:val="6"/>
              <w:spacing w:before="81" w:line="210" w:lineRule="auto"/>
              <w:ind w:left="103" w:right="255" w:firstLine="12"/>
            </w:pPr>
            <w:r>
              <w:rPr>
                <w:spacing w:val="-4"/>
              </w:rPr>
              <w:t>明天系资本</w:t>
            </w:r>
            <w:r>
              <w:rPr>
                <w:spacing w:val="-1"/>
              </w:rPr>
              <w:t>运作</w:t>
            </w:r>
          </w:p>
        </w:tc>
        <w:tc>
          <w:tcPr>
            <w:tcW w:w="1958" w:type="dxa"/>
            <w:vAlign w:val="top"/>
          </w:tcPr>
          <w:p w14:paraId="777BF812">
            <w:pPr>
              <w:pStyle w:val="6"/>
              <w:spacing w:before="84" w:line="209" w:lineRule="auto"/>
              <w:ind w:left="99" w:right="307" w:hanging="1"/>
            </w:pPr>
            <w:r>
              <w:rPr>
                <w:spacing w:val="-1"/>
              </w:rPr>
              <w:t>建国以来最大民营资本派系</w:t>
            </w:r>
          </w:p>
        </w:tc>
        <w:tc>
          <w:tcPr>
            <w:tcW w:w="3505" w:type="dxa"/>
            <w:vAlign w:val="top"/>
          </w:tcPr>
          <w:p w14:paraId="1BEED014">
            <w:pPr>
              <w:pStyle w:val="6"/>
              <w:spacing w:before="81" w:line="184" w:lineRule="auto"/>
              <w:ind w:left="101"/>
            </w:pPr>
            <w:r>
              <w:rPr>
                <w:spacing w:val="-1"/>
              </w:rPr>
              <w:t>控股9家上市公司，参股不计其数</w:t>
            </w:r>
          </w:p>
        </w:tc>
        <w:tc>
          <w:tcPr>
            <w:tcW w:w="1356" w:type="dxa"/>
            <w:vAlign w:val="top"/>
          </w:tcPr>
          <w:p w14:paraId="71C239D2">
            <w:pPr>
              <w:pStyle w:val="6"/>
              <w:spacing w:before="84" w:line="209" w:lineRule="auto"/>
              <w:ind w:left="113" w:right="135" w:firstLine="6"/>
            </w:pPr>
            <w:r>
              <w:rPr>
                <w:b/>
                <w:bCs/>
                <w:spacing w:val="-3"/>
              </w:rPr>
              <w:t>民营资本扩</w:t>
            </w:r>
            <w:r>
              <w:rPr>
                <w:b/>
                <w:bCs/>
                <w:spacing w:val="-2"/>
              </w:rPr>
              <w:t>张典型</w:t>
            </w:r>
          </w:p>
        </w:tc>
      </w:tr>
      <w:tr w14:paraId="194962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71" w:type="dxa"/>
            <w:vAlign w:val="top"/>
          </w:tcPr>
          <w:p w14:paraId="6F5F395B">
            <w:pPr>
              <w:pStyle w:val="6"/>
              <w:spacing w:before="85" w:line="209" w:lineRule="auto"/>
              <w:ind w:left="104" w:right="255" w:hanging="2"/>
            </w:pPr>
            <w:r>
              <w:rPr>
                <w:spacing w:val="-1"/>
              </w:rPr>
              <w:t>金融机构控</w:t>
            </w:r>
            <w:r>
              <w:t>制</w:t>
            </w:r>
          </w:p>
        </w:tc>
        <w:tc>
          <w:tcPr>
            <w:tcW w:w="1958" w:type="dxa"/>
            <w:vAlign w:val="top"/>
          </w:tcPr>
          <w:p w14:paraId="5565FD48">
            <w:pPr>
              <w:pStyle w:val="6"/>
              <w:spacing w:before="85" w:line="209" w:lineRule="auto"/>
              <w:ind w:left="98" w:right="269" w:hanging="1"/>
            </w:pPr>
            <w:r>
              <w:rPr>
                <w:spacing w:val="-1"/>
              </w:rPr>
              <w:t>通过影子公司控制44家金融机构</w:t>
            </w:r>
          </w:p>
        </w:tc>
        <w:tc>
          <w:tcPr>
            <w:tcW w:w="3505" w:type="dxa"/>
            <w:vAlign w:val="top"/>
          </w:tcPr>
          <w:p w14:paraId="1734D72E">
            <w:pPr>
              <w:pStyle w:val="6"/>
              <w:spacing w:before="85" w:line="209" w:lineRule="auto"/>
              <w:ind w:left="100" w:right="278"/>
            </w:pPr>
            <w:r>
              <w:rPr>
                <w:spacing w:val="-3"/>
              </w:rPr>
              <w:t>银行17家、保险9家、证券8家、</w:t>
            </w:r>
            <w:r>
              <w:rPr>
                <w:spacing w:val="-1"/>
              </w:rPr>
              <w:t>信托4家</w:t>
            </w:r>
          </w:p>
        </w:tc>
        <w:tc>
          <w:tcPr>
            <w:tcW w:w="1356" w:type="dxa"/>
            <w:vAlign w:val="top"/>
          </w:tcPr>
          <w:p w14:paraId="30C3F157">
            <w:pPr>
              <w:pStyle w:val="6"/>
              <w:spacing w:before="85" w:line="209" w:lineRule="auto"/>
              <w:ind w:left="117" w:right="135" w:hanging="10"/>
            </w:pPr>
            <w:r>
              <w:rPr>
                <w:b/>
                <w:bCs/>
                <w:spacing w:val="-1"/>
              </w:rPr>
              <w:t>金融控股集</w:t>
            </w:r>
            <w:r>
              <w:rPr>
                <w:b/>
                <w:bCs/>
                <w:spacing w:val="-3"/>
              </w:rPr>
              <w:t>团风险</w:t>
            </w:r>
          </w:p>
        </w:tc>
      </w:tr>
      <w:tr w14:paraId="7345680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71" w:type="dxa"/>
            <w:vAlign w:val="top"/>
          </w:tcPr>
          <w:p w14:paraId="617C3ACA">
            <w:pPr>
              <w:pStyle w:val="6"/>
              <w:spacing w:before="87" w:line="208" w:lineRule="auto"/>
              <w:ind w:left="102" w:right="255" w:hanging="1"/>
            </w:pPr>
            <w:r>
              <w:rPr>
                <w:spacing w:val="-1"/>
              </w:rPr>
              <w:t>代表性控股机构</w:t>
            </w:r>
          </w:p>
        </w:tc>
        <w:tc>
          <w:tcPr>
            <w:tcW w:w="1958" w:type="dxa"/>
            <w:vAlign w:val="top"/>
          </w:tcPr>
          <w:p w14:paraId="681C9918">
            <w:pPr>
              <w:pStyle w:val="6"/>
              <w:spacing w:before="88" w:line="183" w:lineRule="auto"/>
              <w:ind w:left="98"/>
            </w:pPr>
            <w:r>
              <w:rPr>
                <w:spacing w:val="-1"/>
              </w:rPr>
              <w:t>全金融牌照布局</w:t>
            </w:r>
          </w:p>
        </w:tc>
        <w:tc>
          <w:tcPr>
            <w:tcW w:w="3505" w:type="dxa"/>
            <w:vAlign w:val="top"/>
          </w:tcPr>
          <w:p w14:paraId="70501E3D">
            <w:pPr>
              <w:pStyle w:val="6"/>
              <w:spacing w:before="87" w:line="208" w:lineRule="auto"/>
              <w:ind w:left="101" w:right="531" w:firstLine="1"/>
            </w:pPr>
            <w:r>
              <w:rPr>
                <w:spacing w:val="-1"/>
              </w:rPr>
              <w:t>兴业银行、华夏银行、恒泰证券、天安财险等</w:t>
            </w:r>
          </w:p>
        </w:tc>
        <w:tc>
          <w:tcPr>
            <w:tcW w:w="1356" w:type="dxa"/>
            <w:vAlign w:val="top"/>
          </w:tcPr>
          <w:p w14:paraId="4D8D7936">
            <w:pPr>
              <w:pStyle w:val="6"/>
              <w:spacing w:before="87" w:line="208" w:lineRule="auto"/>
              <w:ind w:left="108" w:right="135"/>
            </w:pPr>
            <w:r>
              <w:rPr>
                <w:b/>
                <w:bCs/>
                <w:spacing w:val="-1"/>
              </w:rPr>
              <w:t>混业经营监管挑战</w:t>
            </w:r>
          </w:p>
        </w:tc>
      </w:tr>
      <w:tr w14:paraId="23FBC2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71" w:type="dxa"/>
            <w:vAlign w:val="top"/>
          </w:tcPr>
          <w:p w14:paraId="7D85168E">
            <w:pPr>
              <w:pStyle w:val="6"/>
              <w:spacing w:before="89" w:line="184" w:lineRule="auto"/>
              <w:ind w:left="104"/>
            </w:pPr>
            <w:r>
              <w:rPr>
                <w:spacing w:val="-1"/>
              </w:rPr>
              <w:t>资产规模</w:t>
            </w:r>
          </w:p>
        </w:tc>
        <w:tc>
          <w:tcPr>
            <w:tcW w:w="1958" w:type="dxa"/>
            <w:vAlign w:val="top"/>
          </w:tcPr>
          <w:p w14:paraId="26EB0781">
            <w:pPr>
              <w:pStyle w:val="6"/>
              <w:spacing w:before="89" w:line="184" w:lineRule="auto"/>
              <w:ind w:left="97"/>
            </w:pPr>
            <w:r>
              <w:rPr>
                <w:spacing w:val="-1"/>
              </w:rPr>
              <w:t>跨市场资本运作</w:t>
            </w:r>
          </w:p>
        </w:tc>
        <w:tc>
          <w:tcPr>
            <w:tcW w:w="3505" w:type="dxa"/>
            <w:vAlign w:val="top"/>
          </w:tcPr>
          <w:p w14:paraId="2CB4F6C6">
            <w:pPr>
              <w:pStyle w:val="6"/>
              <w:spacing w:before="89" w:line="184" w:lineRule="auto"/>
              <w:ind w:left="101"/>
            </w:pPr>
            <w:r>
              <w:rPr>
                <w:spacing w:val="-1"/>
              </w:rPr>
              <w:t>总资产超</w:t>
            </w:r>
            <w:r>
              <w:rPr>
                <w:b/>
                <w:bCs/>
                <w:spacing w:val="-1"/>
              </w:rPr>
              <w:t>30000亿</w:t>
            </w:r>
          </w:p>
        </w:tc>
        <w:tc>
          <w:tcPr>
            <w:tcW w:w="1356" w:type="dxa"/>
            <w:vAlign w:val="top"/>
          </w:tcPr>
          <w:p w14:paraId="01F973AA">
            <w:pPr>
              <w:pStyle w:val="6"/>
              <w:spacing w:before="91" w:line="207" w:lineRule="auto"/>
              <w:ind w:left="118" w:right="135" w:hanging="10"/>
            </w:pPr>
            <w:r>
              <w:rPr>
                <w:b/>
                <w:bCs/>
                <w:spacing w:val="-1"/>
              </w:rPr>
              <w:t>系统性风险</w:t>
            </w:r>
            <w:r>
              <w:rPr>
                <w:b/>
                <w:bCs/>
                <w:spacing w:val="-4"/>
              </w:rPr>
              <w:t>隐患</w:t>
            </w:r>
          </w:p>
        </w:tc>
      </w:tr>
      <w:tr w14:paraId="1F4260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71" w:type="dxa"/>
            <w:vAlign w:val="top"/>
          </w:tcPr>
          <w:p w14:paraId="1D3A42DB">
            <w:pPr>
              <w:pStyle w:val="6"/>
              <w:spacing w:before="91" w:line="207" w:lineRule="auto"/>
              <w:ind w:left="102" w:right="255"/>
            </w:pPr>
            <w:r>
              <w:rPr>
                <w:spacing w:val="-1"/>
              </w:rPr>
              <w:t>包商银行破</w:t>
            </w:r>
            <w:r>
              <w:t>产</w:t>
            </w:r>
          </w:p>
        </w:tc>
        <w:tc>
          <w:tcPr>
            <w:tcW w:w="1958" w:type="dxa"/>
            <w:vAlign w:val="top"/>
          </w:tcPr>
          <w:p w14:paraId="5BE89E8C">
            <w:pPr>
              <w:pStyle w:val="6"/>
              <w:spacing w:before="91" w:line="207" w:lineRule="auto"/>
              <w:ind w:left="98" w:right="307" w:firstLine="2"/>
            </w:pPr>
            <w:r>
              <w:rPr>
                <w:spacing w:val="-1"/>
              </w:rPr>
              <w:t>首例司法程序银行破产案</w:t>
            </w:r>
          </w:p>
        </w:tc>
        <w:tc>
          <w:tcPr>
            <w:tcW w:w="3505" w:type="dxa"/>
            <w:vAlign w:val="top"/>
          </w:tcPr>
          <w:p w14:paraId="1C387660">
            <w:pPr>
              <w:pStyle w:val="6"/>
              <w:spacing w:before="93" w:line="183" w:lineRule="auto"/>
              <w:ind w:left="110"/>
            </w:pPr>
            <w:r>
              <w:rPr>
                <w:spacing w:val="-1"/>
              </w:rPr>
              <w:t>2020年8月央行确认破产</w:t>
            </w:r>
          </w:p>
        </w:tc>
        <w:tc>
          <w:tcPr>
            <w:tcW w:w="1356" w:type="dxa"/>
            <w:vAlign w:val="top"/>
          </w:tcPr>
          <w:p w14:paraId="58F6896F">
            <w:pPr>
              <w:pStyle w:val="6"/>
              <w:spacing w:before="91" w:line="207" w:lineRule="auto"/>
              <w:ind w:left="108" w:right="135" w:hanging="1"/>
            </w:pPr>
            <w:r>
              <w:rPr>
                <w:b/>
                <w:bCs/>
                <w:spacing w:val="-1"/>
              </w:rPr>
              <w:t>金融风险处置里程碑</w:t>
            </w:r>
          </w:p>
        </w:tc>
      </w:tr>
      <w:tr w14:paraId="13F58D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471" w:type="dxa"/>
            <w:vAlign w:val="top"/>
          </w:tcPr>
          <w:p w14:paraId="7B818F1E">
            <w:pPr>
              <w:pStyle w:val="6"/>
              <w:spacing w:before="96" w:line="182" w:lineRule="auto"/>
              <w:ind w:left="103"/>
            </w:pPr>
            <w:r>
              <w:rPr>
                <w:spacing w:val="-1"/>
              </w:rPr>
              <w:t>历史金融机</w:t>
            </w:r>
          </w:p>
          <w:p w14:paraId="623206A9">
            <w:pPr>
              <w:pStyle w:val="6"/>
              <w:spacing w:before="88" w:line="177" w:lineRule="auto"/>
              <w:ind w:left="103"/>
            </w:pPr>
            <w:r>
              <w:rPr>
                <w:spacing w:val="-1"/>
              </w:rPr>
              <w:t>构破产案例</w:t>
            </w:r>
          </w:p>
        </w:tc>
        <w:tc>
          <w:tcPr>
            <w:tcW w:w="1958" w:type="dxa"/>
            <w:vAlign w:val="top"/>
          </w:tcPr>
          <w:p w14:paraId="45575844">
            <w:pPr>
              <w:pStyle w:val="6"/>
              <w:spacing w:before="95" w:line="208" w:lineRule="auto"/>
              <w:ind w:left="97" w:right="307" w:firstLine="2"/>
            </w:pPr>
            <w:r>
              <w:rPr>
                <w:spacing w:val="-1"/>
              </w:rPr>
              <w:t>非银机构风险事</w:t>
            </w:r>
            <w:r>
              <w:t>件</w:t>
            </w:r>
          </w:p>
        </w:tc>
        <w:tc>
          <w:tcPr>
            <w:tcW w:w="3505" w:type="dxa"/>
            <w:vAlign w:val="top"/>
          </w:tcPr>
          <w:p w14:paraId="1BAC7BCA">
            <w:pPr>
              <w:pStyle w:val="6"/>
              <w:spacing w:before="95" w:line="208" w:lineRule="auto"/>
              <w:ind w:left="114" w:right="307" w:hanging="14"/>
            </w:pPr>
            <w:r>
              <w:rPr>
                <w:spacing w:val="-1"/>
              </w:rPr>
              <w:t>广东国际信托(1999)、大鹏证券(2005)、华信证券(2019)</w:t>
            </w:r>
          </w:p>
        </w:tc>
        <w:tc>
          <w:tcPr>
            <w:tcW w:w="1356" w:type="dxa"/>
            <w:vAlign w:val="top"/>
          </w:tcPr>
          <w:p w14:paraId="09C7B087">
            <w:pPr>
              <w:pStyle w:val="6"/>
              <w:spacing w:before="95" w:line="208" w:lineRule="auto"/>
              <w:ind w:left="108" w:right="135" w:hanging="1"/>
            </w:pPr>
            <w:r>
              <w:rPr>
                <w:b/>
                <w:bCs/>
                <w:spacing w:val="-1"/>
              </w:rPr>
              <w:t>金融监管演进参照</w:t>
            </w:r>
          </w:p>
        </w:tc>
      </w:tr>
    </w:tbl>
    <w:p w14:paraId="087BA271">
      <w:pPr>
        <w:rPr>
          <w:rFonts w:ascii="Arial"/>
          <w:sz w:val="21"/>
        </w:rPr>
      </w:pPr>
    </w:p>
    <w:p w14:paraId="64E20337">
      <w:pPr>
        <w:rPr>
          <w:rFonts w:ascii="Arial" w:hAnsi="Arial" w:eastAsia="Arial" w:cs="Arial"/>
          <w:sz w:val="21"/>
          <w:szCs w:val="21"/>
        </w:rPr>
        <w:sectPr>
          <w:pgSz w:w="11906" w:h="16839"/>
          <w:pgMar w:top="400" w:right="1785" w:bottom="0" w:left="1785" w:header="0" w:footer="0" w:gutter="0"/>
          <w:cols w:space="720" w:num="1"/>
        </w:sectPr>
      </w:pPr>
    </w:p>
    <w:p w14:paraId="60E2C901">
      <w:pPr>
        <w:spacing w:before="19"/>
      </w:pPr>
    </w:p>
    <w:p w14:paraId="0450909C">
      <w:pPr>
        <w:spacing w:before="19"/>
      </w:pPr>
    </w:p>
    <w:p w14:paraId="735FEC5C">
      <w:pPr>
        <w:spacing w:before="18"/>
      </w:pPr>
    </w:p>
    <w:p w14:paraId="2ECD9AA1">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71"/>
        <w:gridCol w:w="1958"/>
        <w:gridCol w:w="3505"/>
        <w:gridCol w:w="1356"/>
      </w:tblGrid>
      <w:tr w14:paraId="475262C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471" w:type="dxa"/>
            <w:vAlign w:val="top"/>
          </w:tcPr>
          <w:p w14:paraId="1BC73A13">
            <w:pPr>
              <w:pStyle w:val="6"/>
              <w:spacing w:before="89" w:line="183" w:lineRule="auto"/>
              <w:ind w:left="103"/>
            </w:pPr>
            <w:r>
              <w:rPr>
                <w:spacing w:val="-1"/>
              </w:rPr>
              <w:t>运作特点</w:t>
            </w:r>
          </w:p>
        </w:tc>
        <w:tc>
          <w:tcPr>
            <w:tcW w:w="1958" w:type="dxa"/>
            <w:vAlign w:val="top"/>
          </w:tcPr>
          <w:p w14:paraId="006F7E93">
            <w:pPr>
              <w:pStyle w:val="6"/>
              <w:spacing w:before="88" w:line="184" w:lineRule="auto"/>
              <w:ind w:left="109"/>
            </w:pPr>
            <w:r>
              <w:rPr>
                <w:spacing w:val="-2"/>
              </w:rPr>
              <w:t>隐蔽性资本网络</w:t>
            </w:r>
          </w:p>
        </w:tc>
        <w:tc>
          <w:tcPr>
            <w:tcW w:w="3505" w:type="dxa"/>
            <w:vAlign w:val="top"/>
          </w:tcPr>
          <w:p w14:paraId="0BFC314B">
            <w:pPr>
              <w:pStyle w:val="6"/>
              <w:spacing w:before="89" w:line="183" w:lineRule="auto"/>
              <w:ind w:left="101"/>
            </w:pPr>
            <w:r>
              <w:rPr>
                <w:spacing w:val="-1"/>
              </w:rPr>
              <w:t>严格保密机制+媒体控制</w:t>
            </w:r>
          </w:p>
        </w:tc>
        <w:tc>
          <w:tcPr>
            <w:tcW w:w="1356" w:type="dxa"/>
            <w:vAlign w:val="top"/>
          </w:tcPr>
          <w:p w14:paraId="6ED6C54A">
            <w:pPr>
              <w:pStyle w:val="6"/>
              <w:spacing w:before="87" w:line="209" w:lineRule="auto"/>
              <w:ind w:left="109" w:right="135"/>
            </w:pPr>
            <w:r>
              <w:rPr>
                <w:b/>
                <w:bCs/>
                <w:spacing w:val="-1"/>
              </w:rPr>
              <w:t>资本监管难</w:t>
            </w:r>
            <w:r>
              <w:rPr>
                <w:b/>
                <w:bCs/>
              </w:rPr>
              <w:t>点</w:t>
            </w:r>
          </w:p>
        </w:tc>
      </w:tr>
    </w:tbl>
    <w:p w14:paraId="31E94FC9">
      <w:pPr>
        <w:rPr>
          <w:rFonts w:ascii="Arial"/>
          <w:sz w:val="21"/>
        </w:rPr>
      </w:pPr>
    </w:p>
    <w:p w14:paraId="3A432B2B">
      <w:pPr>
        <w:rPr>
          <w:rFonts w:ascii="Arial" w:hAnsi="Arial" w:eastAsia="Arial" w:cs="Arial"/>
          <w:sz w:val="21"/>
          <w:szCs w:val="21"/>
        </w:rPr>
        <w:sectPr>
          <w:pgSz w:w="11906" w:h="16839"/>
          <w:pgMar w:top="400" w:right="1785" w:bottom="0" w:left="1785" w:header="0" w:footer="0" w:gutter="0"/>
          <w:cols w:space="720" w:num="1"/>
        </w:sectPr>
      </w:pPr>
    </w:p>
    <w:p w14:paraId="4E6CD201">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0CCBB232">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包商银行一鱼三吃 </w:t>
      </w:r>
    </w:p>
    <w:p w14:paraId="6B42B474">
      <w:pPr>
        <w:spacing w:line="244" w:lineRule="auto"/>
        <w:rPr>
          <w:rFonts w:ascii="Arial"/>
          <w:sz w:val="21"/>
        </w:rPr>
      </w:pPr>
    </w:p>
    <w:p w14:paraId="2A401416">
      <w:pPr>
        <w:spacing w:line="244" w:lineRule="auto"/>
        <w:rPr>
          <w:rFonts w:ascii="Arial"/>
          <w:sz w:val="21"/>
        </w:rPr>
      </w:pPr>
    </w:p>
    <w:p w14:paraId="5075BBE2">
      <w:pPr>
        <w:spacing w:line="244" w:lineRule="auto"/>
        <w:rPr>
          <w:rFonts w:ascii="Arial"/>
          <w:sz w:val="21"/>
        </w:rPr>
      </w:pPr>
    </w:p>
    <w:p w14:paraId="39439E22">
      <w:pPr>
        <w:spacing w:line="244" w:lineRule="auto"/>
        <w:rPr>
          <w:rFonts w:ascii="Arial"/>
          <w:sz w:val="21"/>
        </w:rPr>
      </w:pPr>
    </w:p>
    <w:p w14:paraId="329C9015">
      <w:pPr>
        <w:spacing w:line="244" w:lineRule="auto"/>
        <w:rPr>
          <w:rFonts w:ascii="Arial"/>
          <w:sz w:val="21"/>
        </w:rPr>
      </w:pPr>
    </w:p>
    <w:p w14:paraId="38084EDD">
      <w:pPr>
        <w:spacing w:line="244" w:lineRule="auto"/>
        <w:rPr>
          <w:rFonts w:ascii="Arial"/>
          <w:sz w:val="21"/>
        </w:rPr>
      </w:pPr>
    </w:p>
    <w:p w14:paraId="14C25B91">
      <w:pPr>
        <w:spacing w:line="244" w:lineRule="auto"/>
        <w:rPr>
          <w:rFonts w:ascii="Arial"/>
          <w:sz w:val="21"/>
        </w:rPr>
      </w:pPr>
    </w:p>
    <w:p w14:paraId="3DCF0560">
      <w:pPr>
        <w:spacing w:line="244" w:lineRule="auto"/>
        <w:rPr>
          <w:rFonts w:ascii="Arial"/>
          <w:sz w:val="21"/>
        </w:rPr>
      </w:pPr>
    </w:p>
    <w:p w14:paraId="17020797">
      <w:pPr>
        <w:spacing w:line="244" w:lineRule="auto"/>
        <w:rPr>
          <w:rFonts w:ascii="Arial"/>
          <w:sz w:val="21"/>
        </w:rPr>
      </w:pPr>
    </w:p>
    <w:p w14:paraId="11B5BDE2">
      <w:pPr>
        <w:spacing w:line="244" w:lineRule="auto"/>
        <w:rPr>
          <w:rFonts w:ascii="Arial"/>
          <w:sz w:val="21"/>
        </w:rPr>
      </w:pPr>
    </w:p>
    <w:p w14:paraId="6B6C0321">
      <w:pPr>
        <w:spacing w:line="244" w:lineRule="auto"/>
        <w:rPr>
          <w:rFonts w:ascii="Arial"/>
          <w:sz w:val="21"/>
        </w:rPr>
      </w:pPr>
    </w:p>
    <w:p w14:paraId="4AF971B3">
      <w:pPr>
        <w:spacing w:line="244" w:lineRule="auto"/>
        <w:rPr>
          <w:rFonts w:ascii="Arial"/>
          <w:sz w:val="21"/>
        </w:rPr>
      </w:pPr>
    </w:p>
    <w:p w14:paraId="5654A9AD">
      <w:pPr>
        <w:spacing w:line="244" w:lineRule="auto"/>
        <w:rPr>
          <w:rFonts w:ascii="Arial"/>
          <w:sz w:val="21"/>
        </w:rPr>
      </w:pPr>
    </w:p>
    <w:p w14:paraId="0671CDCF">
      <w:pPr>
        <w:spacing w:line="244" w:lineRule="auto"/>
        <w:rPr>
          <w:rFonts w:ascii="Arial"/>
          <w:sz w:val="21"/>
        </w:rPr>
      </w:pPr>
    </w:p>
    <w:p w14:paraId="554EF8ED">
      <w:pPr>
        <w:spacing w:line="244" w:lineRule="auto"/>
        <w:rPr>
          <w:rFonts w:ascii="Arial"/>
          <w:sz w:val="21"/>
        </w:rPr>
      </w:pPr>
    </w:p>
    <w:p w14:paraId="393C7609">
      <w:pPr>
        <w:spacing w:line="244" w:lineRule="auto"/>
        <w:rPr>
          <w:rFonts w:ascii="Arial"/>
          <w:sz w:val="21"/>
        </w:rPr>
      </w:pPr>
    </w:p>
    <w:p w14:paraId="52ACD251">
      <w:pPr>
        <w:spacing w:line="245" w:lineRule="auto"/>
        <w:rPr>
          <w:rFonts w:ascii="Arial"/>
          <w:sz w:val="21"/>
        </w:rPr>
      </w:pPr>
    </w:p>
    <w:p w14:paraId="103AAD3C">
      <w:pPr>
        <w:spacing w:line="245" w:lineRule="auto"/>
        <w:rPr>
          <w:rFonts w:ascii="Arial"/>
          <w:sz w:val="21"/>
        </w:rPr>
      </w:pPr>
    </w:p>
    <w:p w14:paraId="5EDC9EFA">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7CDD7C3">
      <w:pPr>
        <w:pStyle w:val="2"/>
        <w:spacing w:before="100" w:line="394" w:lineRule="auto"/>
        <w:ind w:left="455" w:right="50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运作层级 </w:t>
      </w:r>
      <w:r>
        <w:rPr>
          <w:spacing w:val="-2"/>
        </w:rPr>
        <w:t>：资本运作分为初级、中级、高级和终级创</w:t>
      </w:r>
      <w:r>
        <w:rPr>
          <w:spacing w:val="-3"/>
        </w:rPr>
        <w:t>业，终级创业属于"天花板操</w:t>
      </w:r>
      <w:r>
        <w:rPr>
          <w:spacing w:val="-1"/>
        </w:rPr>
        <w:t>作"</w:t>
      </w:r>
    </w:p>
    <w:p w14:paraId="6F28AA38">
      <w:pPr>
        <w:pStyle w:val="2"/>
        <w:spacing w:before="7" w:line="196"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典型案例 </w:t>
      </w:r>
      <w:r>
        <w:rPr>
          <w:spacing w:val="-3"/>
        </w:rPr>
        <w:t>：包括滴灌通（非股非债）、博纳影业回A、农凯系杠杆模式、中植</w:t>
      </w:r>
    </w:p>
    <w:p w14:paraId="5D18F2D3">
      <w:pPr>
        <w:pStyle w:val="2"/>
        <w:spacing w:before="328" w:line="183" w:lineRule="auto"/>
        <w:ind w:left="456"/>
      </w:pPr>
      <w:r>
        <w:rPr>
          <w:spacing w:val="-1"/>
        </w:rPr>
        <w:t>系"一鱼两吃"等</w:t>
      </w:r>
    </w:p>
    <w:p w14:paraId="2D897A67">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核心案例 </w:t>
      </w:r>
      <w:r>
        <w:rPr>
          <w:spacing w:val="-4"/>
        </w:rPr>
        <w:t>：以包商银行的"一鱼三吃"为典型操作模式</w:t>
      </w:r>
    </w:p>
    <w:p w14:paraId="0247B10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融资平台 </w:t>
      </w:r>
      <w:r>
        <w:rPr>
          <w:spacing w:val="-3"/>
        </w:rPr>
        <w:t>：初期通过控制包商银行作为融资平台，相比非银金融机构更具优势</w:t>
      </w:r>
    </w:p>
    <w:p w14:paraId="0D8CCA5A">
      <w:pPr>
        <w:pStyle w:val="2"/>
        <w:spacing w:before="31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控制手段 </w:t>
      </w:r>
      <w:r>
        <w:rPr>
          <w:spacing w:val="-5"/>
        </w:rPr>
        <w:t>：</w:t>
      </w:r>
    </w:p>
    <w:p w14:paraId="18D36482">
      <w:pPr>
        <w:pStyle w:val="2"/>
        <w:spacing w:before="317" w:line="184" w:lineRule="auto"/>
        <w:ind w:left="465"/>
      </w:pPr>
      <w:r>
        <w:rPr>
          <w:rFonts w:ascii="Courier New" w:hAnsi="Courier New" w:eastAsia="Courier New" w:cs="Courier New"/>
          <w:spacing w:val="-1"/>
        </w:rPr>
        <w:t xml:space="preserve">o  </w:t>
      </w:r>
      <w:r>
        <w:rPr>
          <w:b/>
          <w:bCs/>
          <w:spacing w:val="-1"/>
        </w:rPr>
        <w:t xml:space="preserve">董事会席位 </w:t>
      </w:r>
      <w:r>
        <w:rPr>
          <w:spacing w:val="-1"/>
        </w:rPr>
        <w:t>：作为大股东拥有多个董事会席位，掌握高管任命话语权</w:t>
      </w:r>
    </w:p>
    <w:p w14:paraId="1EB14B71">
      <w:pPr>
        <w:pStyle w:val="2"/>
        <w:spacing w:before="335" w:line="184" w:lineRule="auto"/>
        <w:ind w:left="465"/>
      </w:pPr>
      <w:r>
        <w:rPr>
          <w:rFonts w:ascii="Courier New" w:hAnsi="Courier New" w:eastAsia="Courier New" w:cs="Courier New"/>
          <w:spacing w:val="-1"/>
        </w:rPr>
        <w:t xml:space="preserve">o  </w:t>
      </w:r>
      <w:r>
        <w:rPr>
          <w:b/>
          <w:bCs/>
          <w:spacing w:val="-1"/>
        </w:rPr>
        <w:t xml:space="preserve">业务影响 </w:t>
      </w:r>
      <w:r>
        <w:rPr>
          <w:spacing w:val="-1"/>
        </w:rPr>
        <w:t>：银行高管不会得罪大股东，相关业务审批"一路绿灯"</w:t>
      </w:r>
    </w:p>
    <w:p w14:paraId="11C29A45">
      <w:pPr>
        <w:pStyle w:val="2"/>
        <w:spacing w:before="333" w:line="394" w:lineRule="auto"/>
        <w:ind w:left="896" w:right="599" w:hanging="431"/>
      </w:pPr>
      <w:r>
        <w:rPr>
          <w:rFonts w:ascii="Courier New" w:hAnsi="Courier New" w:eastAsia="Courier New" w:cs="Courier New"/>
          <w:spacing w:val="-1"/>
        </w:rPr>
        <w:t xml:space="preserve">o  </w:t>
      </w:r>
      <w:r>
        <w:rPr>
          <w:b/>
          <w:bCs/>
          <w:spacing w:val="-1"/>
        </w:rPr>
        <w:t xml:space="preserve">普遍现象 </w:t>
      </w:r>
      <w:r>
        <w:rPr>
          <w:spacing w:val="-1"/>
        </w:rPr>
        <w:t>：地方商业银行大股东多为当地有影响力的家族，通常持有巨</w:t>
      </w:r>
      <w:r>
        <w:rPr>
          <w:spacing w:val="-2"/>
        </w:rPr>
        <w:t>额贷</w:t>
      </w:r>
      <w:r>
        <w:t>款</w:t>
      </w:r>
    </w:p>
    <w:p w14:paraId="73CC763D">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操作流程 </w:t>
      </w:r>
      <w:r>
        <w:rPr>
          <w:spacing w:val="-5"/>
        </w:rPr>
        <w:t>：</w:t>
      </w:r>
    </w:p>
    <w:p w14:paraId="1BBAF196">
      <w:pPr>
        <w:spacing w:line="200" w:lineRule="auto"/>
        <w:sectPr>
          <w:headerReference r:id="rId121" w:type="default"/>
          <w:pgSz w:w="11906" w:h="16839"/>
          <w:pgMar w:top="1729" w:right="1370" w:bottom="0" w:left="1785" w:header="1452" w:footer="0" w:gutter="0"/>
          <w:cols w:space="720" w:num="1"/>
        </w:sectPr>
      </w:pPr>
    </w:p>
    <w:p w14:paraId="5D6AB218">
      <w:pPr>
        <w:spacing w:line="287" w:lineRule="auto"/>
        <w:rPr>
          <w:rFonts w:ascii="Arial"/>
          <w:sz w:val="21"/>
        </w:rPr>
      </w:pPr>
    </w:p>
    <w:p w14:paraId="47CF2F1B">
      <w:pPr>
        <w:spacing w:line="287" w:lineRule="auto"/>
        <w:rPr>
          <w:rFonts w:ascii="Arial"/>
          <w:sz w:val="21"/>
        </w:rPr>
      </w:pPr>
    </w:p>
    <w:p w14:paraId="14B7618A">
      <w:pPr>
        <w:spacing w:line="287" w:lineRule="auto"/>
        <w:rPr>
          <w:rFonts w:ascii="Arial"/>
          <w:sz w:val="21"/>
        </w:rPr>
      </w:pPr>
    </w:p>
    <w:p w14:paraId="47B33D98">
      <w:pPr>
        <w:spacing w:line="288" w:lineRule="auto"/>
        <w:rPr>
          <w:rFonts w:ascii="Arial"/>
          <w:sz w:val="21"/>
        </w:rPr>
      </w:pPr>
    </w:p>
    <w:p w14:paraId="135E1142">
      <w:pPr>
        <w:pStyle w:val="2"/>
        <w:spacing w:before="95" w:line="184" w:lineRule="auto"/>
        <w:ind w:left="465"/>
      </w:pPr>
      <w:r>
        <w:rPr>
          <w:rFonts w:ascii="Courier New" w:hAnsi="Courier New" w:eastAsia="Courier New" w:cs="Courier New"/>
          <w:spacing w:val="-1"/>
        </w:rPr>
        <w:t xml:space="preserve">o  </w:t>
      </w:r>
      <w:r>
        <w:rPr>
          <w:b/>
          <w:bCs/>
          <w:spacing w:val="-1"/>
        </w:rPr>
        <w:t xml:space="preserve">借款环节 </w:t>
      </w:r>
      <w:r>
        <w:rPr>
          <w:spacing w:val="-1"/>
        </w:rPr>
        <w:t>：注册壳公司向包商银行申请贷款，风控审批形同</w:t>
      </w:r>
      <w:r>
        <w:rPr>
          <w:spacing w:val="-2"/>
        </w:rPr>
        <w:t>虚设</w:t>
      </w:r>
    </w:p>
    <w:p w14:paraId="71BEE4C3">
      <w:pPr>
        <w:pStyle w:val="2"/>
        <w:spacing w:before="334" w:line="397" w:lineRule="auto"/>
        <w:ind w:left="898" w:right="185" w:hanging="433"/>
      </w:pPr>
      <w:r>
        <w:rPr>
          <w:rFonts w:ascii="Courier New" w:hAnsi="Courier New" w:eastAsia="Courier New" w:cs="Courier New"/>
          <w:spacing w:val="-1"/>
        </w:rPr>
        <w:t xml:space="preserve">o  </w:t>
      </w:r>
      <w:r>
        <w:rPr>
          <w:b/>
          <w:bCs/>
          <w:spacing w:val="-1"/>
        </w:rPr>
        <w:t xml:space="preserve">资金运用 </w:t>
      </w:r>
      <w:r>
        <w:rPr>
          <w:spacing w:val="-1"/>
        </w:rPr>
        <w:t>：借款用于购买资产（房产、股权等</w:t>
      </w:r>
      <w:r>
        <w:rPr>
          <w:spacing w:val="-3"/>
        </w:rPr>
        <w:t>），</w:t>
      </w:r>
      <w:r>
        <w:rPr>
          <w:spacing w:val="-1"/>
        </w:rPr>
        <w:t>利用货币宽松时期的资产升值获利</w:t>
      </w:r>
    </w:p>
    <w:p w14:paraId="083D0F1F">
      <w:pPr>
        <w:pStyle w:val="2"/>
        <w:spacing w:line="183" w:lineRule="auto"/>
        <w:ind w:left="465"/>
      </w:pPr>
      <w:r>
        <w:rPr>
          <w:rFonts w:ascii="Courier New" w:hAnsi="Courier New" w:eastAsia="Courier New" w:cs="Courier New"/>
          <w:spacing w:val="-1"/>
        </w:rPr>
        <w:t xml:space="preserve">o  </w:t>
      </w:r>
      <w:r>
        <w:rPr>
          <w:b/>
          <w:bCs/>
          <w:spacing w:val="-1"/>
        </w:rPr>
        <w:t xml:space="preserve">还款逻辑 </w:t>
      </w:r>
      <w:r>
        <w:rPr>
          <w:spacing w:val="-1"/>
        </w:rPr>
        <w:t>：十年后归还本金时，货币购买</w:t>
      </w:r>
      <w:r>
        <w:rPr>
          <w:spacing w:val="-2"/>
        </w:rPr>
        <w:t>力已大幅下降</w:t>
      </w:r>
    </w:p>
    <w:p w14:paraId="75EBCDC5">
      <w:pPr>
        <w:pStyle w:val="2"/>
        <w:spacing w:before="324" w:line="397" w:lineRule="auto"/>
        <w:ind w:left="455" w:right="194" w:hanging="423"/>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财富积累本质 </w:t>
      </w:r>
      <w:r>
        <w:rPr>
          <w:spacing w:val="-3"/>
        </w:rPr>
        <w:t>：在全球量化宽松时期借钱买入资产（房产、股权、证券、艺术品</w:t>
      </w:r>
      <w:r>
        <w:rPr>
          <w:spacing w:val="-1"/>
        </w:rPr>
        <w:t>等</w:t>
      </w:r>
      <w:r>
        <w:rPr>
          <w:spacing w:val="6"/>
        </w:rPr>
        <w:t>），</w:t>
      </w:r>
      <w:r>
        <w:rPr>
          <w:spacing w:val="-1"/>
        </w:rPr>
        <w:t>利用资产作为金融蓄水池实现增值</w:t>
      </w:r>
    </w:p>
    <w:p w14:paraId="20F4568A">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持续运作机制 </w:t>
      </w:r>
      <w:r>
        <w:rPr>
          <w:spacing w:val="-4"/>
        </w:rPr>
        <w:t>：</w:t>
      </w:r>
    </w:p>
    <w:p w14:paraId="67603075">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只要能够持续支付利息，本金可永远不用偿还</w:t>
      </w:r>
    </w:p>
    <w:p w14:paraId="312E799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银行乐见其成，因为赚取存贷差</w:t>
      </w:r>
    </w:p>
    <w:p w14:paraId="7601BA82">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违约业务通过表外处理，控制不良率</w:t>
      </w:r>
    </w:p>
    <w:p w14:paraId="64251B32">
      <w:pPr>
        <w:pStyle w:val="2"/>
        <w:spacing w:before="325" w:line="201"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同业拆借 </w:t>
      </w:r>
      <w:r>
        <w:rPr>
          <w:spacing w:val="-6"/>
        </w:rPr>
        <w:t>：</w:t>
      </w:r>
    </w:p>
    <w:p w14:paraId="652ED130">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通过同业存单进行银行间资金拆借</w:t>
      </w:r>
    </w:p>
    <w:p w14:paraId="0461983C">
      <w:pPr>
        <w:spacing w:line="241" w:lineRule="auto"/>
        <w:rPr>
          <w:rFonts w:ascii="Arial"/>
          <w:sz w:val="21"/>
        </w:rPr>
      </w:pPr>
    </w:p>
    <w:p w14:paraId="70965B15">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利用信用加杠杆</w:t>
      </w:r>
    </w:p>
    <w:p w14:paraId="2598DDC9">
      <w:pPr>
        <w:rPr>
          <w:rFonts w:ascii="Arial"/>
          <w:sz w:val="21"/>
        </w:rPr>
      </w:pPr>
    </w:p>
    <w:p w14:paraId="37CB59DB">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类似操作导致恒丰银行、锦州银行等问题</w:t>
      </w:r>
    </w:p>
    <w:p w14:paraId="56B80BD5">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一鱼三吃具体操作 </w:t>
      </w:r>
      <w:r>
        <w:rPr>
          <w:spacing w:val="-4"/>
        </w:rPr>
        <w:t>：</w:t>
      </w:r>
    </w:p>
    <w:p w14:paraId="04B1B282">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通过储户存款进行借款</w:t>
      </w:r>
    </w:p>
    <w:p w14:paraId="7CAEBDE0">
      <w:pPr>
        <w:pStyle w:val="2"/>
        <w:spacing w:before="334" w:line="184" w:lineRule="auto"/>
        <w:ind w:left="465"/>
      </w:pPr>
      <w:r>
        <w:rPr>
          <w:rFonts w:ascii="Courier New" w:hAnsi="Courier New" w:eastAsia="Courier New" w:cs="Courier New"/>
          <w:spacing w:val="2"/>
        </w:rPr>
        <w:t xml:space="preserve">o  </w:t>
      </w:r>
      <w:r>
        <w:rPr>
          <w:spacing w:val="2"/>
        </w:rPr>
        <w:t>利用同业存单获取其他银行拆借资金（底层仍</w:t>
      </w:r>
      <w:r>
        <w:rPr>
          <w:spacing w:val="1"/>
        </w:rPr>
        <w:t>是储户资金）</w:t>
      </w:r>
    </w:p>
    <w:p w14:paraId="6564DC95">
      <w:pPr>
        <w:pStyle w:val="2"/>
        <w:spacing w:before="335" w:line="184" w:lineRule="auto"/>
        <w:ind w:left="465"/>
      </w:pPr>
      <w:r>
        <w:rPr>
          <w:rFonts w:ascii="Courier New" w:hAnsi="Courier New" w:eastAsia="Courier New" w:cs="Courier New"/>
          <w:spacing w:val="1"/>
        </w:rPr>
        <w:t xml:space="preserve">o  </w:t>
      </w:r>
      <w:r>
        <w:rPr>
          <w:spacing w:val="1"/>
        </w:rPr>
        <w:t>质押包商银行股权给信托，用保险资金背书，向个人投资者销售</w:t>
      </w:r>
      <w:r>
        <w:t>信托产品</w:t>
      </w:r>
    </w:p>
    <w:p w14:paraId="4986E869">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最终结果 </w:t>
      </w:r>
      <w:r>
        <w:rPr>
          <w:spacing w:val="-5"/>
        </w:rPr>
        <w:t>：</w:t>
      </w:r>
    </w:p>
    <w:p w14:paraId="62527B6C">
      <w:pPr>
        <w:pStyle w:val="2"/>
        <w:spacing w:before="316"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外部干预导致流动性断裂</w:t>
      </w:r>
    </w:p>
    <w:p w14:paraId="29823F4F">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1500多亿贷款直接不良</w:t>
      </w:r>
    </w:p>
    <w:p w14:paraId="727D219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央行出资1700多亿进行兜底</w:t>
      </w:r>
    </w:p>
    <w:p w14:paraId="5ABA40AB">
      <w:pPr>
        <w:spacing w:line="184" w:lineRule="auto"/>
        <w:sectPr>
          <w:headerReference r:id="rId122" w:type="default"/>
          <w:pgSz w:w="11906" w:h="16839"/>
          <w:pgMar w:top="400" w:right="1785" w:bottom="0" w:left="1785" w:header="0" w:footer="0" w:gutter="0"/>
          <w:cols w:space="720" w:num="1"/>
        </w:sectPr>
      </w:pPr>
    </w:p>
    <w:p w14:paraId="33D28852">
      <w:pPr>
        <w:spacing w:line="250" w:lineRule="auto"/>
        <w:rPr>
          <w:rFonts w:ascii="Arial"/>
          <w:sz w:val="21"/>
        </w:rPr>
      </w:pPr>
    </w:p>
    <w:p w14:paraId="0EE23A15">
      <w:pPr>
        <w:spacing w:line="250" w:lineRule="auto"/>
        <w:rPr>
          <w:rFonts w:ascii="Arial"/>
          <w:sz w:val="21"/>
        </w:rPr>
      </w:pPr>
    </w:p>
    <w:p w14:paraId="1BD618A9">
      <w:pPr>
        <w:spacing w:line="250" w:lineRule="auto"/>
        <w:rPr>
          <w:rFonts w:ascii="Arial"/>
          <w:sz w:val="21"/>
        </w:rPr>
      </w:pPr>
    </w:p>
    <w:p w14:paraId="1250A8C9">
      <w:pPr>
        <w:spacing w:line="250" w:lineRule="auto"/>
        <w:rPr>
          <w:rFonts w:ascii="Arial"/>
          <w:sz w:val="21"/>
        </w:rPr>
      </w:pPr>
    </w:p>
    <w:p w14:paraId="2ACA3E12">
      <w:pPr>
        <w:spacing w:line="250" w:lineRule="auto"/>
        <w:rPr>
          <w:rFonts w:ascii="Arial"/>
          <w:sz w:val="21"/>
        </w:rPr>
      </w:pPr>
    </w:p>
    <w:p w14:paraId="1DA928E8">
      <w:pPr>
        <w:spacing w:line="250" w:lineRule="auto"/>
        <w:rPr>
          <w:rFonts w:ascii="Arial"/>
          <w:sz w:val="21"/>
        </w:rPr>
      </w:pPr>
    </w:p>
    <w:p w14:paraId="338655F1">
      <w:pPr>
        <w:spacing w:line="251" w:lineRule="auto"/>
        <w:rPr>
          <w:rFonts w:ascii="Arial"/>
          <w:sz w:val="21"/>
        </w:rPr>
      </w:pPr>
    </w:p>
    <w:p w14:paraId="27BE29B5">
      <w:pPr>
        <w:spacing w:line="251" w:lineRule="auto"/>
        <w:rPr>
          <w:rFonts w:ascii="Arial"/>
          <w:sz w:val="21"/>
        </w:rPr>
      </w:pPr>
    </w:p>
    <w:p w14:paraId="24776C9F">
      <w:pPr>
        <w:spacing w:line="251" w:lineRule="auto"/>
        <w:rPr>
          <w:rFonts w:ascii="Arial"/>
          <w:sz w:val="21"/>
        </w:rPr>
      </w:pPr>
    </w:p>
    <w:p w14:paraId="543B8E60">
      <w:pPr>
        <w:spacing w:line="251" w:lineRule="auto"/>
        <w:rPr>
          <w:rFonts w:ascii="Arial"/>
          <w:sz w:val="21"/>
        </w:rPr>
      </w:pPr>
    </w:p>
    <w:p w14:paraId="0DFA9265">
      <w:pPr>
        <w:spacing w:line="251" w:lineRule="auto"/>
        <w:rPr>
          <w:rFonts w:ascii="Arial"/>
          <w:sz w:val="21"/>
        </w:rPr>
      </w:pPr>
    </w:p>
    <w:p w14:paraId="4F0CF64B">
      <w:pPr>
        <w:spacing w:line="251" w:lineRule="auto"/>
        <w:rPr>
          <w:rFonts w:ascii="Arial"/>
          <w:sz w:val="21"/>
        </w:rPr>
      </w:pPr>
    </w:p>
    <w:p w14:paraId="627503BE">
      <w:pPr>
        <w:spacing w:line="251" w:lineRule="auto"/>
        <w:rPr>
          <w:rFonts w:ascii="Arial"/>
          <w:sz w:val="21"/>
        </w:rPr>
      </w:pPr>
    </w:p>
    <w:p w14:paraId="35C54170">
      <w:pPr>
        <w:spacing w:line="251" w:lineRule="auto"/>
        <w:rPr>
          <w:rFonts w:ascii="Arial"/>
          <w:sz w:val="21"/>
        </w:rPr>
      </w:pPr>
    </w:p>
    <w:p w14:paraId="2EC36FDD">
      <w:pPr>
        <w:spacing w:line="251" w:lineRule="auto"/>
        <w:rPr>
          <w:rFonts w:ascii="Arial"/>
          <w:sz w:val="21"/>
        </w:rPr>
      </w:pPr>
    </w:p>
    <w:p w14:paraId="2D30F1EA">
      <w:pPr>
        <w:spacing w:line="251" w:lineRule="auto"/>
        <w:rPr>
          <w:rFonts w:ascii="Arial"/>
          <w:sz w:val="21"/>
        </w:rPr>
      </w:pPr>
    </w:p>
    <w:p w14:paraId="4C433E8D">
      <w:pPr>
        <w:spacing w:line="251" w:lineRule="auto"/>
        <w:rPr>
          <w:rFonts w:ascii="Arial"/>
          <w:sz w:val="21"/>
        </w:rPr>
      </w:pPr>
    </w:p>
    <w:p w14:paraId="7FA36117">
      <w:pPr>
        <w:spacing w:line="251" w:lineRule="auto"/>
        <w:rPr>
          <w:rFonts w:ascii="Arial"/>
          <w:sz w:val="21"/>
        </w:rPr>
      </w:pPr>
    </w:p>
    <w:p w14:paraId="238A70E6">
      <w:pPr>
        <w:spacing w:line="251" w:lineRule="auto"/>
        <w:rPr>
          <w:rFonts w:ascii="Arial"/>
          <w:sz w:val="21"/>
        </w:rPr>
      </w:pPr>
    </w:p>
    <w:p w14:paraId="34D7FBD1">
      <w:pPr>
        <w:spacing w:line="251" w:lineRule="auto"/>
        <w:rPr>
          <w:rFonts w:ascii="Arial"/>
          <w:sz w:val="21"/>
        </w:rPr>
      </w:pPr>
    </w:p>
    <w:p w14:paraId="237DE68F">
      <w:pPr>
        <w:spacing w:line="251" w:lineRule="auto"/>
        <w:rPr>
          <w:rFonts w:ascii="Arial"/>
          <w:sz w:val="21"/>
        </w:rPr>
      </w:pPr>
    </w:p>
    <w:p w14:paraId="34B88B1E">
      <w:pPr>
        <w:spacing w:line="251" w:lineRule="auto"/>
        <w:rPr>
          <w:rFonts w:ascii="Arial"/>
          <w:sz w:val="21"/>
        </w:rPr>
      </w:pPr>
    </w:p>
    <w:p w14:paraId="3ECE3A3B">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E5E4FB9">
      <w:pPr>
        <w:pStyle w:val="2"/>
        <w:spacing w:before="142" w:line="395" w:lineRule="auto"/>
        <w:ind w:left="465" w:right="1038" w:hanging="43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体系总结 </w:t>
      </w:r>
      <w:r>
        <w:rPr>
          <w:spacing w:val="-2"/>
        </w:rPr>
        <w:t>：完整展示了从初级到终级的</w:t>
      </w:r>
      <w:r>
        <w:rPr>
          <w:spacing w:val="-3"/>
        </w:rPr>
        <w:t>资本运作体系，明天系案例属于终级创业</w:t>
      </w:r>
      <w:r>
        <w:rPr>
          <w:spacing w:val="-2"/>
        </w:rPr>
        <w:t>的"天花板操作"</w:t>
      </w:r>
    </w:p>
    <w:p w14:paraId="48DB4386">
      <w:pPr>
        <w:pStyle w:val="2"/>
        <w:spacing w:before="154" w:line="183" w:lineRule="auto"/>
        <w:ind w:left="25"/>
        <w:outlineLvl w:val="0"/>
        <w:rPr>
          <w:sz w:val="36"/>
          <w:szCs w:val="36"/>
        </w:rPr>
      </w:pPr>
      <w:r>
        <w:rPr>
          <w:b/>
          <w:bCs/>
          <w:spacing w:val="-2"/>
          <w:sz w:val="36"/>
          <w:szCs w:val="36"/>
        </w:rPr>
        <w:t>二、知识小结</w:t>
      </w:r>
    </w:p>
    <w:p w14:paraId="0BD89098">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14"/>
        <w:gridCol w:w="2528"/>
        <w:gridCol w:w="1639"/>
        <w:gridCol w:w="2209"/>
      </w:tblGrid>
      <w:tr w14:paraId="772EAE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914" w:type="dxa"/>
            <w:vAlign w:val="top"/>
          </w:tcPr>
          <w:p w14:paraId="66AD2B75">
            <w:pPr>
              <w:pStyle w:val="6"/>
              <w:spacing w:before="89" w:line="183" w:lineRule="auto"/>
              <w:ind w:left="101"/>
            </w:pPr>
            <w:r>
              <w:rPr>
                <w:spacing w:val="-1"/>
              </w:rPr>
              <w:t>知识点</w:t>
            </w:r>
          </w:p>
        </w:tc>
        <w:tc>
          <w:tcPr>
            <w:tcW w:w="2528" w:type="dxa"/>
            <w:vAlign w:val="top"/>
          </w:tcPr>
          <w:p w14:paraId="7253363C">
            <w:pPr>
              <w:pStyle w:val="6"/>
              <w:spacing w:before="89" w:line="183" w:lineRule="auto"/>
              <w:ind w:left="99"/>
            </w:pPr>
            <w:r>
              <w:rPr>
                <w:spacing w:val="-1"/>
              </w:rPr>
              <w:t>核心内容</w:t>
            </w:r>
          </w:p>
        </w:tc>
        <w:tc>
          <w:tcPr>
            <w:tcW w:w="1639" w:type="dxa"/>
            <w:vAlign w:val="top"/>
          </w:tcPr>
          <w:p w14:paraId="05428F59">
            <w:pPr>
              <w:pStyle w:val="6"/>
              <w:spacing w:before="90" w:line="210" w:lineRule="auto"/>
              <w:ind w:left="104" w:right="109"/>
            </w:pPr>
            <w:r>
              <w:rPr>
                <w:spacing w:val="-1"/>
              </w:rPr>
              <w:t>易混淆点/风险</w:t>
            </w:r>
            <w:r>
              <w:t>点</w:t>
            </w:r>
          </w:p>
        </w:tc>
        <w:tc>
          <w:tcPr>
            <w:tcW w:w="2209" w:type="dxa"/>
            <w:vAlign w:val="top"/>
          </w:tcPr>
          <w:p w14:paraId="51683722">
            <w:pPr>
              <w:pStyle w:val="6"/>
              <w:spacing w:before="88" w:line="184" w:lineRule="auto"/>
              <w:ind w:left="108"/>
            </w:pPr>
            <w:r>
              <w:rPr>
                <w:spacing w:val="-1"/>
              </w:rPr>
              <w:t>关联案例</w:t>
            </w:r>
          </w:p>
        </w:tc>
      </w:tr>
      <w:tr w14:paraId="3D6767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3" w:hRule="atLeast"/>
        </w:trPr>
        <w:tc>
          <w:tcPr>
            <w:tcW w:w="1914" w:type="dxa"/>
            <w:vAlign w:val="top"/>
          </w:tcPr>
          <w:p w14:paraId="529CE285">
            <w:pPr>
              <w:pStyle w:val="6"/>
              <w:spacing w:before="82" w:line="251" w:lineRule="auto"/>
              <w:ind w:left="106" w:right="258" w:hanging="3"/>
            </w:pPr>
            <w:r>
              <w:rPr>
                <w:b/>
                <w:bCs/>
                <w:spacing w:val="-1"/>
              </w:rPr>
              <w:t>包商银行“一鱼</w:t>
            </w:r>
            <w:r>
              <w:rPr>
                <w:b/>
                <w:bCs/>
                <w:spacing w:val="-2"/>
              </w:rPr>
              <w:t>三吃”模式</w:t>
            </w:r>
          </w:p>
        </w:tc>
        <w:tc>
          <w:tcPr>
            <w:tcW w:w="2528" w:type="dxa"/>
            <w:vAlign w:val="top"/>
          </w:tcPr>
          <w:p w14:paraId="3C601B03">
            <w:pPr>
              <w:pStyle w:val="6"/>
              <w:spacing w:before="83" w:line="227" w:lineRule="auto"/>
              <w:ind w:left="98" w:right="216"/>
            </w:pPr>
            <w:r>
              <w:rPr>
                <w:spacing w:val="-1"/>
              </w:rPr>
              <w:t>通过控制银行实现三重</w:t>
            </w:r>
            <w:r>
              <w:rPr>
                <w:spacing w:val="3"/>
              </w:rPr>
              <w:t>杠杆：</w:t>
            </w:r>
          </w:p>
          <w:p w14:paraId="77975A93">
            <w:pPr>
              <w:pStyle w:val="6"/>
              <w:spacing w:line="225" w:lineRule="auto"/>
              <w:ind w:left="115"/>
            </w:pPr>
            <w:r>
              <w:rPr>
                <w:spacing w:val="-2"/>
              </w:rPr>
              <w:t>1. 吸收储户存款放贷</w:t>
            </w:r>
          </w:p>
          <w:p w14:paraId="264ABFEA">
            <w:pPr>
              <w:pStyle w:val="6"/>
              <w:spacing w:before="22" w:line="226" w:lineRule="auto"/>
              <w:ind w:left="107"/>
            </w:pPr>
            <w:r>
              <w:rPr>
                <w:spacing w:val="-4"/>
              </w:rPr>
              <w:t>2.</w:t>
            </w:r>
            <w:r>
              <w:rPr>
                <w:spacing w:val="22"/>
                <w:w w:val="101"/>
              </w:rPr>
              <w:t xml:space="preserve"> </w:t>
            </w:r>
            <w:r>
              <w:rPr>
                <w:spacing w:val="-4"/>
              </w:rPr>
              <w:t>同业拆借资金</w:t>
            </w:r>
          </w:p>
          <w:p w14:paraId="0EA9734B">
            <w:pPr>
              <w:pStyle w:val="6"/>
              <w:spacing w:before="22" w:line="204" w:lineRule="auto"/>
              <w:ind w:left="111"/>
            </w:pPr>
            <w:r>
              <w:rPr>
                <w:spacing w:val="-2"/>
              </w:rPr>
              <w:t>3. 股权质押+信托募资</w:t>
            </w:r>
          </w:p>
        </w:tc>
        <w:tc>
          <w:tcPr>
            <w:tcW w:w="1639" w:type="dxa"/>
            <w:vAlign w:val="top"/>
          </w:tcPr>
          <w:p w14:paraId="6E7E5E12">
            <w:pPr>
              <w:pStyle w:val="6"/>
              <w:spacing w:before="85" w:line="239" w:lineRule="auto"/>
              <w:ind w:left="103" w:right="202"/>
            </w:pPr>
            <w:r>
              <w:rPr>
                <w:b/>
                <w:bCs/>
                <w:spacing w:val="-1"/>
              </w:rPr>
              <w:t>银行风控形同虚设</w:t>
            </w:r>
          </w:p>
          <w:p w14:paraId="2D4CFCE6">
            <w:pPr>
              <w:pStyle w:val="6"/>
              <w:spacing w:before="2" w:line="251" w:lineRule="auto"/>
              <w:ind w:left="103" w:right="202"/>
            </w:pPr>
            <w:r>
              <w:rPr>
                <w:spacing w:val="-1"/>
              </w:rPr>
              <w:t>股东干预高层任命</w:t>
            </w:r>
          </w:p>
        </w:tc>
        <w:tc>
          <w:tcPr>
            <w:tcW w:w="2209" w:type="dxa"/>
            <w:vAlign w:val="top"/>
          </w:tcPr>
          <w:p w14:paraId="63393F8A">
            <w:pPr>
              <w:pStyle w:val="6"/>
              <w:spacing w:before="84" w:line="251" w:lineRule="auto"/>
              <w:ind w:left="105" w:right="109" w:firstLine="15"/>
            </w:pPr>
            <w:r>
              <w:rPr>
                <w:spacing w:val="-2"/>
              </w:rPr>
              <w:t>明天系注册空壳公司</w:t>
            </w:r>
            <w:r>
              <w:rPr>
                <w:spacing w:val="-1"/>
              </w:rPr>
              <w:t>套取贷款</w:t>
            </w:r>
          </w:p>
        </w:tc>
      </w:tr>
      <w:tr w14:paraId="29F3FE5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1914" w:type="dxa"/>
            <w:vAlign w:val="top"/>
          </w:tcPr>
          <w:p w14:paraId="69C9F3D4">
            <w:pPr>
              <w:pStyle w:val="6"/>
              <w:spacing w:before="88" w:line="251" w:lineRule="auto"/>
              <w:ind w:left="102" w:right="258" w:firstLine="1"/>
            </w:pPr>
            <w:r>
              <w:rPr>
                <w:b/>
                <w:bCs/>
                <w:spacing w:val="-1"/>
              </w:rPr>
              <w:t>货币宽松期的套利逻辑</w:t>
            </w:r>
          </w:p>
        </w:tc>
        <w:tc>
          <w:tcPr>
            <w:tcW w:w="2528" w:type="dxa"/>
            <w:vAlign w:val="top"/>
          </w:tcPr>
          <w:p w14:paraId="6C10744F">
            <w:pPr>
              <w:pStyle w:val="6"/>
              <w:spacing w:before="86"/>
              <w:ind w:left="98" w:right="216" w:hanging="1"/>
            </w:pPr>
            <w:r>
              <w:rPr>
                <w:spacing w:val="-1"/>
              </w:rPr>
              <w:t>低息借款→购入资产→通胀稀释债务</w:t>
            </w:r>
          </w:p>
          <w:p w14:paraId="5A960854">
            <w:pPr>
              <w:pStyle w:val="6"/>
              <w:spacing w:before="2" w:line="207" w:lineRule="auto"/>
              <w:ind w:left="98" w:right="250" w:hanging="24"/>
            </w:pPr>
            <w:r>
              <w:rPr>
                <w:spacing w:val="1"/>
              </w:rPr>
              <w:t>（房产/股权/茅台等硬</w:t>
            </w:r>
            <w:r>
              <w:rPr>
                <w:spacing w:val="6"/>
              </w:rPr>
              <w:t>通货）</w:t>
            </w:r>
          </w:p>
        </w:tc>
        <w:tc>
          <w:tcPr>
            <w:tcW w:w="1639" w:type="dxa"/>
            <w:vAlign w:val="top"/>
          </w:tcPr>
          <w:p w14:paraId="2FA080DC">
            <w:pPr>
              <w:pStyle w:val="6"/>
              <w:spacing w:before="88"/>
              <w:ind w:left="103" w:right="202" w:hanging="2"/>
            </w:pPr>
            <w:r>
              <w:rPr>
                <w:b/>
                <w:bCs/>
                <w:spacing w:val="-1"/>
              </w:rPr>
              <w:t>经济周期依赖</w:t>
            </w:r>
            <w:r>
              <w:rPr>
                <w:b/>
                <w:bCs/>
              </w:rPr>
              <w:t>性</w:t>
            </w:r>
          </w:p>
          <w:p w14:paraId="275F99D2">
            <w:pPr>
              <w:pStyle w:val="6"/>
              <w:spacing w:before="1" w:line="207" w:lineRule="auto"/>
              <w:ind w:left="102" w:right="92" w:firstLine="27"/>
            </w:pPr>
            <w:r>
              <w:rPr>
                <w:spacing w:val="13"/>
              </w:rPr>
              <w:t>“借新还旧”</w:t>
            </w:r>
            <w:r>
              <w:rPr>
                <w:spacing w:val="-1"/>
              </w:rPr>
              <w:t>不可持续</w:t>
            </w:r>
          </w:p>
        </w:tc>
        <w:tc>
          <w:tcPr>
            <w:tcW w:w="2209" w:type="dxa"/>
            <w:vAlign w:val="top"/>
          </w:tcPr>
          <w:p w14:paraId="7D7797DA">
            <w:pPr>
              <w:pStyle w:val="6"/>
              <w:spacing w:before="87" w:line="251" w:lineRule="auto"/>
              <w:ind w:left="107" w:right="291"/>
            </w:pPr>
            <w:r>
              <w:rPr>
                <w:spacing w:val="-1"/>
              </w:rPr>
              <w:t>过去40年资产升值案例</w:t>
            </w:r>
          </w:p>
        </w:tc>
      </w:tr>
      <w:tr w14:paraId="06ADDF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1914" w:type="dxa"/>
            <w:vAlign w:val="top"/>
          </w:tcPr>
          <w:p w14:paraId="320D1B49">
            <w:pPr>
              <w:pStyle w:val="6"/>
              <w:spacing w:before="94" w:line="251" w:lineRule="auto"/>
              <w:ind w:left="103" w:right="258" w:hanging="1"/>
            </w:pPr>
            <w:r>
              <w:rPr>
                <w:b/>
                <w:bCs/>
                <w:spacing w:val="-1"/>
              </w:rPr>
              <w:t>金融机构杠杆艺</w:t>
            </w:r>
            <w:r>
              <w:rPr>
                <w:b/>
                <w:bCs/>
              </w:rPr>
              <w:t>术</w:t>
            </w:r>
          </w:p>
        </w:tc>
        <w:tc>
          <w:tcPr>
            <w:tcW w:w="2528" w:type="dxa"/>
            <w:vAlign w:val="top"/>
          </w:tcPr>
          <w:p w14:paraId="409EF3CB">
            <w:pPr>
              <w:pStyle w:val="6"/>
              <w:spacing w:before="92" w:line="183" w:lineRule="auto"/>
              <w:ind w:left="98"/>
            </w:pPr>
            <w:r>
              <w:rPr>
                <w:spacing w:val="1"/>
              </w:rPr>
              <w:t>永续债逻辑：</w:t>
            </w:r>
          </w:p>
          <w:p w14:paraId="068DACE4">
            <w:pPr>
              <w:pStyle w:val="6"/>
              <w:spacing w:before="89" w:line="183" w:lineRule="auto"/>
              <w:ind w:left="113"/>
            </w:pPr>
            <w:r>
              <w:rPr>
                <w:spacing w:val="-2"/>
              </w:rPr>
              <w:t>- 持续付息即可展期</w:t>
            </w:r>
          </w:p>
          <w:p w14:paraId="0930C410">
            <w:pPr>
              <w:pStyle w:val="6"/>
              <w:spacing w:before="90" w:line="206" w:lineRule="auto"/>
              <w:ind w:left="99" w:right="100" w:firstLine="13"/>
            </w:pPr>
            <w:r>
              <w:rPr>
                <w:spacing w:val="-2"/>
              </w:rPr>
              <w:t>-</w:t>
            </w:r>
            <w:r>
              <w:rPr>
                <w:spacing w:val="15"/>
              </w:rPr>
              <w:t xml:space="preserve">   </w:t>
            </w:r>
            <w:r>
              <w:rPr>
                <w:spacing w:val="-2"/>
              </w:rPr>
              <w:t>银行偏好稳定利息收</w:t>
            </w:r>
            <w:r>
              <w:t>入</w:t>
            </w:r>
          </w:p>
        </w:tc>
        <w:tc>
          <w:tcPr>
            <w:tcW w:w="1639" w:type="dxa"/>
            <w:vAlign w:val="top"/>
          </w:tcPr>
          <w:p w14:paraId="207B953A">
            <w:pPr>
              <w:pStyle w:val="6"/>
              <w:spacing w:before="94" w:line="239" w:lineRule="auto"/>
              <w:ind w:left="111" w:right="202" w:hanging="8"/>
            </w:pPr>
            <w:r>
              <w:rPr>
                <w:b/>
                <w:bCs/>
                <w:spacing w:val="-1"/>
              </w:rPr>
              <w:t>流动性断裂风</w:t>
            </w:r>
            <w:r>
              <w:rPr>
                <w:b/>
                <w:bCs/>
              </w:rPr>
              <w:t>险</w:t>
            </w:r>
          </w:p>
          <w:p w14:paraId="18D25E92">
            <w:pPr>
              <w:pStyle w:val="6"/>
              <w:spacing w:before="2" w:line="206" w:lineRule="auto"/>
              <w:ind w:left="102" w:right="202" w:firstLine="1"/>
            </w:pPr>
            <w:r>
              <w:rPr>
                <w:spacing w:val="-1"/>
              </w:rPr>
              <w:t>表外业务隐藏不良资产</w:t>
            </w:r>
          </w:p>
        </w:tc>
        <w:tc>
          <w:tcPr>
            <w:tcW w:w="2209" w:type="dxa"/>
            <w:vAlign w:val="top"/>
          </w:tcPr>
          <w:p w14:paraId="004936F6">
            <w:pPr>
              <w:pStyle w:val="6"/>
              <w:spacing w:before="93" w:line="251" w:lineRule="auto"/>
              <w:ind w:left="106" w:right="235"/>
            </w:pPr>
            <w:r>
              <w:rPr>
                <w:spacing w:val="-1"/>
              </w:rPr>
              <w:t>恒丰银行/锦州银行暴雷事件</w:t>
            </w:r>
          </w:p>
        </w:tc>
      </w:tr>
      <w:tr w14:paraId="41BA17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914" w:type="dxa"/>
            <w:vAlign w:val="top"/>
          </w:tcPr>
          <w:p w14:paraId="4488981E">
            <w:pPr>
              <w:pStyle w:val="6"/>
              <w:spacing w:before="96" w:line="208" w:lineRule="auto"/>
              <w:ind w:left="103" w:right="258" w:firstLine="10"/>
            </w:pPr>
            <w:r>
              <w:rPr>
                <w:b/>
                <w:bCs/>
                <w:spacing w:val="-2"/>
              </w:rPr>
              <w:t>同业拆借的杠杆</w:t>
            </w:r>
            <w:r>
              <w:rPr>
                <w:b/>
                <w:bCs/>
                <w:spacing w:val="-1"/>
              </w:rPr>
              <w:t>链条</w:t>
            </w:r>
          </w:p>
        </w:tc>
        <w:tc>
          <w:tcPr>
            <w:tcW w:w="2528" w:type="dxa"/>
            <w:vAlign w:val="top"/>
          </w:tcPr>
          <w:p w14:paraId="0132FF33">
            <w:pPr>
              <w:pStyle w:val="6"/>
              <w:spacing w:before="96" w:line="208" w:lineRule="auto"/>
              <w:ind w:left="99" w:right="216" w:hanging="1"/>
            </w:pPr>
            <w:r>
              <w:rPr>
                <w:spacing w:val="-1"/>
              </w:rPr>
              <w:t>银行间通过同业存单加杠杆</w:t>
            </w:r>
          </w:p>
        </w:tc>
        <w:tc>
          <w:tcPr>
            <w:tcW w:w="1639" w:type="dxa"/>
            <w:vAlign w:val="top"/>
          </w:tcPr>
          <w:p w14:paraId="1375D1C8">
            <w:pPr>
              <w:pStyle w:val="6"/>
              <w:spacing w:before="96" w:line="208" w:lineRule="auto"/>
              <w:ind w:left="103" w:right="202"/>
            </w:pPr>
            <w:r>
              <w:rPr>
                <w:b/>
                <w:bCs/>
                <w:spacing w:val="-1"/>
              </w:rPr>
              <w:t>系统性风险传</w:t>
            </w:r>
            <w:r>
              <w:rPr>
                <w:b/>
                <w:bCs/>
              </w:rPr>
              <w:t>导</w:t>
            </w:r>
          </w:p>
        </w:tc>
        <w:tc>
          <w:tcPr>
            <w:tcW w:w="2209" w:type="dxa"/>
            <w:vAlign w:val="top"/>
          </w:tcPr>
          <w:p w14:paraId="68C3D0A6">
            <w:pPr>
              <w:pStyle w:val="6"/>
              <w:spacing w:before="96" w:line="208" w:lineRule="auto"/>
              <w:ind w:left="107" w:right="253" w:hanging="1"/>
            </w:pPr>
            <w:r>
              <w:rPr>
                <w:spacing w:val="-1"/>
              </w:rPr>
              <w:t>包商银行1700亿央行兜底事件</w:t>
            </w:r>
          </w:p>
        </w:tc>
      </w:tr>
    </w:tbl>
    <w:p w14:paraId="682EB471">
      <w:pPr>
        <w:rPr>
          <w:rFonts w:ascii="Arial"/>
          <w:sz w:val="21"/>
        </w:rPr>
      </w:pPr>
    </w:p>
    <w:p w14:paraId="61BD991B">
      <w:pPr>
        <w:rPr>
          <w:rFonts w:ascii="Arial" w:hAnsi="Arial" w:eastAsia="Arial" w:cs="Arial"/>
          <w:sz w:val="21"/>
          <w:szCs w:val="21"/>
        </w:rPr>
        <w:sectPr>
          <w:pgSz w:w="11906" w:h="16839"/>
          <w:pgMar w:top="400" w:right="930" w:bottom="0" w:left="1785" w:header="0" w:footer="0" w:gutter="0"/>
          <w:cols w:space="720" w:num="1"/>
        </w:sectPr>
      </w:pPr>
    </w:p>
    <w:p w14:paraId="7D5A702D">
      <w:pPr>
        <w:spacing w:before="19"/>
      </w:pPr>
    </w:p>
    <w:p w14:paraId="74D89FD8">
      <w:pPr>
        <w:spacing w:before="19"/>
      </w:pPr>
    </w:p>
    <w:p w14:paraId="10C62F43">
      <w:pPr>
        <w:spacing w:before="18"/>
      </w:pPr>
    </w:p>
    <w:p w14:paraId="0BED08E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14"/>
        <w:gridCol w:w="2528"/>
        <w:gridCol w:w="1639"/>
        <w:gridCol w:w="2209"/>
      </w:tblGrid>
      <w:tr w14:paraId="048C9B9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914" w:type="dxa"/>
            <w:vAlign w:val="top"/>
          </w:tcPr>
          <w:p w14:paraId="12B22608">
            <w:pPr>
              <w:rPr>
                <w:rFonts w:ascii="Arial"/>
                <w:sz w:val="21"/>
              </w:rPr>
            </w:pPr>
          </w:p>
        </w:tc>
        <w:tc>
          <w:tcPr>
            <w:tcW w:w="2528" w:type="dxa"/>
            <w:vAlign w:val="top"/>
          </w:tcPr>
          <w:p w14:paraId="6EF098BD">
            <w:pPr>
              <w:pStyle w:val="6"/>
              <w:spacing w:before="89" w:line="209" w:lineRule="auto"/>
              <w:ind w:left="96" w:right="496" w:hanging="22"/>
            </w:pPr>
            <w:r>
              <w:rPr>
                <w:spacing w:val="2"/>
              </w:rPr>
              <w:t>（信用担保+多层嵌</w:t>
            </w:r>
            <w:r>
              <w:rPr>
                <w:spacing w:val="10"/>
              </w:rPr>
              <w:t>套）</w:t>
            </w:r>
          </w:p>
        </w:tc>
        <w:tc>
          <w:tcPr>
            <w:tcW w:w="1639" w:type="dxa"/>
            <w:vAlign w:val="top"/>
          </w:tcPr>
          <w:p w14:paraId="4CD070F0">
            <w:pPr>
              <w:pStyle w:val="6"/>
              <w:spacing w:before="89" w:line="209" w:lineRule="auto"/>
              <w:ind w:left="127" w:right="202" w:hanging="23"/>
            </w:pPr>
            <w:r>
              <w:rPr>
                <w:spacing w:val="-1"/>
              </w:rPr>
              <w:t>底层资金均来</w:t>
            </w:r>
            <w:r>
              <w:rPr>
                <w:spacing w:val="-6"/>
              </w:rPr>
              <w:t>自储户</w:t>
            </w:r>
          </w:p>
        </w:tc>
        <w:tc>
          <w:tcPr>
            <w:tcW w:w="2209" w:type="dxa"/>
            <w:vAlign w:val="top"/>
          </w:tcPr>
          <w:p w14:paraId="7AA2A4F1">
            <w:pPr>
              <w:rPr>
                <w:rFonts w:ascii="Arial"/>
                <w:sz w:val="21"/>
              </w:rPr>
            </w:pPr>
          </w:p>
        </w:tc>
      </w:tr>
      <w:tr w14:paraId="69F481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1914" w:type="dxa"/>
            <w:vAlign w:val="top"/>
          </w:tcPr>
          <w:p w14:paraId="6E0A8B76">
            <w:pPr>
              <w:pStyle w:val="6"/>
              <w:spacing w:before="86" w:line="251" w:lineRule="auto"/>
              <w:ind w:left="102" w:right="258"/>
            </w:pPr>
            <w:r>
              <w:rPr>
                <w:b/>
                <w:bCs/>
                <w:spacing w:val="-1"/>
              </w:rPr>
              <w:t>地方银行股东结</w:t>
            </w:r>
            <w:r>
              <w:rPr>
                <w:b/>
                <w:bCs/>
              </w:rPr>
              <w:t>构</w:t>
            </w:r>
          </w:p>
        </w:tc>
        <w:tc>
          <w:tcPr>
            <w:tcW w:w="2528" w:type="dxa"/>
            <w:vAlign w:val="top"/>
          </w:tcPr>
          <w:p w14:paraId="59E05075">
            <w:pPr>
              <w:pStyle w:val="6"/>
              <w:spacing w:before="86"/>
              <w:ind w:left="98" w:right="216" w:firstLine="11"/>
            </w:pPr>
            <w:r>
              <w:rPr>
                <w:spacing w:val="-2"/>
              </w:rPr>
              <w:t>隐形富豪多为农商行大</w:t>
            </w:r>
            <w:r>
              <w:rPr>
                <w:spacing w:val="-1"/>
              </w:rPr>
              <w:t>股东</w:t>
            </w:r>
          </w:p>
          <w:p w14:paraId="611D624C">
            <w:pPr>
              <w:pStyle w:val="6"/>
              <w:spacing w:before="1" w:line="183" w:lineRule="auto"/>
              <w:ind w:left="104"/>
            </w:pPr>
            <w:r>
              <w:rPr>
                <w:spacing w:val="-4"/>
              </w:rPr>
              <w:t>→</w:t>
            </w:r>
            <w:r>
              <w:rPr>
                <w:spacing w:val="30"/>
              </w:rPr>
              <w:t xml:space="preserve"> </w:t>
            </w:r>
            <w:r>
              <w:rPr>
                <w:spacing w:val="-4"/>
              </w:rPr>
              <w:t>巨额贷款+业务绿灯</w:t>
            </w:r>
          </w:p>
        </w:tc>
        <w:tc>
          <w:tcPr>
            <w:tcW w:w="1639" w:type="dxa"/>
            <w:vAlign w:val="top"/>
          </w:tcPr>
          <w:p w14:paraId="487EDB96">
            <w:pPr>
              <w:pStyle w:val="6"/>
              <w:spacing w:before="87"/>
              <w:ind w:left="103" w:right="202"/>
            </w:pPr>
            <w:r>
              <w:rPr>
                <w:b/>
                <w:bCs/>
                <w:spacing w:val="-1"/>
              </w:rPr>
              <w:t>利益输送灰色地带</w:t>
            </w:r>
          </w:p>
          <w:p w14:paraId="769CA360">
            <w:pPr>
              <w:pStyle w:val="6"/>
              <w:spacing w:before="1" w:line="208" w:lineRule="auto"/>
              <w:ind w:left="113" w:right="202" w:firstLine="16"/>
            </w:pPr>
            <w:r>
              <w:rPr>
                <w:spacing w:val="-5"/>
              </w:rPr>
              <w:t>“公开的秘密</w:t>
            </w:r>
            <w:r>
              <w:t xml:space="preserve"> </w:t>
            </w:r>
            <w:r>
              <w:rPr>
                <w:spacing w:val="-3"/>
              </w:rPr>
              <w:t>”现象</w:t>
            </w:r>
          </w:p>
        </w:tc>
        <w:tc>
          <w:tcPr>
            <w:tcW w:w="2209" w:type="dxa"/>
            <w:vAlign w:val="top"/>
          </w:tcPr>
          <w:p w14:paraId="2D1593F0">
            <w:pPr>
              <w:pStyle w:val="6"/>
              <w:spacing w:before="85" w:line="252" w:lineRule="auto"/>
              <w:ind w:left="107" w:right="109" w:hanging="2"/>
            </w:pPr>
            <w:r>
              <w:rPr>
                <w:spacing w:val="-1"/>
              </w:rPr>
              <w:t>各省农商行股东家族调查</w:t>
            </w:r>
          </w:p>
        </w:tc>
      </w:tr>
    </w:tbl>
    <w:p w14:paraId="678D3DC4">
      <w:pPr>
        <w:rPr>
          <w:rFonts w:ascii="Arial"/>
          <w:sz w:val="21"/>
        </w:rPr>
      </w:pPr>
    </w:p>
    <w:p w14:paraId="27442778">
      <w:pPr>
        <w:rPr>
          <w:rFonts w:ascii="Arial" w:hAnsi="Arial" w:eastAsia="Arial" w:cs="Arial"/>
          <w:sz w:val="21"/>
          <w:szCs w:val="21"/>
        </w:rPr>
        <w:sectPr>
          <w:pgSz w:w="11906" w:h="16839"/>
          <w:pgMar w:top="400" w:right="1785" w:bottom="0" w:left="1785" w:header="0" w:footer="0" w:gutter="0"/>
          <w:cols w:space="720" w:num="1"/>
        </w:sectPr>
      </w:pPr>
    </w:p>
    <w:p w14:paraId="5A55C0E5">
      <w:pPr>
        <w:pStyle w:val="2"/>
        <w:spacing w:before="371" w:line="183" w:lineRule="auto"/>
        <w:ind w:left="24"/>
        <w:outlineLvl w:val="0"/>
        <w:rPr>
          <w:rFonts w:hint="eastAsia" w:ascii="Arial" w:hAnsi="Arial" w:eastAsia="微软雅黑" w:cs="Arial"/>
          <w:sz w:val="16"/>
          <w:szCs w:val="16"/>
          <w:lang w:eastAsia="zh-CN"/>
        </w:rPr>
      </w:pPr>
      <w:r>
        <w:rPr>
          <w:b/>
          <w:bCs/>
          <w:spacing w:val="7"/>
          <w:sz w:val="36"/>
          <w:szCs w:val="36"/>
        </w:rPr>
        <w:t xml:space="preserve">一、资本派系实战案例 </w:t>
      </w:r>
    </w:p>
    <w:p w14:paraId="0F092EA3">
      <w:pPr>
        <w:spacing w:before="46" w:line="211"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花旗银行入股广发行</w:t>
      </w:r>
    </w:p>
    <w:p w14:paraId="1C31A8AC">
      <w:pPr>
        <w:pStyle w:val="2"/>
        <w:spacing w:before="209" w:line="200" w:lineRule="auto"/>
        <w:ind w:left="32"/>
      </w:pPr>
      <w:r>
        <w:rPr>
          <w:rFonts w:ascii="Wingdings" w:hAnsi="Wingdings" w:eastAsia="Wingdings" w:cs="Wingdings"/>
        </w:rPr>
        <w:t>l</w:t>
      </w:r>
      <w:r>
        <w:rPr>
          <w:rFonts w:ascii="Wingdings" w:hAnsi="Wingdings" w:eastAsia="Wingdings" w:cs="Wingdings"/>
          <w:spacing w:val="59"/>
        </w:rPr>
        <w:t xml:space="preserve"> </w:t>
      </w:r>
      <w:r>
        <w:rPr>
          <w:b/>
          <w:bCs/>
        </w:rPr>
        <w:t>操作背景</w:t>
      </w:r>
      <w:r>
        <w:t>: 2006年广发行引入外部战略投资者，涉及</w:t>
      </w:r>
      <w:r>
        <w:rPr>
          <w:spacing w:val="-1"/>
        </w:rPr>
        <w:t>三方主要竞争力量：</w:t>
      </w:r>
    </w:p>
    <w:p w14:paraId="4597FAA3">
      <w:pPr>
        <w:pStyle w:val="2"/>
        <w:spacing w:before="318" w:line="184" w:lineRule="auto"/>
        <w:ind w:left="465"/>
      </w:pPr>
      <w:r>
        <w:rPr>
          <w:rFonts w:ascii="Courier New" w:hAnsi="Courier New" w:eastAsia="Courier New" w:cs="Courier New"/>
          <w:spacing w:val="2"/>
        </w:rPr>
        <w:t xml:space="preserve">o  </w:t>
      </w:r>
      <w:r>
        <w:rPr>
          <w:spacing w:val="2"/>
        </w:rPr>
        <w:t>美国花旗银行（要求51%控股，突破外资25</w:t>
      </w:r>
      <w:r>
        <w:rPr>
          <w:spacing w:val="1"/>
        </w:rPr>
        <w:t>%限制）</w:t>
      </w:r>
    </w:p>
    <w:p w14:paraId="0BB907E2">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平安银行（马明哲时代）</w:t>
      </w:r>
    </w:p>
    <w:p w14:paraId="1AE3CA37">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法国兴业银行与华文控股合资（央企背景）</w:t>
      </w:r>
    </w:p>
    <w:p w14:paraId="4D3FAB7E">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操作手法</w:t>
      </w:r>
      <w:r>
        <w:rPr>
          <w:spacing w:val="-4"/>
        </w:rPr>
        <w:t>:</w:t>
      </w:r>
    </w:p>
    <w:p w14:paraId="5A2C0C8E">
      <w:pPr>
        <w:pStyle w:val="2"/>
        <w:spacing w:before="319" w:line="184" w:lineRule="auto"/>
        <w:ind w:left="465"/>
      </w:pPr>
      <w:r>
        <w:rPr>
          <w:rFonts w:ascii="Courier New" w:hAnsi="Courier New" w:eastAsia="Courier New" w:cs="Courier New"/>
          <w:spacing w:val="1"/>
        </w:rPr>
        <w:t xml:space="preserve">o  </w:t>
      </w:r>
      <w:r>
        <w:rPr>
          <w:spacing w:val="1"/>
        </w:rPr>
        <w:t>通过竞标联合体（中人寿、中信信托、普华投资）实现间接控制</w:t>
      </w:r>
    </w:p>
    <w:p w14:paraId="018DF28F">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实际入股时更换为IBM和广东省国资委主体</w:t>
      </w:r>
    </w:p>
    <w:p w14:paraId="6E2219BC">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合规要点</w:t>
      </w:r>
      <w:r>
        <w:rPr>
          <w:spacing w:val="-4"/>
        </w:rPr>
        <w:t>:</w:t>
      </w:r>
    </w:p>
    <w:p w14:paraId="4354ECF4">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投资权让渡产生超额收益</w:t>
      </w:r>
    </w:p>
    <w:p w14:paraId="5DFD09D1">
      <w:pPr>
        <w:rPr>
          <w:rFonts w:ascii="Arial"/>
          <w:sz w:val="21"/>
        </w:rPr>
      </w:pPr>
    </w:p>
    <w:p w14:paraId="2CB4BE36">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收益按比例分配实现多方利益平衡</w:t>
      </w:r>
    </w:p>
    <w:p w14:paraId="6BC9DB54">
      <w:pPr>
        <w:pStyle w:val="2"/>
        <w:spacing w:before="295" w:line="221" w:lineRule="auto"/>
        <w:ind w:left="465"/>
      </w:pPr>
      <w:r>
        <w:rPr>
          <w:rFonts w:ascii="Courier New" w:hAnsi="Courier New" w:eastAsia="Courier New" w:cs="Courier New"/>
          <w:spacing w:val="2"/>
        </w:rPr>
        <w:t xml:space="preserve">o  </w:t>
      </w:r>
      <w:r>
        <w:rPr>
          <w:spacing w:val="2"/>
        </w:rPr>
        <w:t>操作全程符合监管要求（"业务合规，分配合理"）</w:t>
      </w:r>
    </w:p>
    <w:p w14:paraId="27A38165">
      <w:pPr>
        <w:spacing w:before="149"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太平洋证券上市 </w:t>
      </w:r>
    </w:p>
    <w:p w14:paraId="22FDFE0A">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b/>
          <w:bCs/>
          <w:spacing w:val="-1"/>
        </w:rPr>
        <w:t>特殊背景</w:t>
      </w:r>
      <w:r>
        <w:rPr>
          <w:spacing w:val="-1"/>
        </w:rPr>
        <w:t>: 2007年与云大科技股权分置改革同步进行</w:t>
      </w:r>
    </w:p>
    <w:p w14:paraId="5860C18D">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创新路径</w:t>
      </w:r>
      <w:r>
        <w:rPr>
          <w:spacing w:val="-4"/>
        </w:rPr>
        <w:t>:</w:t>
      </w:r>
    </w:p>
    <w:p w14:paraId="6C6A9B4C">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开创"第三条道路"：既非IPO也非借壳</w:t>
      </w:r>
    </w:p>
    <w:p w14:paraId="2C286AAA">
      <w:pPr>
        <w:pStyle w:val="2"/>
        <w:spacing w:before="335" w:line="184" w:lineRule="auto"/>
        <w:ind w:left="465"/>
      </w:pPr>
      <w:r>
        <w:rPr>
          <w:rFonts w:ascii="Courier New" w:hAnsi="Courier New" w:eastAsia="Courier New" w:cs="Courier New"/>
          <w:spacing w:val="2"/>
        </w:rPr>
        <w:t xml:space="preserve">o  </w:t>
      </w:r>
      <w:r>
        <w:rPr>
          <w:spacing w:val="2"/>
        </w:rPr>
        <w:t>通过交易所办公厅直接批复上市（规避发审委/</w:t>
      </w:r>
      <w:r>
        <w:rPr>
          <w:spacing w:val="1"/>
        </w:rPr>
        <w:t>重组委）</w:t>
      </w:r>
    </w:p>
    <w:p w14:paraId="6275B324">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成为首例未经证监会批准上市案例</w:t>
      </w:r>
    </w:p>
    <w:p w14:paraId="22E788A0">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操作关键</w:t>
      </w:r>
      <w:r>
        <w:rPr>
          <w:spacing w:val="-4"/>
        </w:rPr>
        <w:t>:</w:t>
      </w:r>
    </w:p>
    <w:p w14:paraId="5F18EA78">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与濒临退市公司换股</w:t>
      </w:r>
    </w:p>
    <w:p w14:paraId="00FF899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利用政策模糊地带实现曲线上市</w:t>
      </w:r>
    </w:p>
    <w:p w14:paraId="4F7D0C43">
      <w:pPr>
        <w:spacing w:line="184" w:lineRule="auto"/>
        <w:sectPr>
          <w:headerReference r:id="rId123" w:type="default"/>
          <w:pgSz w:w="11906" w:h="16839"/>
          <w:pgMar w:top="1729" w:right="1785" w:bottom="0" w:left="1785" w:header="1452" w:footer="0" w:gutter="0"/>
          <w:cols w:space="720" w:num="1"/>
        </w:sectPr>
      </w:pPr>
    </w:p>
    <w:p w14:paraId="55DC5131">
      <w:pPr>
        <w:spacing w:line="285" w:lineRule="auto"/>
        <w:rPr>
          <w:rFonts w:ascii="Arial"/>
          <w:sz w:val="21"/>
        </w:rPr>
      </w:pPr>
    </w:p>
    <w:p w14:paraId="30BF4252">
      <w:pPr>
        <w:spacing w:line="285" w:lineRule="auto"/>
        <w:rPr>
          <w:rFonts w:ascii="Arial"/>
          <w:sz w:val="21"/>
        </w:rPr>
      </w:pPr>
    </w:p>
    <w:p w14:paraId="565C56B6">
      <w:pPr>
        <w:spacing w:line="285" w:lineRule="auto"/>
        <w:rPr>
          <w:rFonts w:ascii="Arial"/>
          <w:sz w:val="21"/>
        </w:rPr>
      </w:pPr>
    </w:p>
    <w:p w14:paraId="2E1790F9">
      <w:pPr>
        <w:spacing w:line="285" w:lineRule="auto"/>
        <w:rPr>
          <w:rFonts w:ascii="Arial"/>
          <w:sz w:val="21"/>
        </w:rPr>
      </w:pPr>
    </w:p>
    <w:p w14:paraId="6751CCD8">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程序突破</w:t>
      </w:r>
      <w:r>
        <w:rPr>
          <w:spacing w:val="-4"/>
        </w:rPr>
        <w:t>:</w:t>
      </w:r>
    </w:p>
    <w:p w14:paraId="62FB3AA5">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37"/>
        </w:rPr>
        <w:t xml:space="preserve">  </w:t>
      </w:r>
      <w:r>
        <w:rPr>
          <w:spacing w:val="-3"/>
        </w:rPr>
        <w:t>由上交所向证监会办公厅请示</w:t>
      </w:r>
    </w:p>
    <w:p w14:paraId="060CAD77">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绕开发审委和重组委限制</w:t>
      </w:r>
    </w:p>
    <w:p w14:paraId="4A77415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体现特殊渠道资源整合能力</w:t>
      </w:r>
    </w:p>
    <w:p w14:paraId="57030E21">
      <w:pPr>
        <w:spacing w:before="168" w:line="209" w:lineRule="auto"/>
        <w:ind w:left="25"/>
        <w:rPr>
          <w:rFonts w:ascii="等线" w:hAnsi="等线" w:eastAsia="等线" w:cs="等线"/>
          <w:sz w:val="22"/>
          <w:szCs w:val="22"/>
        </w:rPr>
      </w:pPr>
      <w:r>
        <w:rPr>
          <w:rFonts w:ascii="Calibri" w:hAnsi="Calibri" w:eastAsia="Calibri" w:cs="Calibri"/>
          <w:spacing w:val="-2"/>
          <w:sz w:val="22"/>
          <w:szCs w:val="22"/>
        </w:rPr>
        <w:t xml:space="preserve">3. </w:t>
      </w:r>
      <w:r>
        <w:rPr>
          <w:rFonts w:ascii="等线" w:hAnsi="等线" w:eastAsia="等线" w:cs="等线"/>
          <w:spacing w:val="-2"/>
          <w:sz w:val="22"/>
          <w:szCs w:val="22"/>
        </w:rPr>
        <w:t>相关资本派系</w:t>
      </w:r>
    </w:p>
    <w:p w14:paraId="15547862">
      <w:pPr>
        <w:pStyle w:val="2"/>
        <w:spacing w:before="208" w:line="202"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涌金系</w:t>
      </w:r>
      <w:r>
        <w:rPr>
          <w:spacing w:val="-5"/>
        </w:rPr>
        <w:t>:</w:t>
      </w:r>
    </w:p>
    <w:p w14:paraId="44B91384">
      <w:pPr>
        <w:pStyle w:val="2"/>
        <w:spacing w:before="318"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涉及魏东事件（17楼坠亡）</w:t>
      </w:r>
    </w:p>
    <w:p w14:paraId="2C7EF018">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与太平洋证券上市存在关联</w:t>
      </w:r>
    </w:p>
    <w:p w14:paraId="14CE0052">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其他案例</w:t>
      </w:r>
      <w:r>
        <w:rPr>
          <w:spacing w:val="-4"/>
        </w:rPr>
        <w:t>:</w:t>
      </w:r>
    </w:p>
    <w:p w14:paraId="223BB4AE">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鲁能集团重组</w:t>
      </w:r>
    </w:p>
    <w:p w14:paraId="33EB32D8">
      <w:pPr>
        <w:spacing w:line="241" w:lineRule="auto"/>
        <w:rPr>
          <w:rFonts w:ascii="Arial"/>
          <w:sz w:val="21"/>
        </w:rPr>
      </w:pPr>
    </w:p>
    <w:p w14:paraId="7C88ABB5">
      <w:pPr>
        <w:pStyle w:val="2"/>
        <w:spacing w:before="96" w:line="182"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兆德置业运作</w:t>
      </w:r>
    </w:p>
    <w:p w14:paraId="2D8214A4">
      <w:pPr>
        <w:rPr>
          <w:rFonts w:ascii="Arial"/>
          <w:sz w:val="21"/>
        </w:rPr>
      </w:pPr>
    </w:p>
    <w:p w14:paraId="4F57FC52">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南山人寿并购</w:t>
      </w:r>
    </w:p>
    <w:p w14:paraId="5FE43385">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4"/>
        </w:rPr>
        <w:t xml:space="preserve">  </w:t>
      </w:r>
      <w:r>
        <w:rPr>
          <w:spacing w:val="-4"/>
        </w:rPr>
        <w:t>中国平安资本运作</w:t>
      </w:r>
    </w:p>
    <w:p w14:paraId="2EF9FA8B">
      <w:pPr>
        <w:spacing w:line="316" w:lineRule="auto"/>
        <w:rPr>
          <w:rFonts w:ascii="Arial"/>
          <w:sz w:val="21"/>
        </w:rPr>
      </w:pPr>
    </w:p>
    <w:p w14:paraId="55CFF64C">
      <w:pPr>
        <w:pStyle w:val="2"/>
        <w:spacing w:before="155" w:line="183" w:lineRule="auto"/>
        <w:ind w:left="25"/>
        <w:outlineLvl w:val="0"/>
        <w:rPr>
          <w:sz w:val="36"/>
          <w:szCs w:val="36"/>
        </w:rPr>
      </w:pPr>
      <w:r>
        <w:rPr>
          <w:b/>
          <w:bCs/>
          <w:spacing w:val="-2"/>
          <w:sz w:val="36"/>
          <w:szCs w:val="36"/>
        </w:rPr>
        <w:t>二、知识小结</w:t>
      </w:r>
    </w:p>
    <w:p w14:paraId="368906BC">
      <w:pPr>
        <w:spacing w:line="42"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01"/>
        <w:gridCol w:w="3242"/>
        <w:gridCol w:w="2814"/>
        <w:gridCol w:w="1534"/>
      </w:tblGrid>
      <w:tr w14:paraId="0AC8170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701" w:type="dxa"/>
            <w:vAlign w:val="top"/>
          </w:tcPr>
          <w:p w14:paraId="33042A1F">
            <w:pPr>
              <w:pStyle w:val="6"/>
              <w:spacing w:before="89" w:line="210" w:lineRule="auto"/>
              <w:ind w:left="103" w:right="145" w:hanging="2"/>
            </w:pPr>
            <w:r>
              <w:rPr>
                <w:spacing w:val="-1"/>
              </w:rPr>
              <w:t>知识</w:t>
            </w:r>
            <w:r>
              <w:t>点</w:t>
            </w:r>
          </w:p>
        </w:tc>
        <w:tc>
          <w:tcPr>
            <w:tcW w:w="3242" w:type="dxa"/>
            <w:vAlign w:val="top"/>
          </w:tcPr>
          <w:p w14:paraId="64878513">
            <w:pPr>
              <w:pStyle w:val="6"/>
              <w:spacing w:before="89" w:line="183" w:lineRule="auto"/>
              <w:ind w:left="96"/>
            </w:pPr>
            <w:r>
              <w:rPr>
                <w:spacing w:val="-1"/>
              </w:rPr>
              <w:t>核心内容</w:t>
            </w:r>
          </w:p>
        </w:tc>
        <w:tc>
          <w:tcPr>
            <w:tcW w:w="2814" w:type="dxa"/>
            <w:vAlign w:val="top"/>
          </w:tcPr>
          <w:p w14:paraId="5A788623">
            <w:pPr>
              <w:pStyle w:val="6"/>
              <w:spacing w:before="89" w:line="183" w:lineRule="auto"/>
              <w:ind w:left="104"/>
            </w:pPr>
            <w:r>
              <w:rPr>
                <w:spacing w:val="-1"/>
              </w:rPr>
              <w:t>商业/金融技巧</w:t>
            </w:r>
          </w:p>
        </w:tc>
        <w:tc>
          <w:tcPr>
            <w:tcW w:w="1534" w:type="dxa"/>
            <w:vAlign w:val="top"/>
          </w:tcPr>
          <w:p w14:paraId="7C4CE3BC">
            <w:pPr>
              <w:pStyle w:val="6"/>
              <w:spacing w:before="89" w:line="183" w:lineRule="auto"/>
              <w:ind w:left="108"/>
            </w:pPr>
            <w:r>
              <w:rPr>
                <w:spacing w:val="-1"/>
              </w:rPr>
              <w:t>合规性分析</w:t>
            </w:r>
          </w:p>
        </w:tc>
      </w:tr>
      <w:tr w14:paraId="48AA72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701" w:type="dxa"/>
            <w:tcBorders>
              <w:bottom w:val="nil"/>
            </w:tcBorders>
            <w:vAlign w:val="top"/>
          </w:tcPr>
          <w:p w14:paraId="38AF654E">
            <w:pPr>
              <w:pStyle w:val="6"/>
              <w:spacing w:before="84" w:line="180" w:lineRule="auto"/>
              <w:ind w:left="101"/>
            </w:pPr>
            <w:r>
              <w:rPr>
                <w:b/>
                <w:bCs/>
                <w:spacing w:val="-1"/>
              </w:rPr>
              <w:t>花旗</w:t>
            </w:r>
          </w:p>
        </w:tc>
        <w:tc>
          <w:tcPr>
            <w:tcW w:w="3242" w:type="dxa"/>
            <w:tcBorders>
              <w:bottom w:val="nil"/>
            </w:tcBorders>
            <w:vAlign w:val="top"/>
          </w:tcPr>
          <w:p w14:paraId="127AC639">
            <w:pPr>
              <w:pStyle w:val="6"/>
              <w:spacing w:before="83" w:line="181" w:lineRule="auto"/>
              <w:ind w:left="105"/>
            </w:pPr>
            <w:r>
              <w:rPr>
                <w:spacing w:val="-1"/>
              </w:rPr>
              <w:t>2006年广发行引入战略投资</w:t>
            </w:r>
          </w:p>
        </w:tc>
        <w:tc>
          <w:tcPr>
            <w:tcW w:w="2814" w:type="dxa"/>
            <w:tcBorders>
              <w:bottom w:val="nil"/>
            </w:tcBorders>
            <w:vAlign w:val="top"/>
          </w:tcPr>
          <w:p w14:paraId="3F7C5E0B">
            <w:pPr>
              <w:pStyle w:val="6"/>
              <w:spacing w:before="84" w:line="180" w:lineRule="auto"/>
              <w:ind w:left="102"/>
            </w:pPr>
            <w:r>
              <w:rPr>
                <w:b/>
                <w:bCs/>
                <w:spacing w:val="-6"/>
              </w:rPr>
              <w:t xml:space="preserve">规则突破 </w:t>
            </w:r>
            <w:r>
              <w:rPr>
                <w:spacing w:val="-6"/>
              </w:rPr>
              <w:t>：通过联合体</w:t>
            </w:r>
          </w:p>
        </w:tc>
        <w:tc>
          <w:tcPr>
            <w:tcW w:w="1534" w:type="dxa"/>
            <w:tcBorders>
              <w:bottom w:val="nil"/>
            </w:tcBorders>
            <w:vAlign w:val="top"/>
          </w:tcPr>
          <w:p w14:paraId="128298B1">
            <w:pPr>
              <w:pStyle w:val="6"/>
              <w:spacing w:before="84" w:line="180" w:lineRule="auto"/>
              <w:ind w:left="108"/>
            </w:pPr>
            <w:r>
              <w:rPr>
                <w:b/>
                <w:bCs/>
                <w:spacing w:val="-3"/>
              </w:rPr>
              <w:t xml:space="preserve">合规争议 </w:t>
            </w:r>
            <w:r>
              <w:rPr>
                <w:spacing w:val="-3"/>
              </w:rPr>
              <w:t>：</w:t>
            </w:r>
          </w:p>
        </w:tc>
      </w:tr>
      <w:tr w14:paraId="20BA3F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701" w:type="dxa"/>
            <w:tcBorders>
              <w:top w:val="nil"/>
              <w:bottom w:val="nil"/>
            </w:tcBorders>
            <w:vAlign w:val="top"/>
          </w:tcPr>
          <w:p w14:paraId="007AF12A">
            <w:pPr>
              <w:pStyle w:val="6"/>
              <w:spacing w:before="84" w:line="183" w:lineRule="auto"/>
              <w:ind w:left="103"/>
            </w:pPr>
            <w:r>
              <w:rPr>
                <w:b/>
                <w:bCs/>
                <w:spacing w:val="-1"/>
              </w:rPr>
              <w:t>银行</w:t>
            </w:r>
          </w:p>
          <w:p w14:paraId="41F3A7A0">
            <w:pPr>
              <w:pStyle w:val="6"/>
              <w:spacing w:before="92" w:line="179" w:lineRule="auto"/>
              <w:ind w:left="102"/>
            </w:pPr>
            <w:r>
              <w:rPr>
                <w:b/>
                <w:bCs/>
                <w:spacing w:val="-1"/>
              </w:rPr>
              <w:t>入股</w:t>
            </w:r>
          </w:p>
        </w:tc>
        <w:tc>
          <w:tcPr>
            <w:tcW w:w="3242" w:type="dxa"/>
            <w:tcBorders>
              <w:top w:val="nil"/>
              <w:bottom w:val="nil"/>
            </w:tcBorders>
            <w:vAlign w:val="top"/>
          </w:tcPr>
          <w:p w14:paraId="3D38DEB4">
            <w:pPr>
              <w:pStyle w:val="6"/>
              <w:spacing w:before="85" w:line="210" w:lineRule="auto"/>
              <w:ind w:left="97" w:right="248" w:hanging="2"/>
            </w:pPr>
            <w:r>
              <w:t>者，花旗银行要求51%控股，</w:t>
            </w:r>
            <w:r>
              <w:rPr>
                <w:spacing w:val="-1"/>
              </w:rPr>
              <w:t>突破外资25%限制；背后涉及</w:t>
            </w:r>
          </w:p>
        </w:tc>
        <w:tc>
          <w:tcPr>
            <w:tcW w:w="2814" w:type="dxa"/>
            <w:tcBorders>
              <w:top w:val="nil"/>
              <w:bottom w:val="nil"/>
            </w:tcBorders>
            <w:vAlign w:val="top"/>
          </w:tcPr>
          <w:p w14:paraId="374E58D9">
            <w:pPr>
              <w:pStyle w:val="6"/>
              <w:spacing w:before="82" w:line="211" w:lineRule="auto"/>
              <w:ind w:left="102" w:right="279" w:hanging="24"/>
            </w:pPr>
            <w:r>
              <w:rPr>
                <w:spacing w:val="1"/>
              </w:rPr>
              <w:t>（中寿、中信信托、普华</w:t>
            </w:r>
            <w:r>
              <w:rPr>
                <w:spacing w:val="-1"/>
              </w:rPr>
              <w:t>投资）规避限制；</w:t>
            </w:r>
            <w:r>
              <w:rPr>
                <w:b/>
                <w:bCs/>
                <w:spacing w:val="-1"/>
              </w:rPr>
              <w:t>利益分</w:t>
            </w:r>
          </w:p>
        </w:tc>
        <w:tc>
          <w:tcPr>
            <w:tcW w:w="1534" w:type="dxa"/>
            <w:tcBorders>
              <w:top w:val="nil"/>
              <w:bottom w:val="nil"/>
            </w:tcBorders>
            <w:vAlign w:val="top"/>
          </w:tcPr>
          <w:p w14:paraId="23CBBD9D">
            <w:pPr>
              <w:pStyle w:val="6"/>
              <w:spacing w:before="82" w:line="184" w:lineRule="auto"/>
              <w:ind w:left="106"/>
            </w:pPr>
            <w:r>
              <w:rPr>
                <w:spacing w:val="-1"/>
              </w:rPr>
              <w:t>外资持股限</w:t>
            </w:r>
          </w:p>
          <w:p w14:paraId="5C2C2B88">
            <w:pPr>
              <w:pStyle w:val="6"/>
              <w:spacing w:before="89" w:line="181" w:lineRule="auto"/>
              <w:ind w:left="109"/>
            </w:pPr>
            <w:r>
              <w:rPr>
                <w:spacing w:val="-1"/>
              </w:rPr>
              <w:t>制突破，但</w:t>
            </w:r>
          </w:p>
        </w:tc>
      </w:tr>
      <w:tr w14:paraId="30E28E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701" w:type="dxa"/>
            <w:tcBorders>
              <w:top w:val="nil"/>
              <w:bottom w:val="nil"/>
            </w:tcBorders>
            <w:vAlign w:val="top"/>
          </w:tcPr>
          <w:p w14:paraId="7617716E">
            <w:pPr>
              <w:pStyle w:val="6"/>
              <w:spacing w:before="82" w:line="180" w:lineRule="auto"/>
              <w:ind w:left="103"/>
            </w:pPr>
            <w:r>
              <w:rPr>
                <w:b/>
                <w:bCs/>
                <w:spacing w:val="-1"/>
              </w:rPr>
              <w:t>广发</w:t>
            </w:r>
          </w:p>
        </w:tc>
        <w:tc>
          <w:tcPr>
            <w:tcW w:w="3242" w:type="dxa"/>
            <w:tcBorders>
              <w:top w:val="nil"/>
              <w:bottom w:val="nil"/>
            </w:tcBorders>
            <w:vAlign w:val="top"/>
          </w:tcPr>
          <w:p w14:paraId="5C512EAF">
            <w:pPr>
              <w:pStyle w:val="6"/>
              <w:spacing w:before="82" w:line="180" w:lineRule="auto"/>
              <w:ind w:left="110"/>
            </w:pPr>
            <w:r>
              <w:rPr>
                <w:spacing w:val="-2"/>
              </w:rPr>
              <w:t>明天系、平安银行（马明</w:t>
            </w:r>
          </w:p>
        </w:tc>
        <w:tc>
          <w:tcPr>
            <w:tcW w:w="2814" w:type="dxa"/>
            <w:tcBorders>
              <w:top w:val="nil"/>
              <w:bottom w:val="nil"/>
            </w:tcBorders>
            <w:vAlign w:val="top"/>
          </w:tcPr>
          <w:p w14:paraId="6F0326E5">
            <w:pPr>
              <w:pStyle w:val="6"/>
              <w:spacing w:before="84" w:line="179" w:lineRule="auto"/>
              <w:ind w:left="105"/>
            </w:pPr>
            <w:r>
              <w:rPr>
                <w:b/>
                <w:bCs/>
                <w:spacing w:val="-8"/>
              </w:rPr>
              <w:t xml:space="preserve">配 </w:t>
            </w:r>
            <w:r>
              <w:rPr>
                <w:spacing w:val="-8"/>
              </w:rPr>
              <w:t>：明天系通过壳公司</w:t>
            </w:r>
          </w:p>
        </w:tc>
        <w:tc>
          <w:tcPr>
            <w:tcW w:w="1534" w:type="dxa"/>
            <w:tcBorders>
              <w:top w:val="nil"/>
              <w:bottom w:val="nil"/>
            </w:tcBorders>
            <w:vAlign w:val="top"/>
          </w:tcPr>
          <w:p w14:paraId="03E85CAB">
            <w:pPr>
              <w:pStyle w:val="6"/>
              <w:spacing w:before="82" w:line="180" w:lineRule="auto"/>
              <w:ind w:left="107"/>
            </w:pPr>
            <w:r>
              <w:rPr>
                <w:spacing w:val="-1"/>
              </w:rPr>
              <w:t>通过多方合</w:t>
            </w:r>
          </w:p>
        </w:tc>
      </w:tr>
      <w:tr w14:paraId="2A1D4F5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7" w:hRule="atLeast"/>
        </w:trPr>
        <w:tc>
          <w:tcPr>
            <w:tcW w:w="701" w:type="dxa"/>
            <w:tcBorders>
              <w:top w:val="nil"/>
            </w:tcBorders>
            <w:vAlign w:val="top"/>
          </w:tcPr>
          <w:p w14:paraId="5B663FD6">
            <w:pPr>
              <w:pStyle w:val="6"/>
              <w:spacing w:before="84" w:line="183" w:lineRule="auto"/>
              <w:ind w:left="103"/>
            </w:pPr>
            <w:r>
              <w:rPr>
                <w:b/>
                <w:bCs/>
              </w:rPr>
              <w:t>行</w:t>
            </w:r>
          </w:p>
        </w:tc>
        <w:tc>
          <w:tcPr>
            <w:tcW w:w="3242" w:type="dxa"/>
            <w:tcBorders>
              <w:top w:val="nil"/>
            </w:tcBorders>
            <w:vAlign w:val="top"/>
          </w:tcPr>
          <w:p w14:paraId="5EA79849">
            <w:pPr>
              <w:pStyle w:val="6"/>
              <w:spacing w:before="85" w:line="207" w:lineRule="auto"/>
              <w:ind w:left="96" w:right="273" w:firstLine="5"/>
            </w:pPr>
            <w:r>
              <w:rPr>
                <w:spacing w:val="-1"/>
              </w:rPr>
              <w:t>哲）、法国兴业银行与华文控股三方竞争，最终花旗胜出</w:t>
            </w:r>
          </w:p>
        </w:tc>
        <w:tc>
          <w:tcPr>
            <w:tcW w:w="2814" w:type="dxa"/>
            <w:tcBorders>
              <w:top w:val="nil"/>
            </w:tcBorders>
            <w:vAlign w:val="top"/>
          </w:tcPr>
          <w:p w14:paraId="61463485">
            <w:pPr>
              <w:pStyle w:val="6"/>
              <w:spacing w:before="44" w:line="220" w:lineRule="auto"/>
              <w:ind w:left="102" w:right="307" w:hanging="24"/>
            </w:pPr>
            <w:r>
              <w:rPr>
                <w:spacing w:val="1"/>
              </w:rPr>
              <w:t>（</w:t>
            </w:r>
            <w:r>
              <w:t>IBM</w:t>
            </w:r>
            <w:r>
              <w:rPr>
                <w:spacing w:val="1"/>
              </w:rPr>
              <w:t>、广东国资委）实</w:t>
            </w:r>
            <w:r>
              <w:rPr>
                <w:spacing w:val="-1"/>
              </w:rPr>
              <w:t>现收益分配</w:t>
            </w:r>
          </w:p>
        </w:tc>
        <w:tc>
          <w:tcPr>
            <w:tcW w:w="1534" w:type="dxa"/>
            <w:tcBorders>
              <w:top w:val="nil"/>
            </w:tcBorders>
            <w:vAlign w:val="top"/>
          </w:tcPr>
          <w:p w14:paraId="12691DA4">
            <w:pPr>
              <w:pStyle w:val="6"/>
              <w:spacing w:before="82" w:line="208" w:lineRule="auto"/>
              <w:ind w:left="111" w:right="313" w:hanging="4"/>
            </w:pPr>
            <w:r>
              <w:rPr>
                <w:spacing w:val="-1"/>
              </w:rPr>
              <w:t>作实现“表</w:t>
            </w:r>
            <w:r>
              <w:rPr>
                <w:spacing w:val="25"/>
              </w:rPr>
              <w:t>面合规”</w:t>
            </w:r>
          </w:p>
        </w:tc>
      </w:tr>
      <w:tr w14:paraId="5BCAF73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701" w:type="dxa"/>
            <w:tcBorders>
              <w:bottom w:val="nil"/>
            </w:tcBorders>
            <w:vAlign w:val="top"/>
          </w:tcPr>
          <w:p w14:paraId="22A034E5">
            <w:pPr>
              <w:pStyle w:val="6"/>
              <w:spacing w:before="95" w:line="181" w:lineRule="auto"/>
              <w:ind w:left="103"/>
            </w:pPr>
            <w:r>
              <w:rPr>
                <w:b/>
                <w:bCs/>
                <w:spacing w:val="-1"/>
              </w:rPr>
              <w:t>太平</w:t>
            </w:r>
          </w:p>
          <w:p w14:paraId="15803FCB">
            <w:pPr>
              <w:pStyle w:val="6"/>
              <w:spacing w:before="89" w:line="183" w:lineRule="auto"/>
              <w:ind w:left="103"/>
            </w:pPr>
            <w:r>
              <w:rPr>
                <w:b/>
                <w:bCs/>
                <w:spacing w:val="-1"/>
              </w:rPr>
              <w:t>洋证</w:t>
            </w:r>
          </w:p>
          <w:p w14:paraId="28C9A980">
            <w:pPr>
              <w:pStyle w:val="6"/>
              <w:spacing w:before="91" w:line="172" w:lineRule="auto"/>
              <w:ind w:left="105"/>
            </w:pPr>
            <w:r>
              <w:rPr>
                <w:b/>
                <w:bCs/>
                <w:spacing w:val="-2"/>
              </w:rPr>
              <w:t>券上</w:t>
            </w:r>
          </w:p>
        </w:tc>
        <w:tc>
          <w:tcPr>
            <w:tcW w:w="3242" w:type="dxa"/>
            <w:tcBorders>
              <w:bottom w:val="nil"/>
            </w:tcBorders>
            <w:vAlign w:val="top"/>
          </w:tcPr>
          <w:p w14:paraId="4D21A98C">
            <w:pPr>
              <w:pStyle w:val="6"/>
              <w:spacing w:before="91" w:line="218" w:lineRule="auto"/>
              <w:ind w:left="97" w:right="179" w:firstLine="8"/>
              <w:jc w:val="both"/>
            </w:pPr>
            <w:r>
              <w:rPr>
                <w:spacing w:val="-1"/>
              </w:rPr>
              <w:t>2007年与云大科技换股上市，绕过证监会发审委/重组委，由办公厅特批上市</w:t>
            </w:r>
          </w:p>
        </w:tc>
        <w:tc>
          <w:tcPr>
            <w:tcW w:w="2814" w:type="dxa"/>
            <w:tcBorders>
              <w:bottom w:val="nil"/>
            </w:tcBorders>
            <w:vAlign w:val="top"/>
          </w:tcPr>
          <w:p w14:paraId="654A6124">
            <w:pPr>
              <w:pStyle w:val="6"/>
              <w:spacing w:before="91" w:line="218" w:lineRule="auto"/>
              <w:ind w:left="103" w:right="265"/>
              <w:jc w:val="both"/>
            </w:pPr>
            <w:r>
              <w:rPr>
                <w:b/>
                <w:bCs/>
                <w:spacing w:val="-7"/>
              </w:rPr>
              <w:t xml:space="preserve">渠道操作 </w:t>
            </w:r>
            <w:r>
              <w:rPr>
                <w:spacing w:val="-7"/>
              </w:rPr>
              <w:t>：利用上交所请</w:t>
            </w:r>
            <w:r>
              <w:t>示办公厅的非常规路径；</w:t>
            </w:r>
            <w:r>
              <w:rPr>
                <w:b/>
                <w:bCs/>
                <w:spacing w:val="-6"/>
              </w:rPr>
              <w:t xml:space="preserve">制度规避 </w:t>
            </w:r>
            <w:r>
              <w:rPr>
                <w:spacing w:val="-6"/>
              </w:rPr>
              <w:t>：创造“第三条</w:t>
            </w:r>
          </w:p>
        </w:tc>
        <w:tc>
          <w:tcPr>
            <w:tcW w:w="1534" w:type="dxa"/>
            <w:tcBorders>
              <w:bottom w:val="nil"/>
            </w:tcBorders>
            <w:vAlign w:val="top"/>
          </w:tcPr>
          <w:p w14:paraId="174E51A9">
            <w:pPr>
              <w:pStyle w:val="6"/>
              <w:spacing w:before="91" w:line="184" w:lineRule="auto"/>
              <w:ind w:left="110"/>
            </w:pPr>
            <w:r>
              <w:rPr>
                <w:b/>
                <w:bCs/>
                <w:spacing w:val="-1"/>
              </w:rPr>
              <w:t>高风险操</w:t>
            </w:r>
          </w:p>
          <w:p w14:paraId="254891E3">
            <w:pPr>
              <w:pStyle w:val="6"/>
              <w:spacing w:before="88" w:line="207" w:lineRule="auto"/>
              <w:ind w:left="108" w:right="316"/>
            </w:pPr>
            <w:r>
              <w:rPr>
                <w:b/>
                <w:bCs/>
                <w:spacing w:val="-13"/>
              </w:rPr>
              <w:t>作</w:t>
            </w:r>
            <w:r>
              <w:rPr>
                <w:b/>
                <w:bCs/>
                <w:spacing w:val="-8"/>
              </w:rPr>
              <w:t xml:space="preserve"> </w:t>
            </w:r>
            <w:r>
              <w:rPr>
                <w:spacing w:val="-13"/>
              </w:rPr>
              <w:t>：最终导</w:t>
            </w:r>
            <w:r>
              <w:rPr>
                <w:spacing w:val="-1"/>
              </w:rPr>
              <w:t>致相关方</w:t>
            </w:r>
          </w:p>
        </w:tc>
      </w:tr>
      <w:tr w14:paraId="7786A4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701" w:type="dxa"/>
            <w:tcBorders>
              <w:top w:val="nil"/>
            </w:tcBorders>
            <w:vAlign w:val="top"/>
          </w:tcPr>
          <w:p w14:paraId="507C2B70">
            <w:pPr>
              <w:pStyle w:val="6"/>
              <w:spacing w:before="95" w:line="176" w:lineRule="auto"/>
              <w:ind w:left="108"/>
            </w:pPr>
            <w:r>
              <w:rPr>
                <w:b/>
                <w:bCs/>
              </w:rPr>
              <w:t>市</w:t>
            </w:r>
          </w:p>
        </w:tc>
        <w:tc>
          <w:tcPr>
            <w:tcW w:w="3242" w:type="dxa"/>
            <w:tcBorders>
              <w:top w:val="nil"/>
            </w:tcBorders>
            <w:vAlign w:val="top"/>
          </w:tcPr>
          <w:p w14:paraId="607C41BB">
            <w:pPr>
              <w:rPr>
                <w:rFonts w:ascii="Arial"/>
                <w:sz w:val="21"/>
              </w:rPr>
            </w:pPr>
          </w:p>
        </w:tc>
        <w:tc>
          <w:tcPr>
            <w:tcW w:w="2814" w:type="dxa"/>
            <w:tcBorders>
              <w:top w:val="nil"/>
            </w:tcBorders>
            <w:vAlign w:val="top"/>
          </w:tcPr>
          <w:p w14:paraId="3CCB1AA3">
            <w:pPr>
              <w:pStyle w:val="6"/>
              <w:spacing w:before="93" w:line="177" w:lineRule="auto"/>
              <w:ind w:left="105"/>
            </w:pPr>
            <w:r>
              <w:rPr>
                <w:spacing w:val="20"/>
              </w:rPr>
              <w:t>上市道路”</w:t>
            </w:r>
          </w:p>
        </w:tc>
        <w:tc>
          <w:tcPr>
            <w:tcW w:w="1534" w:type="dxa"/>
            <w:tcBorders>
              <w:top w:val="nil"/>
            </w:tcBorders>
            <w:vAlign w:val="top"/>
          </w:tcPr>
          <w:p w14:paraId="132DD1CC">
            <w:pPr>
              <w:pStyle w:val="6"/>
              <w:spacing w:before="96" w:line="175" w:lineRule="auto"/>
              <w:ind w:left="83"/>
            </w:pPr>
            <w:r>
              <w:rPr>
                <w:spacing w:val="2"/>
              </w:rPr>
              <w:t>（如涌金系</w:t>
            </w:r>
          </w:p>
        </w:tc>
      </w:tr>
    </w:tbl>
    <w:p w14:paraId="154524C1">
      <w:pPr>
        <w:rPr>
          <w:rFonts w:ascii="Arial"/>
          <w:sz w:val="21"/>
        </w:rPr>
      </w:pPr>
    </w:p>
    <w:p w14:paraId="4BA6ED95">
      <w:pPr>
        <w:rPr>
          <w:rFonts w:ascii="Arial" w:hAnsi="Arial" w:eastAsia="Arial" w:cs="Arial"/>
          <w:sz w:val="21"/>
          <w:szCs w:val="21"/>
        </w:rPr>
        <w:sectPr>
          <w:headerReference r:id="rId124" w:type="default"/>
          <w:pgSz w:w="11906" w:h="16839"/>
          <w:pgMar w:top="400" w:right="1785" w:bottom="0" w:left="1785" w:header="0" w:footer="0" w:gutter="0"/>
          <w:cols w:space="720" w:num="1"/>
        </w:sectPr>
      </w:pPr>
    </w:p>
    <w:p w14:paraId="7730E3F4">
      <w:pPr>
        <w:spacing w:before="19"/>
      </w:pPr>
    </w:p>
    <w:p w14:paraId="0AAE3980">
      <w:pPr>
        <w:spacing w:before="19"/>
      </w:pPr>
    </w:p>
    <w:p w14:paraId="70F9BBEE">
      <w:pPr>
        <w:spacing w:before="18"/>
      </w:pPr>
    </w:p>
    <w:p w14:paraId="218D9552">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01"/>
        <w:gridCol w:w="3242"/>
        <w:gridCol w:w="2814"/>
        <w:gridCol w:w="1534"/>
      </w:tblGrid>
      <w:tr w14:paraId="11AC7A8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701" w:type="dxa"/>
            <w:vAlign w:val="top"/>
          </w:tcPr>
          <w:p w14:paraId="086B1B4B">
            <w:pPr>
              <w:rPr>
                <w:rFonts w:ascii="Arial"/>
                <w:sz w:val="21"/>
              </w:rPr>
            </w:pPr>
          </w:p>
        </w:tc>
        <w:tc>
          <w:tcPr>
            <w:tcW w:w="3242" w:type="dxa"/>
            <w:vAlign w:val="top"/>
          </w:tcPr>
          <w:p w14:paraId="71C78D35">
            <w:pPr>
              <w:rPr>
                <w:rFonts w:ascii="Arial"/>
                <w:sz w:val="21"/>
              </w:rPr>
            </w:pPr>
          </w:p>
        </w:tc>
        <w:tc>
          <w:tcPr>
            <w:tcW w:w="2814" w:type="dxa"/>
            <w:vAlign w:val="top"/>
          </w:tcPr>
          <w:p w14:paraId="4C84E16E">
            <w:pPr>
              <w:rPr>
                <w:rFonts w:ascii="Arial"/>
                <w:sz w:val="21"/>
              </w:rPr>
            </w:pPr>
          </w:p>
        </w:tc>
        <w:tc>
          <w:tcPr>
            <w:tcW w:w="1534" w:type="dxa"/>
            <w:vAlign w:val="top"/>
          </w:tcPr>
          <w:p w14:paraId="63B8EDC5">
            <w:pPr>
              <w:pStyle w:val="6"/>
              <w:spacing w:before="90" w:line="209" w:lineRule="auto"/>
              <w:ind w:left="108" w:right="313" w:hanging="3"/>
            </w:pPr>
            <w:r>
              <w:rPr>
                <w:spacing w:val="-1"/>
              </w:rPr>
              <w:t>魏东）事件</w:t>
            </w:r>
            <w:r>
              <w:rPr>
                <w:spacing w:val="-2"/>
              </w:rPr>
              <w:t>爆发</w:t>
            </w:r>
          </w:p>
        </w:tc>
      </w:tr>
      <w:tr w14:paraId="553C39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2261" w:hRule="atLeast"/>
        </w:trPr>
        <w:tc>
          <w:tcPr>
            <w:tcW w:w="701" w:type="dxa"/>
            <w:vAlign w:val="top"/>
          </w:tcPr>
          <w:p w14:paraId="13268C75">
            <w:pPr>
              <w:pStyle w:val="6"/>
              <w:spacing w:before="96" w:line="244" w:lineRule="auto"/>
              <w:ind w:left="103" w:right="145" w:firstLine="10"/>
              <w:jc w:val="both"/>
            </w:pPr>
            <w:r>
              <w:rPr>
                <w:b/>
                <w:bCs/>
                <w:spacing w:val="-7"/>
              </w:rPr>
              <w:t>明天</w:t>
            </w:r>
            <w:r>
              <w:rPr>
                <w:b/>
                <w:bCs/>
                <w:spacing w:val="-2"/>
              </w:rPr>
              <w:t>系运作模</w:t>
            </w:r>
            <w:r>
              <w:rPr>
                <w:b/>
                <w:bCs/>
              </w:rPr>
              <w:t>式</w:t>
            </w:r>
          </w:p>
        </w:tc>
        <w:tc>
          <w:tcPr>
            <w:tcW w:w="3242" w:type="dxa"/>
            <w:vAlign w:val="top"/>
          </w:tcPr>
          <w:p w14:paraId="730E24B2">
            <w:pPr>
              <w:pStyle w:val="6"/>
              <w:spacing w:before="83" w:line="248" w:lineRule="auto"/>
              <w:ind w:left="72" w:right="316" w:firstLine="24"/>
              <w:jc w:val="both"/>
            </w:pPr>
            <w:r>
              <w:rPr>
                <w:spacing w:val="-4"/>
              </w:rPr>
              <w:t>通过壳公司（如普华投资）、</w:t>
            </w:r>
            <w:r>
              <w:rPr>
                <w:spacing w:val="1"/>
              </w:rPr>
              <w:t>联合体（中寿/中信）参与竞标，入股时替换为合规主体</w:t>
            </w:r>
            <w:r>
              <w:rPr>
                <w:spacing w:val="7"/>
              </w:rPr>
              <w:t>（</w:t>
            </w:r>
            <w:r>
              <w:t>IBM</w:t>
            </w:r>
            <w:r>
              <w:rPr>
                <w:spacing w:val="7"/>
              </w:rPr>
              <w:t>/国资委）</w:t>
            </w:r>
          </w:p>
        </w:tc>
        <w:tc>
          <w:tcPr>
            <w:tcW w:w="2814" w:type="dxa"/>
            <w:vAlign w:val="top"/>
          </w:tcPr>
          <w:p w14:paraId="3343B85E">
            <w:pPr>
              <w:pStyle w:val="6"/>
              <w:spacing w:before="83" w:line="246" w:lineRule="auto"/>
              <w:ind w:left="103" w:right="279" w:firstLine="9"/>
              <w:jc w:val="both"/>
            </w:pPr>
            <w:r>
              <w:rPr>
                <w:b/>
                <w:bCs/>
                <w:spacing w:val="-7"/>
              </w:rPr>
              <w:t xml:space="preserve">隐蔽控制 </w:t>
            </w:r>
            <w:r>
              <w:rPr>
                <w:spacing w:val="-7"/>
              </w:rPr>
              <w:t>：竞标时显性参</w:t>
            </w:r>
            <w:r>
              <w:rPr>
                <w:spacing w:val="-1"/>
              </w:rPr>
              <w:t>与，入股时隐性退出；</w:t>
            </w:r>
            <w:r>
              <w:rPr>
                <w:b/>
                <w:bCs/>
                <w:spacing w:val="-1"/>
              </w:rPr>
              <w:t>利</w:t>
            </w:r>
            <w:r>
              <w:rPr>
                <w:b/>
                <w:bCs/>
                <w:spacing w:val="-7"/>
              </w:rPr>
              <w:t xml:space="preserve">益平衡 </w:t>
            </w:r>
            <w:r>
              <w:rPr>
                <w:spacing w:val="-7"/>
              </w:rPr>
              <w:t>：确保各方面子与</w:t>
            </w:r>
            <w:r>
              <w:rPr>
                <w:spacing w:val="-1"/>
              </w:rPr>
              <w:t>收益分配</w:t>
            </w:r>
          </w:p>
        </w:tc>
        <w:tc>
          <w:tcPr>
            <w:tcW w:w="1534" w:type="dxa"/>
            <w:vAlign w:val="top"/>
          </w:tcPr>
          <w:p w14:paraId="68C94D78">
            <w:pPr>
              <w:pStyle w:val="6"/>
              <w:spacing w:before="88" w:line="182" w:lineRule="auto"/>
              <w:ind w:left="108"/>
            </w:pPr>
            <w:r>
              <w:rPr>
                <w:b/>
                <w:bCs/>
                <w:spacing w:val="-3"/>
              </w:rPr>
              <w:t xml:space="preserve">合规边界 </w:t>
            </w:r>
            <w:r>
              <w:rPr>
                <w:spacing w:val="-3"/>
              </w:rPr>
              <w:t>：</w:t>
            </w:r>
          </w:p>
          <w:p w14:paraId="0460E5E2">
            <w:pPr>
              <w:pStyle w:val="6"/>
              <w:spacing w:before="92" w:line="181" w:lineRule="auto"/>
              <w:ind w:left="107"/>
            </w:pPr>
            <w:r>
              <w:rPr>
                <w:spacing w:val="-1"/>
              </w:rPr>
              <w:t>利用规则漏</w:t>
            </w:r>
          </w:p>
          <w:p w14:paraId="7F6C5B97">
            <w:pPr>
              <w:pStyle w:val="6"/>
              <w:spacing w:before="91" w:line="182" w:lineRule="auto"/>
              <w:ind w:left="108"/>
            </w:pPr>
            <w:r>
              <w:rPr>
                <w:spacing w:val="-1"/>
              </w:rPr>
              <w:t>洞，但操作</w:t>
            </w:r>
          </w:p>
          <w:p w14:paraId="782FB347">
            <w:pPr>
              <w:pStyle w:val="6"/>
              <w:spacing w:before="88" w:line="184" w:lineRule="auto"/>
              <w:ind w:left="110"/>
            </w:pPr>
            <w:r>
              <w:rPr>
                <w:spacing w:val="-1"/>
              </w:rPr>
              <w:t>手法具备“</w:t>
            </w:r>
          </w:p>
          <w:p w14:paraId="3F98CC0E">
            <w:pPr>
              <w:pStyle w:val="6"/>
              <w:spacing w:before="89" w:line="208" w:lineRule="auto"/>
              <w:ind w:left="117" w:right="313" w:hanging="10"/>
            </w:pPr>
            <w:r>
              <w:rPr>
                <w:spacing w:val="-1"/>
              </w:rPr>
              <w:t>技术性合规</w:t>
            </w:r>
            <w:r>
              <w:rPr>
                <w:spacing w:val="1"/>
              </w:rPr>
              <w:t xml:space="preserve"> </w:t>
            </w:r>
            <w:r>
              <w:rPr>
                <w:spacing w:val="-3"/>
              </w:rPr>
              <w:t>”特征</w:t>
            </w:r>
          </w:p>
        </w:tc>
      </w:tr>
    </w:tbl>
    <w:p w14:paraId="56DC30DA">
      <w:pPr>
        <w:rPr>
          <w:rFonts w:ascii="Arial"/>
          <w:sz w:val="21"/>
        </w:rPr>
      </w:pPr>
    </w:p>
    <w:p w14:paraId="61BB2198">
      <w:pPr>
        <w:rPr>
          <w:rFonts w:ascii="Arial" w:hAnsi="Arial" w:eastAsia="Arial" w:cs="Arial"/>
          <w:sz w:val="21"/>
          <w:szCs w:val="21"/>
        </w:rPr>
        <w:sectPr>
          <w:pgSz w:w="11906" w:h="16839"/>
          <w:pgMar w:top="400" w:right="1785" w:bottom="0" w:left="1785" w:header="0" w:footer="0" w:gutter="0"/>
          <w:cols w:space="720" w:num="1"/>
        </w:sectPr>
      </w:pPr>
    </w:p>
    <w:p w14:paraId="471208A3">
      <w:pPr>
        <w:spacing w:line="259" w:lineRule="auto"/>
        <w:rPr>
          <w:rFonts w:ascii="Arial"/>
          <w:sz w:val="21"/>
        </w:rPr>
      </w:pPr>
    </w:p>
    <w:p w14:paraId="229D4939">
      <w:pPr>
        <w:spacing w:line="259" w:lineRule="auto"/>
        <w:rPr>
          <w:rFonts w:ascii="Arial"/>
          <w:sz w:val="21"/>
        </w:rPr>
      </w:pPr>
    </w:p>
    <w:p w14:paraId="5B990486">
      <w:pPr>
        <w:spacing w:line="260" w:lineRule="auto"/>
        <w:rPr>
          <w:rFonts w:ascii="Arial"/>
          <w:sz w:val="21"/>
        </w:rPr>
      </w:pPr>
    </w:p>
    <w:p w14:paraId="45922247">
      <w:pPr>
        <w:spacing w:line="260" w:lineRule="auto"/>
        <w:rPr>
          <w:rFonts w:ascii="Arial"/>
          <w:sz w:val="21"/>
        </w:rPr>
      </w:pPr>
    </w:p>
    <w:p w14:paraId="5991BC99">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4964CAB3">
      <w:pPr>
        <w:pStyle w:val="2"/>
        <w:spacing w:before="383"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4502DA67">
      <w:pPr>
        <w:spacing w:before="47"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4"/>
          <w:sz w:val="22"/>
          <w:szCs w:val="22"/>
        </w:rPr>
        <w:t xml:space="preserve"> </w:t>
      </w:r>
      <w:r>
        <w:rPr>
          <w:rFonts w:ascii="等线" w:hAnsi="等线" w:eastAsia="等线" w:cs="等线"/>
          <w:spacing w:val="-5"/>
          <w:sz w:val="22"/>
          <w:szCs w:val="22"/>
        </w:rPr>
        <w:t>资本运作</w:t>
      </w:r>
    </w:p>
    <w:p w14:paraId="518FDB2D">
      <w:pPr>
        <w:spacing w:before="57" w:line="205"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1</w:t>
      </w:r>
      <w:r>
        <w:rPr>
          <w:rFonts w:ascii="等线" w:hAnsi="等线" w:eastAsia="等线" w:cs="等线"/>
          <w:spacing w:val="-5"/>
          <w:sz w:val="22"/>
          <w:szCs w:val="22"/>
        </w:rPr>
        <w:t>）阿里系</w:t>
      </w:r>
      <w:r>
        <w:rPr>
          <w:rFonts w:ascii="等线" w:hAnsi="等线" w:eastAsia="等线" w:cs="等线"/>
          <w:spacing w:val="21"/>
          <w:w w:val="101"/>
          <w:sz w:val="22"/>
          <w:szCs w:val="22"/>
        </w:rPr>
        <w:t xml:space="preserve"> </w:t>
      </w:r>
    </w:p>
    <w:p w14:paraId="5ED7C618">
      <w:pPr>
        <w:pStyle w:val="2"/>
        <w:spacing w:before="209" w:line="395" w:lineRule="auto"/>
        <w:ind w:left="458" w:right="213" w:hanging="426"/>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发展历程 </w:t>
      </w:r>
      <w:r>
        <w:rPr>
          <w:spacing w:val="-2"/>
        </w:rPr>
        <w:t>：马云1999年创立阿里巴巴（B2B</w:t>
      </w:r>
      <w:r>
        <w:rPr>
          <w:spacing w:val="-1"/>
        </w:rPr>
        <w:t>），</w:t>
      </w:r>
      <w:r>
        <w:rPr>
          <w:spacing w:val="-2"/>
        </w:rPr>
        <w:t>2003年</w:t>
      </w:r>
      <w:r>
        <w:rPr>
          <w:spacing w:val="-3"/>
        </w:rPr>
        <w:t>创立淘宝，2004年创立</w:t>
      </w:r>
      <w:r>
        <w:rPr>
          <w:spacing w:val="-1"/>
        </w:rPr>
        <w:t>支付宝，起家于浙江杭州</w:t>
      </w:r>
    </w:p>
    <w:p w14:paraId="001A853B">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政商关系演变 </w:t>
      </w:r>
      <w:r>
        <w:rPr>
          <w:spacing w:val="-4"/>
        </w:rPr>
        <w:t>：</w:t>
      </w:r>
    </w:p>
    <w:p w14:paraId="1DAB3EC3">
      <w:pPr>
        <w:pStyle w:val="2"/>
        <w:spacing w:before="319" w:line="184" w:lineRule="auto"/>
        <w:ind w:left="465"/>
      </w:pPr>
      <w:r>
        <w:rPr>
          <w:rFonts w:ascii="Courier New" w:hAnsi="Courier New" w:eastAsia="Courier New" w:cs="Courier New"/>
          <w:spacing w:val="1"/>
        </w:rPr>
        <w:t xml:space="preserve">o  </w:t>
      </w:r>
      <w:r>
        <w:rPr>
          <w:spacing w:val="1"/>
        </w:rPr>
        <w:t>2014年7月工商部门对阿里19个问题提出严厉批评并形成</w:t>
      </w:r>
      <w:r>
        <w:t>白皮书</w:t>
      </w:r>
    </w:p>
    <w:p w14:paraId="5DC10989">
      <w:pPr>
        <w:pStyle w:val="2"/>
        <w:spacing w:before="334" w:line="184" w:lineRule="auto"/>
        <w:ind w:left="465"/>
      </w:pPr>
      <w:r>
        <w:rPr>
          <w:rFonts w:ascii="Courier New" w:hAnsi="Courier New" w:eastAsia="Courier New" w:cs="Courier New"/>
          <w:spacing w:val="1"/>
        </w:rPr>
        <w:t xml:space="preserve">o  </w:t>
      </w:r>
      <w:r>
        <w:rPr>
          <w:spacing w:val="1"/>
        </w:rPr>
        <w:t>2015年1月30日工商部门一把手公开撤销白皮书并高度赞</w:t>
      </w:r>
      <w:r>
        <w:t>扬阿里贡献</w:t>
      </w:r>
    </w:p>
    <w:p w14:paraId="7F56FCC5">
      <w:pPr>
        <w:spacing w:line="241" w:lineRule="auto"/>
        <w:rPr>
          <w:rFonts w:ascii="Arial"/>
          <w:sz w:val="21"/>
        </w:rPr>
      </w:pPr>
    </w:p>
    <w:p w14:paraId="05C548B2">
      <w:pPr>
        <w:pStyle w:val="2"/>
        <w:spacing w:before="95" w:line="393" w:lineRule="auto"/>
        <w:ind w:left="895" w:right="28" w:hanging="430"/>
      </w:pPr>
      <w:r>
        <w:rPr>
          <w:rFonts w:ascii="Courier New" w:hAnsi="Courier New" w:eastAsia="Courier New" w:cs="Courier New"/>
          <w:spacing w:val="1"/>
        </w:rPr>
        <w:t xml:space="preserve">o  </w:t>
      </w:r>
      <w:r>
        <w:rPr>
          <w:spacing w:val="1"/>
        </w:rPr>
        <w:t>三次重大背道而驰事件：2015年股灾、未通报会见董王、2</w:t>
      </w:r>
      <w:r>
        <w:t>020年外滩金融峰会</w:t>
      </w:r>
    </w:p>
    <w:p w14:paraId="1FF5D19B">
      <w:pPr>
        <w:pStyle w:val="2"/>
        <w:spacing w:before="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马云早期出事与华尔街收割 </w:t>
      </w:r>
    </w:p>
    <w:p w14:paraId="4C7FA3F1">
      <w:pPr>
        <w:pStyle w:val="2"/>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 xml:space="preserve">恒生电子关键作用 </w:t>
      </w:r>
      <w:r>
        <w:rPr>
          <w:spacing w:val="-3"/>
        </w:rPr>
        <w:t>：</w:t>
      </w:r>
    </w:p>
    <w:p w14:paraId="145B7D1A">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2014年被阿里收购，开发homes系统实现主副账户</w:t>
      </w:r>
      <w:r>
        <w:rPr>
          <w:spacing w:val="-2"/>
        </w:rPr>
        <w:t>分离</w:t>
      </w:r>
    </w:p>
    <w:p w14:paraId="6CA7EEF2">
      <w:pPr>
        <w:pStyle w:val="2"/>
        <w:spacing w:before="309" w:line="200" w:lineRule="auto"/>
        <w:ind w:left="912"/>
      </w:pPr>
      <w:r>
        <w:rPr>
          <w:rFonts w:ascii="Wingdings" w:hAnsi="Wingdings" w:eastAsia="Wingdings" w:cs="Wingdings"/>
          <w:spacing w:val="-1"/>
        </w:rPr>
        <w:t>l</w:t>
      </w:r>
      <w:r>
        <w:rPr>
          <w:rFonts w:ascii="Wingdings" w:hAnsi="Wingdings" w:eastAsia="Wingdings" w:cs="Wingdings"/>
          <w:spacing w:val="60"/>
        </w:rPr>
        <w:t xml:space="preserve"> </w:t>
      </w:r>
      <w:r>
        <w:rPr>
          <w:spacing w:val="-1"/>
        </w:rPr>
        <w:t>系统漏洞：监管部门仅可见主账户，隐藏多级子账户</w:t>
      </w:r>
    </w:p>
    <w:p w14:paraId="7DFCF382">
      <w:pPr>
        <w:pStyle w:val="2"/>
        <w:spacing w:before="309" w:line="200" w:lineRule="auto"/>
        <w:ind w:left="912"/>
      </w:pPr>
      <w:r>
        <w:rPr>
          <w:rFonts w:ascii="Wingdings" w:hAnsi="Wingdings" w:eastAsia="Wingdings" w:cs="Wingdings"/>
          <w:spacing w:val="-1"/>
        </w:rPr>
        <w:t>l</w:t>
      </w:r>
      <w:r>
        <w:rPr>
          <w:rFonts w:ascii="Wingdings" w:hAnsi="Wingdings" w:eastAsia="Wingdings" w:cs="Wingdings"/>
          <w:spacing w:val="68"/>
        </w:rPr>
        <w:t xml:space="preserve"> </w:t>
      </w:r>
      <w:r>
        <w:rPr>
          <w:spacing w:val="-1"/>
        </w:rPr>
        <w:t>规避监管规则：突破50万资金门槛、6个月开户期、一人一户等限制</w:t>
      </w:r>
    </w:p>
    <w:p w14:paraId="4FDB07BC">
      <w:pPr>
        <w:pStyle w:val="2"/>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场外配资规模 </w:t>
      </w:r>
      <w:r>
        <w:rPr>
          <w:spacing w:val="-3"/>
        </w:rPr>
        <w:t>：</w:t>
      </w:r>
    </w:p>
    <w:p w14:paraId="53ECBF93">
      <w:pPr>
        <w:pStyle w:val="2"/>
        <w:spacing w:before="295" w:line="221" w:lineRule="auto"/>
        <w:ind w:left="912"/>
      </w:pPr>
      <w:r>
        <w:rPr>
          <w:rFonts w:ascii="Wingdings" w:hAnsi="Wingdings" w:eastAsia="Wingdings" w:cs="Wingdings"/>
        </w:rPr>
        <w:t>l</w:t>
      </w:r>
      <w:r>
        <w:rPr>
          <w:rFonts w:ascii="Wingdings" w:hAnsi="Wingdings" w:eastAsia="Wingdings" w:cs="Wingdings"/>
          <w:spacing w:val="59"/>
        </w:rPr>
        <w:t xml:space="preserve"> </w:t>
      </w:r>
      <w:r>
        <w:t>总规模5000亿元（占日交易额12000亿的41.7</w:t>
      </w:r>
      <w:r>
        <w:rPr>
          <w:spacing w:val="-1"/>
        </w:rPr>
        <w:t>%）</w:t>
      </w:r>
    </w:p>
    <w:p w14:paraId="48CF744A">
      <w:pPr>
        <w:pStyle w:val="2"/>
        <w:spacing w:before="306" w:line="196" w:lineRule="auto"/>
        <w:ind w:left="912"/>
      </w:pPr>
      <w:r>
        <w:rPr>
          <w:rFonts w:ascii="Wingdings" w:hAnsi="Wingdings" w:eastAsia="Wingdings" w:cs="Wingdings"/>
        </w:rPr>
        <w:t>l</w:t>
      </w:r>
      <w:r>
        <w:rPr>
          <w:rFonts w:ascii="Wingdings" w:hAnsi="Wingdings" w:eastAsia="Wingdings" w:cs="Wingdings"/>
          <w:spacing w:val="59"/>
        </w:rPr>
        <w:t xml:space="preserve"> </w:t>
      </w:r>
      <w:r>
        <w:t>其中恒生电子业务占比90%（4400</w:t>
      </w:r>
      <w:r>
        <w:rPr>
          <w:spacing w:val="-1"/>
        </w:rPr>
        <w:t>亿）</w:t>
      </w:r>
    </w:p>
    <w:p w14:paraId="4B67CDB7">
      <w:pPr>
        <w:pStyle w:val="2"/>
        <w:spacing w:before="316"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上海名创360亿，同花顺60亿</w:t>
      </w:r>
    </w:p>
    <w:p w14:paraId="68D1ADC8">
      <w:pPr>
        <w:pStyle w:val="2"/>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事件影响 </w:t>
      </w:r>
      <w:r>
        <w:rPr>
          <w:spacing w:val="-4"/>
        </w:rPr>
        <w:t>：</w:t>
      </w:r>
    </w:p>
    <w:p w14:paraId="62E4BCD3">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增加杠杆助长海外做空力量</w:t>
      </w:r>
    </w:p>
    <w:p w14:paraId="4C598580">
      <w:pPr>
        <w:pStyle w:val="2"/>
        <w:spacing w:before="309"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造成系统性金融风险</w:t>
      </w:r>
    </w:p>
    <w:p w14:paraId="55F688A4">
      <w:pPr>
        <w:spacing w:line="201" w:lineRule="auto"/>
        <w:sectPr>
          <w:pgSz w:w="11906" w:h="16839"/>
          <w:pgMar w:top="400" w:right="1785" w:bottom="0" w:left="1785" w:header="0" w:footer="0" w:gutter="0"/>
          <w:cols w:space="720" w:num="1"/>
        </w:sectPr>
      </w:pPr>
    </w:p>
    <w:p w14:paraId="275EDBEE">
      <w:pPr>
        <w:spacing w:line="285" w:lineRule="auto"/>
        <w:rPr>
          <w:rFonts w:ascii="Arial"/>
          <w:sz w:val="21"/>
        </w:rPr>
      </w:pPr>
    </w:p>
    <w:p w14:paraId="74E30E2F">
      <w:pPr>
        <w:spacing w:line="285" w:lineRule="auto"/>
        <w:rPr>
          <w:rFonts w:ascii="Arial"/>
          <w:sz w:val="21"/>
        </w:rPr>
      </w:pPr>
    </w:p>
    <w:p w14:paraId="7BD41E01">
      <w:pPr>
        <w:spacing w:line="285" w:lineRule="auto"/>
        <w:rPr>
          <w:rFonts w:ascii="Arial"/>
          <w:sz w:val="21"/>
        </w:rPr>
      </w:pPr>
    </w:p>
    <w:p w14:paraId="4E3F2AB3">
      <w:pPr>
        <w:spacing w:line="285" w:lineRule="auto"/>
        <w:rPr>
          <w:rFonts w:ascii="Arial"/>
          <w:sz w:val="21"/>
        </w:rPr>
      </w:pPr>
    </w:p>
    <w:p w14:paraId="670C0A38">
      <w:pPr>
        <w:pStyle w:val="2"/>
        <w:spacing w:before="94"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被定性为"金融不服从"行为</w:t>
      </w:r>
    </w:p>
    <w:p w14:paraId="18790567">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后续发展 </w:t>
      </w:r>
      <w:r>
        <w:rPr>
          <w:spacing w:val="-4"/>
        </w:rPr>
        <w:t>：</w:t>
      </w:r>
    </w:p>
    <w:p w14:paraId="0E0D26E2">
      <w:pPr>
        <w:pStyle w:val="2"/>
        <w:spacing w:before="324" w:line="196" w:lineRule="auto"/>
        <w:ind w:left="912"/>
      </w:pPr>
      <w:r>
        <w:rPr>
          <w:rFonts w:ascii="Wingdings" w:hAnsi="Wingdings" w:eastAsia="Wingdings" w:cs="Wingdings"/>
          <w:spacing w:val="-1"/>
        </w:rPr>
        <w:t>l</w:t>
      </w:r>
      <w:r>
        <w:rPr>
          <w:rFonts w:ascii="Wingdings" w:hAnsi="Wingdings" w:eastAsia="Wingdings" w:cs="Wingdings"/>
          <w:spacing w:val="76"/>
        </w:rPr>
        <w:t xml:space="preserve"> </w:t>
      </w:r>
      <w:r>
        <w:rPr>
          <w:spacing w:val="-1"/>
        </w:rPr>
        <w:t>马云转向国际公共事务（避重就轻策略）</w:t>
      </w:r>
    </w:p>
    <w:p w14:paraId="392D498C">
      <w:pPr>
        <w:pStyle w:val="2"/>
        <w:spacing w:before="31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与全球首脑持续沟通建立新筹码</w:t>
      </w:r>
    </w:p>
    <w:p w14:paraId="56F275D4">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社会地位明显变化</w:t>
      </w:r>
    </w:p>
    <w:p w14:paraId="661CA7D9">
      <w:pPr>
        <w:spacing w:line="301" w:lineRule="auto"/>
        <w:rPr>
          <w:rFonts w:ascii="Arial"/>
          <w:sz w:val="21"/>
        </w:rPr>
      </w:pPr>
    </w:p>
    <w:p w14:paraId="3CDF488B">
      <w:pPr>
        <w:pStyle w:val="2"/>
        <w:spacing w:before="154" w:line="183" w:lineRule="auto"/>
        <w:ind w:left="25"/>
        <w:outlineLvl w:val="0"/>
        <w:rPr>
          <w:sz w:val="36"/>
          <w:szCs w:val="36"/>
        </w:rPr>
      </w:pPr>
      <w:r>
        <w:rPr>
          <w:b/>
          <w:bCs/>
          <w:spacing w:val="-2"/>
          <w:sz w:val="36"/>
          <w:szCs w:val="36"/>
        </w:rPr>
        <w:t>二、知识小结</w:t>
      </w:r>
    </w:p>
    <w:p w14:paraId="5B4E4215">
      <w:pPr>
        <w:spacing w:line="4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16"/>
        <w:gridCol w:w="1712"/>
        <w:gridCol w:w="1477"/>
        <w:gridCol w:w="2137"/>
        <w:gridCol w:w="1548"/>
      </w:tblGrid>
      <w:tr w14:paraId="1DE3C9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416" w:type="dxa"/>
            <w:vAlign w:val="top"/>
          </w:tcPr>
          <w:p w14:paraId="36CBD7BC">
            <w:pPr>
              <w:pStyle w:val="6"/>
              <w:spacing w:before="89" w:line="183" w:lineRule="auto"/>
              <w:ind w:left="112"/>
            </w:pPr>
            <w:r>
              <w:rPr>
                <w:spacing w:val="-3"/>
              </w:rPr>
              <w:t>时间节点</w:t>
            </w:r>
          </w:p>
        </w:tc>
        <w:tc>
          <w:tcPr>
            <w:tcW w:w="1712" w:type="dxa"/>
            <w:vAlign w:val="top"/>
          </w:tcPr>
          <w:p w14:paraId="12C469C5">
            <w:pPr>
              <w:pStyle w:val="6"/>
              <w:spacing w:before="89" w:line="183" w:lineRule="auto"/>
              <w:ind w:left="98"/>
            </w:pPr>
            <w:r>
              <w:rPr>
                <w:spacing w:val="-1"/>
              </w:rPr>
              <w:t>核心事件</w:t>
            </w:r>
          </w:p>
        </w:tc>
        <w:tc>
          <w:tcPr>
            <w:tcW w:w="1477" w:type="dxa"/>
            <w:vAlign w:val="top"/>
          </w:tcPr>
          <w:p w14:paraId="4A6CB782">
            <w:pPr>
              <w:pStyle w:val="6"/>
              <w:spacing w:before="90" w:line="210" w:lineRule="auto"/>
              <w:ind w:left="101" w:right="169" w:firstLine="1"/>
            </w:pPr>
            <w:r>
              <w:rPr>
                <w:spacing w:val="-1"/>
              </w:rPr>
              <w:t>关键人物/机</w:t>
            </w:r>
            <w:r>
              <w:t>构</w:t>
            </w:r>
          </w:p>
        </w:tc>
        <w:tc>
          <w:tcPr>
            <w:tcW w:w="2137" w:type="dxa"/>
            <w:vAlign w:val="top"/>
          </w:tcPr>
          <w:p w14:paraId="58804E86">
            <w:pPr>
              <w:pStyle w:val="6"/>
              <w:spacing w:before="89" w:line="183" w:lineRule="auto"/>
              <w:ind w:left="105"/>
            </w:pPr>
            <w:r>
              <w:rPr>
                <w:spacing w:val="-1"/>
              </w:rPr>
              <w:t>争议焦点</w:t>
            </w:r>
          </w:p>
        </w:tc>
        <w:tc>
          <w:tcPr>
            <w:tcW w:w="1548" w:type="dxa"/>
            <w:vAlign w:val="top"/>
          </w:tcPr>
          <w:p w14:paraId="50D5902F">
            <w:pPr>
              <w:pStyle w:val="6"/>
              <w:spacing w:before="91" w:line="182" w:lineRule="auto"/>
              <w:ind w:left="108"/>
            </w:pPr>
            <w:r>
              <w:rPr>
                <w:spacing w:val="-1"/>
              </w:rPr>
              <w:t>后续影响</w:t>
            </w:r>
          </w:p>
        </w:tc>
      </w:tr>
      <w:tr w14:paraId="60C785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416" w:type="dxa"/>
            <w:vAlign w:val="top"/>
          </w:tcPr>
          <w:p w14:paraId="05045F79">
            <w:pPr>
              <w:pStyle w:val="6"/>
              <w:spacing w:before="83" w:line="183" w:lineRule="auto"/>
              <w:ind w:left="111"/>
            </w:pPr>
            <w:r>
              <w:rPr>
                <w:spacing w:val="-2"/>
              </w:rPr>
              <w:t>2015年股灾</w:t>
            </w:r>
          </w:p>
        </w:tc>
        <w:tc>
          <w:tcPr>
            <w:tcW w:w="1712" w:type="dxa"/>
            <w:vAlign w:val="top"/>
          </w:tcPr>
          <w:p w14:paraId="76CE274D">
            <w:pPr>
              <w:pStyle w:val="6"/>
              <w:spacing w:before="83" w:line="210" w:lineRule="auto"/>
              <w:ind w:left="98" w:right="281"/>
            </w:pPr>
            <w:r>
              <w:rPr>
                <w:spacing w:val="-1"/>
              </w:rPr>
              <w:t>恒生电子系统助长场外配资</w:t>
            </w:r>
          </w:p>
        </w:tc>
        <w:tc>
          <w:tcPr>
            <w:tcW w:w="1477" w:type="dxa"/>
            <w:vAlign w:val="top"/>
          </w:tcPr>
          <w:p w14:paraId="6A1328AB">
            <w:pPr>
              <w:pStyle w:val="6"/>
              <w:spacing w:before="92" w:line="207" w:lineRule="auto"/>
              <w:ind w:left="121" w:right="169" w:hanging="17"/>
            </w:pPr>
            <w:r>
              <w:rPr>
                <w:spacing w:val="-1"/>
              </w:rPr>
              <w:t>马云/阿里巴</w:t>
            </w:r>
            <w:r>
              <w:rPr>
                <w:spacing w:val="-4"/>
              </w:rPr>
              <w:t>巴/恒生电子</w:t>
            </w:r>
          </w:p>
        </w:tc>
        <w:tc>
          <w:tcPr>
            <w:tcW w:w="2137" w:type="dxa"/>
            <w:vAlign w:val="top"/>
          </w:tcPr>
          <w:p w14:paraId="26AA44B5">
            <w:pPr>
              <w:pStyle w:val="6"/>
              <w:spacing w:before="83" w:line="210" w:lineRule="auto"/>
              <w:ind w:left="104" w:right="260"/>
            </w:pPr>
            <w:r>
              <w:rPr>
                <w:b/>
                <w:bCs/>
                <w:spacing w:val="-1"/>
              </w:rPr>
              <w:t>杠杆失控</w:t>
            </w:r>
            <w:r>
              <w:rPr>
                <w:spacing w:val="-1"/>
              </w:rPr>
              <w:t>导致系统性金融风险</w:t>
            </w:r>
          </w:p>
        </w:tc>
        <w:tc>
          <w:tcPr>
            <w:tcW w:w="1548" w:type="dxa"/>
            <w:vAlign w:val="top"/>
          </w:tcPr>
          <w:p w14:paraId="349C736A">
            <w:pPr>
              <w:pStyle w:val="6"/>
              <w:spacing w:before="86" w:line="209" w:lineRule="auto"/>
              <w:ind w:left="115" w:right="106" w:firstLine="5"/>
            </w:pPr>
            <w:r>
              <w:rPr>
                <w:spacing w:val="-3"/>
              </w:rPr>
              <w:t>阿里系金融扩</w:t>
            </w:r>
            <w:r>
              <w:rPr>
                <w:spacing w:val="-2"/>
              </w:rPr>
              <w:t>张受限</w:t>
            </w:r>
          </w:p>
        </w:tc>
      </w:tr>
      <w:tr w14:paraId="489533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16" w:type="dxa"/>
            <w:vAlign w:val="top"/>
          </w:tcPr>
          <w:p w14:paraId="0CAD979F">
            <w:pPr>
              <w:pStyle w:val="6"/>
              <w:spacing w:before="43" w:line="382" w:lineRule="exact"/>
              <w:ind w:left="111"/>
            </w:pPr>
            <w:r>
              <w:rPr>
                <w:spacing w:val="-2"/>
                <w:position w:val="3"/>
              </w:rPr>
              <w:t>2015.1.30</w:t>
            </w:r>
          </w:p>
        </w:tc>
        <w:tc>
          <w:tcPr>
            <w:tcW w:w="1712" w:type="dxa"/>
            <w:vAlign w:val="top"/>
          </w:tcPr>
          <w:p w14:paraId="2B6AF69F">
            <w:pPr>
              <w:pStyle w:val="6"/>
              <w:spacing w:before="82" w:line="210" w:lineRule="auto"/>
              <w:ind w:left="101" w:right="281"/>
            </w:pPr>
            <w:r>
              <w:rPr>
                <w:spacing w:val="-2"/>
              </w:rPr>
              <w:t>工商总局白皮</w:t>
            </w:r>
            <w:r>
              <w:rPr>
                <w:spacing w:val="-1"/>
              </w:rPr>
              <w:t>书事件反转</w:t>
            </w:r>
          </w:p>
        </w:tc>
        <w:tc>
          <w:tcPr>
            <w:tcW w:w="1477" w:type="dxa"/>
            <w:vAlign w:val="top"/>
          </w:tcPr>
          <w:p w14:paraId="6A5BA688">
            <w:pPr>
              <w:pStyle w:val="6"/>
              <w:spacing w:before="85" w:line="209" w:lineRule="auto"/>
              <w:ind w:left="104" w:right="169"/>
            </w:pPr>
            <w:r>
              <w:rPr>
                <w:spacing w:val="-2"/>
              </w:rPr>
              <w:t>工商总局/马</w:t>
            </w:r>
            <w:r>
              <w:t>云</w:t>
            </w:r>
          </w:p>
        </w:tc>
        <w:tc>
          <w:tcPr>
            <w:tcW w:w="2137" w:type="dxa"/>
            <w:vAlign w:val="top"/>
          </w:tcPr>
          <w:p w14:paraId="4CE0426F">
            <w:pPr>
              <w:pStyle w:val="6"/>
              <w:spacing w:before="85" w:line="209" w:lineRule="auto"/>
              <w:ind w:left="104" w:right="260" w:firstLine="1"/>
            </w:pPr>
            <w:r>
              <w:rPr>
                <w:spacing w:val="-1"/>
              </w:rPr>
              <w:t>监管部门权威性受挑战</w:t>
            </w:r>
          </w:p>
        </w:tc>
        <w:tc>
          <w:tcPr>
            <w:tcW w:w="1548" w:type="dxa"/>
            <w:vAlign w:val="top"/>
          </w:tcPr>
          <w:p w14:paraId="13B14751">
            <w:pPr>
              <w:pStyle w:val="6"/>
              <w:spacing w:before="85" w:line="209" w:lineRule="auto"/>
              <w:ind w:left="109" w:right="106"/>
            </w:pPr>
            <w:r>
              <w:rPr>
                <w:spacing w:val="-1"/>
              </w:rPr>
              <w:t>政企关系重新定位</w:t>
            </w:r>
          </w:p>
        </w:tc>
      </w:tr>
      <w:tr w14:paraId="0B54C7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16" w:type="dxa"/>
            <w:vAlign w:val="top"/>
          </w:tcPr>
          <w:p w14:paraId="5B43BB6B">
            <w:pPr>
              <w:pStyle w:val="6"/>
              <w:spacing w:before="86" w:line="183" w:lineRule="auto"/>
              <w:ind w:left="111"/>
            </w:pPr>
            <w:r>
              <w:rPr>
                <w:spacing w:val="-3"/>
              </w:rPr>
              <w:t>2014年</w:t>
            </w:r>
          </w:p>
        </w:tc>
        <w:tc>
          <w:tcPr>
            <w:tcW w:w="1712" w:type="dxa"/>
            <w:vAlign w:val="top"/>
          </w:tcPr>
          <w:p w14:paraId="67E385C9">
            <w:pPr>
              <w:pStyle w:val="6"/>
              <w:spacing w:before="86" w:line="183" w:lineRule="auto"/>
              <w:ind w:left="103"/>
            </w:pPr>
            <w:r>
              <w:rPr>
                <w:spacing w:val="-2"/>
              </w:rPr>
              <w:t>收购恒生电子</w:t>
            </w:r>
          </w:p>
        </w:tc>
        <w:tc>
          <w:tcPr>
            <w:tcW w:w="1477" w:type="dxa"/>
            <w:vAlign w:val="top"/>
          </w:tcPr>
          <w:p w14:paraId="65B8D370">
            <w:pPr>
              <w:pStyle w:val="6"/>
              <w:spacing w:before="99" w:line="175" w:lineRule="auto"/>
              <w:ind w:left="112"/>
            </w:pPr>
            <w:r>
              <w:rPr>
                <w:spacing w:val="-3"/>
              </w:rPr>
              <w:t>阿里巴巴</w:t>
            </w:r>
          </w:p>
        </w:tc>
        <w:tc>
          <w:tcPr>
            <w:tcW w:w="2137" w:type="dxa"/>
            <w:vAlign w:val="top"/>
          </w:tcPr>
          <w:p w14:paraId="2AE42565">
            <w:pPr>
              <w:pStyle w:val="6"/>
              <w:spacing w:before="85" w:line="184" w:lineRule="auto"/>
              <w:ind w:left="103"/>
            </w:pPr>
            <w:r>
              <w:rPr>
                <w:spacing w:val="-1"/>
              </w:rPr>
              <w:t>金融系统渗透风险</w:t>
            </w:r>
          </w:p>
        </w:tc>
        <w:tc>
          <w:tcPr>
            <w:tcW w:w="1548" w:type="dxa"/>
            <w:vAlign w:val="top"/>
          </w:tcPr>
          <w:p w14:paraId="7EC3B975">
            <w:pPr>
              <w:pStyle w:val="6"/>
              <w:spacing w:before="85" w:line="209" w:lineRule="auto"/>
              <w:ind w:left="112" w:right="250" w:firstLine="5"/>
            </w:pPr>
            <w:r>
              <w:rPr>
                <w:spacing w:val="-2"/>
              </w:rPr>
              <w:t>2015股灾埋下伏笔</w:t>
            </w:r>
          </w:p>
        </w:tc>
      </w:tr>
      <w:tr w14:paraId="329CE60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16" w:type="dxa"/>
            <w:vAlign w:val="top"/>
          </w:tcPr>
          <w:p w14:paraId="5B0FBD66">
            <w:pPr>
              <w:pStyle w:val="6"/>
              <w:spacing w:before="47" w:line="382" w:lineRule="exact"/>
              <w:ind w:left="111"/>
            </w:pPr>
            <w:r>
              <w:rPr>
                <w:spacing w:val="-2"/>
                <w:position w:val="3"/>
              </w:rPr>
              <w:t>2015.6.15</w:t>
            </w:r>
          </w:p>
        </w:tc>
        <w:tc>
          <w:tcPr>
            <w:tcW w:w="1712" w:type="dxa"/>
            <w:vAlign w:val="top"/>
          </w:tcPr>
          <w:p w14:paraId="7AE1D48B">
            <w:pPr>
              <w:pStyle w:val="6"/>
              <w:spacing w:before="88" w:line="208" w:lineRule="auto"/>
              <w:ind w:left="98" w:right="281" w:firstLine="2"/>
            </w:pPr>
            <w:r>
              <w:rPr>
                <w:spacing w:val="-1"/>
              </w:rPr>
              <w:t>上证指数异常波动</w:t>
            </w:r>
          </w:p>
        </w:tc>
        <w:tc>
          <w:tcPr>
            <w:tcW w:w="1477" w:type="dxa"/>
            <w:vAlign w:val="top"/>
          </w:tcPr>
          <w:p w14:paraId="6C2A9390">
            <w:pPr>
              <w:pStyle w:val="6"/>
              <w:spacing w:before="88" w:line="208" w:lineRule="auto"/>
              <w:ind w:left="114" w:right="167" w:hanging="11"/>
            </w:pPr>
            <w:r>
              <w:rPr>
                <w:spacing w:val="-1"/>
              </w:rPr>
              <w:t>华尔街资本/</w:t>
            </w:r>
            <w:r>
              <w:rPr>
                <w:spacing w:val="-4"/>
              </w:rPr>
              <w:t>国内配资</w:t>
            </w:r>
          </w:p>
        </w:tc>
        <w:tc>
          <w:tcPr>
            <w:tcW w:w="2137" w:type="dxa"/>
            <w:vAlign w:val="top"/>
          </w:tcPr>
          <w:p w14:paraId="2E567973">
            <w:pPr>
              <w:pStyle w:val="6"/>
              <w:spacing w:before="88" w:line="208" w:lineRule="auto"/>
              <w:ind w:left="112" w:right="157" w:firstLine="7"/>
            </w:pPr>
            <w:r>
              <w:rPr>
                <w:b/>
                <w:bCs/>
                <w:spacing w:val="-2"/>
              </w:rPr>
              <w:t>5000亿场外配资</w:t>
            </w:r>
            <w:r>
              <w:rPr>
                <w:spacing w:val="-2"/>
              </w:rPr>
              <w:t>中90%涉恒生系统</w:t>
            </w:r>
          </w:p>
        </w:tc>
        <w:tc>
          <w:tcPr>
            <w:tcW w:w="1548" w:type="dxa"/>
            <w:vAlign w:val="top"/>
          </w:tcPr>
          <w:p w14:paraId="47117E62">
            <w:pPr>
              <w:pStyle w:val="6"/>
              <w:spacing w:before="88" w:line="208" w:lineRule="auto"/>
              <w:ind w:left="114" w:right="106" w:hanging="6"/>
            </w:pPr>
            <w:r>
              <w:rPr>
                <w:spacing w:val="-1"/>
              </w:rPr>
              <w:t>金融监管体系</w:t>
            </w:r>
            <w:r>
              <w:rPr>
                <w:spacing w:val="-2"/>
              </w:rPr>
              <w:t>改革</w:t>
            </w:r>
          </w:p>
        </w:tc>
      </w:tr>
      <w:tr w14:paraId="0D4965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16" w:type="dxa"/>
            <w:vAlign w:val="top"/>
          </w:tcPr>
          <w:p w14:paraId="3902BECD">
            <w:pPr>
              <w:pStyle w:val="6"/>
              <w:spacing w:before="91" w:line="207" w:lineRule="auto"/>
              <w:ind w:left="102" w:right="124" w:firstLine="9"/>
            </w:pPr>
            <w:r>
              <w:rPr>
                <w:spacing w:val="-2"/>
              </w:rPr>
              <w:t>2020外滩峰</w:t>
            </w:r>
            <w:r>
              <w:t>会</w:t>
            </w:r>
          </w:p>
        </w:tc>
        <w:tc>
          <w:tcPr>
            <w:tcW w:w="1712" w:type="dxa"/>
            <w:vAlign w:val="top"/>
          </w:tcPr>
          <w:p w14:paraId="3C164F2E">
            <w:pPr>
              <w:pStyle w:val="6"/>
              <w:spacing w:before="91" w:line="207" w:lineRule="auto"/>
              <w:ind w:left="98" w:right="281" w:hanging="1"/>
            </w:pPr>
            <w:r>
              <w:rPr>
                <w:spacing w:val="-1"/>
              </w:rPr>
              <w:t>金融监管公开批评</w:t>
            </w:r>
          </w:p>
        </w:tc>
        <w:tc>
          <w:tcPr>
            <w:tcW w:w="1477" w:type="dxa"/>
            <w:vAlign w:val="top"/>
          </w:tcPr>
          <w:p w14:paraId="4E844007">
            <w:pPr>
              <w:pStyle w:val="6"/>
              <w:spacing w:before="100" w:line="177" w:lineRule="auto"/>
              <w:ind w:left="104"/>
            </w:pPr>
            <w:r>
              <w:rPr>
                <w:spacing w:val="-2"/>
              </w:rPr>
              <w:t>马云</w:t>
            </w:r>
          </w:p>
        </w:tc>
        <w:tc>
          <w:tcPr>
            <w:tcW w:w="2137" w:type="dxa"/>
            <w:vAlign w:val="top"/>
          </w:tcPr>
          <w:p w14:paraId="1D0BF73A">
            <w:pPr>
              <w:pStyle w:val="6"/>
              <w:spacing w:before="91" w:line="207" w:lineRule="auto"/>
              <w:ind w:left="104" w:right="260" w:hanging="1"/>
            </w:pPr>
            <w:r>
              <w:rPr>
                <w:spacing w:val="-1"/>
              </w:rPr>
              <w:t>金融创新与监管边</w:t>
            </w:r>
            <w:r>
              <w:t>界</w:t>
            </w:r>
          </w:p>
        </w:tc>
        <w:tc>
          <w:tcPr>
            <w:tcW w:w="1548" w:type="dxa"/>
            <w:vAlign w:val="top"/>
          </w:tcPr>
          <w:p w14:paraId="7B26F676">
            <w:pPr>
              <w:pStyle w:val="6"/>
              <w:spacing w:before="88" w:line="208" w:lineRule="auto"/>
              <w:ind w:left="109" w:right="106" w:firstLine="10"/>
            </w:pPr>
            <w:r>
              <w:rPr>
                <w:spacing w:val="-3"/>
              </w:rPr>
              <w:t>阿里系资本收</w:t>
            </w:r>
            <w:r>
              <w:t>缩</w:t>
            </w:r>
          </w:p>
        </w:tc>
      </w:tr>
      <w:tr w14:paraId="364B476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16" w:type="dxa"/>
            <w:vAlign w:val="top"/>
          </w:tcPr>
          <w:p w14:paraId="35399C98">
            <w:pPr>
              <w:pStyle w:val="6"/>
              <w:spacing w:before="51" w:line="382" w:lineRule="exact"/>
              <w:ind w:left="111"/>
            </w:pPr>
            <w:r>
              <w:rPr>
                <w:spacing w:val="-2"/>
                <w:position w:val="3"/>
              </w:rPr>
              <w:t>2014.7</w:t>
            </w:r>
          </w:p>
        </w:tc>
        <w:tc>
          <w:tcPr>
            <w:tcW w:w="1712" w:type="dxa"/>
            <w:vAlign w:val="top"/>
          </w:tcPr>
          <w:p w14:paraId="3A6CA828">
            <w:pPr>
              <w:pStyle w:val="6"/>
              <w:spacing w:before="91" w:line="207" w:lineRule="auto"/>
              <w:ind w:left="96" w:right="242" w:firstLine="5"/>
            </w:pPr>
            <w:r>
              <w:rPr>
                <w:spacing w:val="-1"/>
              </w:rPr>
              <w:t>工商总局19项整改要求</w:t>
            </w:r>
          </w:p>
        </w:tc>
        <w:tc>
          <w:tcPr>
            <w:tcW w:w="1477" w:type="dxa"/>
            <w:vAlign w:val="top"/>
          </w:tcPr>
          <w:p w14:paraId="7A7488FB">
            <w:pPr>
              <w:pStyle w:val="6"/>
              <w:spacing w:before="104" w:line="203" w:lineRule="auto"/>
              <w:ind w:left="103" w:right="169" w:firstLine="8"/>
            </w:pPr>
            <w:r>
              <w:rPr>
                <w:spacing w:val="-3"/>
              </w:rPr>
              <w:t>阿里巴巴/工</w:t>
            </w:r>
            <w:r>
              <w:rPr>
                <w:spacing w:val="-2"/>
              </w:rPr>
              <w:t>商总局</w:t>
            </w:r>
          </w:p>
        </w:tc>
        <w:tc>
          <w:tcPr>
            <w:tcW w:w="2137" w:type="dxa"/>
            <w:vAlign w:val="top"/>
          </w:tcPr>
          <w:p w14:paraId="7E612B2C">
            <w:pPr>
              <w:pStyle w:val="6"/>
              <w:spacing w:before="92" w:line="183" w:lineRule="auto"/>
              <w:ind w:left="103"/>
            </w:pPr>
            <w:r>
              <w:rPr>
                <w:spacing w:val="-1"/>
              </w:rPr>
              <w:t>假货治理责任归属</w:t>
            </w:r>
          </w:p>
        </w:tc>
        <w:tc>
          <w:tcPr>
            <w:tcW w:w="1548" w:type="dxa"/>
            <w:vAlign w:val="top"/>
          </w:tcPr>
          <w:p w14:paraId="5D811F3F">
            <w:pPr>
              <w:pStyle w:val="6"/>
              <w:spacing w:before="91" w:line="207" w:lineRule="auto"/>
              <w:ind w:left="112" w:right="106" w:hanging="5"/>
            </w:pPr>
            <w:r>
              <w:rPr>
                <w:spacing w:val="-1"/>
              </w:rPr>
              <w:t>企业监管博弈</w:t>
            </w:r>
            <w:r>
              <w:rPr>
                <w:spacing w:val="-2"/>
              </w:rPr>
              <w:t>典型案例</w:t>
            </w:r>
          </w:p>
        </w:tc>
      </w:tr>
      <w:tr w14:paraId="6FAC71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416" w:type="dxa"/>
            <w:vAlign w:val="top"/>
          </w:tcPr>
          <w:p w14:paraId="0638BF95">
            <w:pPr>
              <w:pStyle w:val="6"/>
              <w:spacing w:before="53" w:line="382" w:lineRule="exact"/>
              <w:ind w:left="119"/>
            </w:pPr>
            <w:r>
              <w:rPr>
                <w:spacing w:val="-3"/>
                <w:position w:val="3"/>
              </w:rPr>
              <w:t>1999-2004</w:t>
            </w:r>
          </w:p>
        </w:tc>
        <w:tc>
          <w:tcPr>
            <w:tcW w:w="1712" w:type="dxa"/>
            <w:vAlign w:val="top"/>
          </w:tcPr>
          <w:p w14:paraId="222347D1">
            <w:pPr>
              <w:pStyle w:val="6"/>
              <w:spacing w:before="99" w:line="205" w:lineRule="auto"/>
              <w:ind w:left="74" w:right="281" w:firstLine="35"/>
            </w:pPr>
            <w:r>
              <w:rPr>
                <w:spacing w:val="-3"/>
              </w:rPr>
              <w:t>阿里系创业期</w:t>
            </w:r>
            <w:r>
              <w:rPr>
                <w:spacing w:val="10"/>
              </w:rPr>
              <w:t>（杭州）</w:t>
            </w:r>
          </w:p>
        </w:tc>
        <w:tc>
          <w:tcPr>
            <w:tcW w:w="1477" w:type="dxa"/>
            <w:vAlign w:val="top"/>
          </w:tcPr>
          <w:p w14:paraId="36F617CA">
            <w:pPr>
              <w:pStyle w:val="6"/>
              <w:spacing w:before="96" w:line="206" w:lineRule="auto"/>
              <w:ind w:left="101" w:right="169" w:firstLine="2"/>
            </w:pPr>
            <w:r>
              <w:rPr>
                <w:spacing w:val="-1"/>
              </w:rPr>
              <w:t>马云/浙江政</w:t>
            </w:r>
            <w:r>
              <w:t>府</w:t>
            </w:r>
          </w:p>
        </w:tc>
        <w:tc>
          <w:tcPr>
            <w:tcW w:w="2137" w:type="dxa"/>
            <w:vAlign w:val="top"/>
          </w:tcPr>
          <w:p w14:paraId="542D5292">
            <w:pPr>
              <w:pStyle w:val="6"/>
              <w:spacing w:before="94" w:line="183" w:lineRule="auto"/>
              <w:ind w:left="104"/>
            </w:pPr>
            <w:r>
              <w:rPr>
                <w:spacing w:val="-1"/>
              </w:rPr>
              <w:t>政企共生关系</w:t>
            </w:r>
          </w:p>
        </w:tc>
        <w:tc>
          <w:tcPr>
            <w:tcW w:w="1548" w:type="dxa"/>
            <w:vAlign w:val="top"/>
          </w:tcPr>
          <w:p w14:paraId="64427E09">
            <w:pPr>
              <w:pStyle w:val="6"/>
              <w:spacing w:before="96" w:line="206" w:lineRule="auto"/>
              <w:ind w:left="109" w:right="106"/>
            </w:pPr>
            <w:r>
              <w:rPr>
                <w:spacing w:val="-1"/>
              </w:rPr>
              <w:t>奠定互联网产业格局</w:t>
            </w:r>
          </w:p>
        </w:tc>
      </w:tr>
      <w:tr w14:paraId="005874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416" w:type="dxa"/>
            <w:vAlign w:val="top"/>
          </w:tcPr>
          <w:p w14:paraId="09BBD1DC">
            <w:pPr>
              <w:pStyle w:val="6"/>
              <w:spacing w:before="54" w:line="382" w:lineRule="exact"/>
              <w:ind w:left="111"/>
            </w:pPr>
            <w:r>
              <w:rPr>
                <w:spacing w:val="-2"/>
                <w:position w:val="3"/>
              </w:rPr>
              <w:t>2023.2.1</w:t>
            </w:r>
          </w:p>
        </w:tc>
        <w:tc>
          <w:tcPr>
            <w:tcW w:w="1712" w:type="dxa"/>
            <w:vAlign w:val="top"/>
          </w:tcPr>
          <w:p w14:paraId="537757F6">
            <w:pPr>
              <w:pStyle w:val="6"/>
              <w:spacing w:before="93" w:line="209" w:lineRule="auto"/>
              <w:ind w:left="100" w:right="281" w:firstLine="1"/>
            </w:pPr>
            <w:r>
              <w:rPr>
                <w:spacing w:val="-1"/>
              </w:rPr>
              <w:t>云南度假视频</w:t>
            </w:r>
            <w:r>
              <w:rPr>
                <w:spacing w:val="-2"/>
              </w:rPr>
              <w:t>爆料</w:t>
            </w:r>
          </w:p>
        </w:tc>
        <w:tc>
          <w:tcPr>
            <w:tcW w:w="1477" w:type="dxa"/>
            <w:vAlign w:val="top"/>
          </w:tcPr>
          <w:p w14:paraId="49499E23">
            <w:pPr>
              <w:pStyle w:val="6"/>
              <w:spacing w:before="96" w:line="208" w:lineRule="auto"/>
              <w:ind w:left="112" w:right="262" w:hanging="12"/>
            </w:pPr>
            <w:r>
              <w:rPr>
                <w:spacing w:val="-1"/>
              </w:rPr>
              <w:t>第三方分析</w:t>
            </w:r>
            <w:r>
              <w:t>师</w:t>
            </w:r>
          </w:p>
        </w:tc>
        <w:tc>
          <w:tcPr>
            <w:tcW w:w="2137" w:type="dxa"/>
            <w:vAlign w:val="top"/>
          </w:tcPr>
          <w:p w14:paraId="2AC8BB31">
            <w:pPr>
              <w:pStyle w:val="6"/>
              <w:spacing w:before="96" w:line="208" w:lineRule="auto"/>
              <w:ind w:left="103" w:right="260" w:firstLine="5"/>
            </w:pPr>
            <w:r>
              <w:rPr>
                <w:spacing w:val="-1"/>
              </w:rPr>
              <w:t>三次背道而驰事件梳理</w:t>
            </w:r>
          </w:p>
        </w:tc>
        <w:tc>
          <w:tcPr>
            <w:tcW w:w="1548" w:type="dxa"/>
            <w:vAlign w:val="top"/>
          </w:tcPr>
          <w:p w14:paraId="1CE99FF2">
            <w:pPr>
              <w:pStyle w:val="6"/>
              <w:spacing w:before="95" w:line="183" w:lineRule="auto"/>
              <w:ind w:left="108"/>
            </w:pPr>
            <w:r>
              <w:rPr>
                <w:spacing w:val="-1"/>
              </w:rPr>
              <w:t>公众认知重构</w:t>
            </w:r>
          </w:p>
        </w:tc>
      </w:tr>
    </w:tbl>
    <w:p w14:paraId="2F5FDBE9">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27"/>
        <w:gridCol w:w="1681"/>
        <w:gridCol w:w="2113"/>
        <w:gridCol w:w="1381"/>
        <w:gridCol w:w="1688"/>
      </w:tblGrid>
      <w:tr w14:paraId="48188A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27" w:type="dxa"/>
            <w:vAlign w:val="top"/>
          </w:tcPr>
          <w:p w14:paraId="63DA27A4">
            <w:pPr>
              <w:pStyle w:val="6"/>
              <w:spacing w:before="88" w:line="181" w:lineRule="auto"/>
              <w:ind w:left="102"/>
            </w:pPr>
            <w:r>
              <w:rPr>
                <w:spacing w:val="-1"/>
              </w:rPr>
              <w:t>系统名称</w:t>
            </w:r>
          </w:p>
        </w:tc>
        <w:tc>
          <w:tcPr>
            <w:tcW w:w="1681" w:type="dxa"/>
            <w:vAlign w:val="top"/>
          </w:tcPr>
          <w:p w14:paraId="248797BF">
            <w:pPr>
              <w:pStyle w:val="6"/>
              <w:spacing w:before="88" w:line="181" w:lineRule="auto"/>
              <w:ind w:left="98"/>
            </w:pPr>
            <w:r>
              <w:rPr>
                <w:spacing w:val="-1"/>
              </w:rPr>
              <w:t>功能定位</w:t>
            </w:r>
          </w:p>
        </w:tc>
        <w:tc>
          <w:tcPr>
            <w:tcW w:w="2113" w:type="dxa"/>
            <w:vAlign w:val="top"/>
          </w:tcPr>
          <w:p w14:paraId="63D9BAA5">
            <w:pPr>
              <w:pStyle w:val="6"/>
              <w:spacing w:before="93" w:line="178" w:lineRule="auto"/>
              <w:ind w:left="101"/>
            </w:pPr>
            <w:r>
              <w:rPr>
                <w:spacing w:val="-1"/>
              </w:rPr>
              <w:t>风险漏洞</w:t>
            </w:r>
          </w:p>
        </w:tc>
        <w:tc>
          <w:tcPr>
            <w:tcW w:w="1381" w:type="dxa"/>
            <w:vAlign w:val="top"/>
          </w:tcPr>
          <w:p w14:paraId="5FAAAB5B">
            <w:pPr>
              <w:pStyle w:val="6"/>
              <w:spacing w:before="91" w:line="179" w:lineRule="auto"/>
              <w:ind w:left="105"/>
            </w:pPr>
            <w:r>
              <w:rPr>
                <w:spacing w:val="-1"/>
              </w:rPr>
              <w:t>涉及规模</w:t>
            </w:r>
          </w:p>
        </w:tc>
        <w:tc>
          <w:tcPr>
            <w:tcW w:w="1688" w:type="dxa"/>
            <w:vAlign w:val="top"/>
          </w:tcPr>
          <w:p w14:paraId="08F960A8">
            <w:pPr>
              <w:pStyle w:val="6"/>
              <w:spacing w:before="89" w:line="180" w:lineRule="auto"/>
              <w:ind w:left="109"/>
            </w:pPr>
            <w:r>
              <w:rPr>
                <w:spacing w:val="-1"/>
              </w:rPr>
              <w:t>监管难点</w:t>
            </w:r>
          </w:p>
        </w:tc>
      </w:tr>
      <w:tr w14:paraId="279FC1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27" w:type="dxa"/>
            <w:vAlign w:val="top"/>
          </w:tcPr>
          <w:p w14:paraId="3261CEC6">
            <w:pPr>
              <w:pStyle w:val="6"/>
              <w:spacing w:before="84" w:line="183" w:lineRule="auto"/>
              <w:ind w:left="119"/>
            </w:pPr>
            <w:r>
              <w:rPr>
                <w:b/>
                <w:bCs/>
                <w:spacing w:val="-4"/>
              </w:rPr>
              <w:t>HOMS系统</w:t>
            </w:r>
          </w:p>
        </w:tc>
        <w:tc>
          <w:tcPr>
            <w:tcW w:w="1681" w:type="dxa"/>
            <w:vAlign w:val="top"/>
          </w:tcPr>
          <w:p w14:paraId="229A6A73">
            <w:pPr>
              <w:pStyle w:val="6"/>
              <w:spacing w:before="82" w:line="209" w:lineRule="auto"/>
              <w:ind w:left="98" w:right="250"/>
            </w:pPr>
            <w:r>
              <w:rPr>
                <w:spacing w:val="-1"/>
              </w:rPr>
              <w:t>基金账户分级管理</w:t>
            </w:r>
          </w:p>
        </w:tc>
        <w:tc>
          <w:tcPr>
            <w:tcW w:w="2113" w:type="dxa"/>
            <w:vAlign w:val="top"/>
          </w:tcPr>
          <w:p w14:paraId="66C617F0">
            <w:pPr>
              <w:pStyle w:val="6"/>
              <w:spacing w:before="82" w:line="209" w:lineRule="auto"/>
              <w:ind w:left="102" w:right="239" w:firstLine="1"/>
            </w:pPr>
            <w:r>
              <w:rPr>
                <w:spacing w:val="-1"/>
              </w:rPr>
              <w:t>主账户掩盖多级子账户</w:t>
            </w:r>
          </w:p>
        </w:tc>
        <w:tc>
          <w:tcPr>
            <w:tcW w:w="1381" w:type="dxa"/>
            <w:vAlign w:val="top"/>
          </w:tcPr>
          <w:p w14:paraId="5CDED7B7">
            <w:pPr>
              <w:pStyle w:val="6"/>
              <w:spacing w:before="85" w:line="208" w:lineRule="auto"/>
              <w:ind w:left="105" w:right="307" w:hanging="1"/>
            </w:pPr>
            <w:r>
              <w:rPr>
                <w:spacing w:val="-1"/>
              </w:rPr>
              <w:t>4400亿配</w:t>
            </w:r>
            <w:r>
              <w:t>资</w:t>
            </w:r>
          </w:p>
        </w:tc>
        <w:tc>
          <w:tcPr>
            <w:tcW w:w="1688" w:type="dxa"/>
            <w:vAlign w:val="top"/>
          </w:tcPr>
          <w:p w14:paraId="3E6151DA">
            <w:pPr>
              <w:pStyle w:val="6"/>
              <w:spacing w:before="82" w:line="209" w:lineRule="auto"/>
              <w:ind w:left="106" w:right="247" w:firstLine="1"/>
            </w:pPr>
            <w:r>
              <w:rPr>
                <w:spacing w:val="-1"/>
              </w:rPr>
              <w:t>穿透式监管失</w:t>
            </w:r>
            <w:r>
              <w:t>效</w:t>
            </w:r>
          </w:p>
        </w:tc>
      </w:tr>
      <w:tr w14:paraId="4CF1854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27" w:type="dxa"/>
            <w:vAlign w:val="top"/>
          </w:tcPr>
          <w:p w14:paraId="5B397B58">
            <w:pPr>
              <w:pStyle w:val="6"/>
              <w:spacing w:before="89" w:line="207" w:lineRule="auto"/>
              <w:ind w:left="109" w:right="211" w:hanging="6"/>
            </w:pPr>
            <w:r>
              <w:rPr>
                <w:spacing w:val="-1"/>
              </w:rPr>
              <w:t>恒生电子平</w:t>
            </w:r>
            <w:r>
              <w:t>台</w:t>
            </w:r>
          </w:p>
        </w:tc>
        <w:tc>
          <w:tcPr>
            <w:tcW w:w="1681" w:type="dxa"/>
            <w:vAlign w:val="top"/>
          </w:tcPr>
          <w:p w14:paraId="496B3F20">
            <w:pPr>
              <w:pStyle w:val="6"/>
              <w:spacing w:before="89" w:line="207" w:lineRule="auto"/>
              <w:ind w:left="98" w:right="250"/>
            </w:pPr>
            <w:r>
              <w:rPr>
                <w:spacing w:val="-1"/>
              </w:rPr>
              <w:t>证券交易软件服务</w:t>
            </w:r>
          </w:p>
        </w:tc>
        <w:tc>
          <w:tcPr>
            <w:tcW w:w="2113" w:type="dxa"/>
            <w:vAlign w:val="top"/>
          </w:tcPr>
          <w:p w14:paraId="67F56F07">
            <w:pPr>
              <w:pStyle w:val="6"/>
              <w:spacing w:before="86" w:line="208" w:lineRule="auto"/>
              <w:ind w:left="111" w:right="239" w:hanging="9"/>
            </w:pPr>
            <w:r>
              <w:rPr>
                <w:spacing w:val="-1"/>
              </w:rPr>
              <w:t>突破融资融券资格</w:t>
            </w:r>
            <w:r>
              <w:rPr>
                <w:spacing w:val="-4"/>
              </w:rPr>
              <w:t>限制</w:t>
            </w:r>
          </w:p>
        </w:tc>
        <w:tc>
          <w:tcPr>
            <w:tcW w:w="1381" w:type="dxa"/>
            <w:vAlign w:val="top"/>
          </w:tcPr>
          <w:p w14:paraId="6219F4A9">
            <w:pPr>
              <w:pStyle w:val="6"/>
              <w:spacing w:before="89" w:line="207" w:lineRule="auto"/>
              <w:ind w:left="104" w:right="163" w:firstLine="1"/>
            </w:pPr>
            <w:r>
              <w:rPr>
                <w:spacing w:val="-1"/>
              </w:rPr>
              <w:t>行业基础设</w:t>
            </w:r>
            <w:r>
              <w:t>施</w:t>
            </w:r>
          </w:p>
        </w:tc>
        <w:tc>
          <w:tcPr>
            <w:tcW w:w="1688" w:type="dxa"/>
            <w:vAlign w:val="top"/>
          </w:tcPr>
          <w:p w14:paraId="79C9B9AC">
            <w:pPr>
              <w:pStyle w:val="6"/>
              <w:spacing w:before="89" w:line="207" w:lineRule="auto"/>
              <w:ind w:left="107" w:right="247"/>
            </w:pPr>
            <w:r>
              <w:rPr>
                <w:spacing w:val="-1"/>
              </w:rPr>
              <w:t>技术中性原则争议</w:t>
            </w:r>
          </w:p>
        </w:tc>
      </w:tr>
      <w:tr w14:paraId="623C71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427" w:type="dxa"/>
            <w:vAlign w:val="top"/>
          </w:tcPr>
          <w:p w14:paraId="53ED0B56">
            <w:pPr>
              <w:pStyle w:val="6"/>
              <w:spacing w:before="90" w:line="209" w:lineRule="auto"/>
              <w:ind w:left="103" w:right="211"/>
            </w:pPr>
            <w:r>
              <w:rPr>
                <w:spacing w:val="-1"/>
              </w:rPr>
              <w:t>场外配资链</w:t>
            </w:r>
            <w:r>
              <w:t>条</w:t>
            </w:r>
          </w:p>
        </w:tc>
        <w:tc>
          <w:tcPr>
            <w:tcW w:w="1681" w:type="dxa"/>
            <w:vAlign w:val="top"/>
          </w:tcPr>
          <w:p w14:paraId="43314201">
            <w:pPr>
              <w:pStyle w:val="6"/>
              <w:spacing w:before="91" w:line="184" w:lineRule="auto"/>
              <w:ind w:left="98"/>
            </w:pPr>
            <w:r>
              <w:rPr>
                <w:spacing w:val="-1"/>
              </w:rPr>
              <w:t>杠杆资金输送</w:t>
            </w:r>
          </w:p>
        </w:tc>
        <w:tc>
          <w:tcPr>
            <w:tcW w:w="2113" w:type="dxa"/>
            <w:vAlign w:val="top"/>
          </w:tcPr>
          <w:p w14:paraId="6CDF3502">
            <w:pPr>
              <w:pStyle w:val="6"/>
              <w:spacing w:before="93" w:line="208" w:lineRule="auto"/>
              <w:ind w:left="102" w:right="145" w:hanging="1"/>
            </w:pPr>
            <w:r>
              <w:rPr>
                <w:spacing w:val="-1"/>
              </w:rPr>
              <w:t>对接民间借贷/海外资本</w:t>
            </w:r>
          </w:p>
        </w:tc>
        <w:tc>
          <w:tcPr>
            <w:tcW w:w="1381" w:type="dxa"/>
            <w:vAlign w:val="top"/>
          </w:tcPr>
          <w:p w14:paraId="05175E91">
            <w:pPr>
              <w:pStyle w:val="6"/>
              <w:spacing w:before="93" w:line="208" w:lineRule="auto"/>
              <w:ind w:left="106" w:right="307" w:firstLine="15"/>
            </w:pPr>
            <w:r>
              <w:rPr>
                <w:spacing w:val="-4"/>
              </w:rPr>
              <w:t>5000亿总</w:t>
            </w:r>
            <w:r>
              <w:t>量</w:t>
            </w:r>
          </w:p>
        </w:tc>
        <w:tc>
          <w:tcPr>
            <w:tcW w:w="1688" w:type="dxa"/>
            <w:vAlign w:val="top"/>
          </w:tcPr>
          <w:p w14:paraId="63AB7B33">
            <w:pPr>
              <w:pStyle w:val="6"/>
              <w:spacing w:before="90" w:line="209" w:lineRule="auto"/>
              <w:ind w:left="108" w:right="247" w:hanging="1"/>
            </w:pPr>
            <w:r>
              <w:rPr>
                <w:spacing w:val="-1"/>
              </w:rPr>
              <w:t>跨市场监管协</w:t>
            </w:r>
            <w:r>
              <w:t>调</w:t>
            </w:r>
          </w:p>
        </w:tc>
      </w:tr>
    </w:tbl>
    <w:p w14:paraId="18696C46">
      <w:pPr>
        <w:rPr>
          <w:rFonts w:ascii="Arial"/>
          <w:sz w:val="21"/>
        </w:rPr>
      </w:pPr>
    </w:p>
    <w:p w14:paraId="11401282">
      <w:pPr>
        <w:rPr>
          <w:rFonts w:ascii="Arial" w:hAnsi="Arial" w:eastAsia="Arial" w:cs="Arial"/>
          <w:sz w:val="21"/>
          <w:szCs w:val="21"/>
        </w:rPr>
        <w:sectPr>
          <w:pgSz w:w="11906" w:h="16839"/>
          <w:pgMar w:top="400" w:right="1785" w:bottom="0" w:left="1785" w:header="0" w:footer="0" w:gutter="0"/>
          <w:cols w:space="720" w:num="1"/>
        </w:sectPr>
      </w:pPr>
    </w:p>
    <w:p w14:paraId="5146522B">
      <w:pPr>
        <w:pStyle w:val="2"/>
        <w:spacing w:before="371" w:line="183" w:lineRule="auto"/>
        <w:ind w:left="24"/>
        <w:outlineLvl w:val="0"/>
        <w:rPr>
          <w:rFonts w:hint="eastAsia" w:ascii="Arial" w:hAnsi="Arial" w:eastAsia="微软雅黑" w:cs="Arial"/>
          <w:sz w:val="16"/>
          <w:szCs w:val="16"/>
          <w:lang w:eastAsia="zh-CN"/>
        </w:rPr>
      </w:pPr>
      <w:r>
        <w:rPr>
          <w:b/>
          <w:bCs/>
          <w:spacing w:val="7"/>
          <w:sz w:val="36"/>
          <w:szCs w:val="36"/>
        </w:rPr>
        <w:t xml:space="preserve">一、创业与金融实战 </w:t>
      </w:r>
    </w:p>
    <w:p w14:paraId="5D7BC438">
      <w:pPr>
        <w:spacing w:before="47"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4"/>
          <w:w w:val="101"/>
          <w:sz w:val="22"/>
          <w:szCs w:val="22"/>
        </w:rPr>
        <w:t xml:space="preserve"> </w:t>
      </w:r>
      <w:r>
        <w:rPr>
          <w:rFonts w:ascii="等线" w:hAnsi="等线" w:eastAsia="等线" w:cs="等线"/>
          <w:spacing w:val="-4"/>
          <w:sz w:val="22"/>
          <w:szCs w:val="22"/>
        </w:rPr>
        <w:t>资本运作体系</w:t>
      </w:r>
    </w:p>
    <w:p w14:paraId="723BE00B">
      <w:pPr>
        <w:spacing w:line="244" w:lineRule="auto"/>
        <w:rPr>
          <w:rFonts w:ascii="Arial"/>
          <w:sz w:val="21"/>
        </w:rPr>
      </w:pPr>
    </w:p>
    <w:p w14:paraId="1E648E62">
      <w:pPr>
        <w:spacing w:line="244" w:lineRule="auto"/>
        <w:rPr>
          <w:rFonts w:ascii="Arial"/>
          <w:sz w:val="21"/>
        </w:rPr>
      </w:pPr>
    </w:p>
    <w:p w14:paraId="57AE3617">
      <w:pPr>
        <w:spacing w:line="244" w:lineRule="auto"/>
        <w:rPr>
          <w:rFonts w:ascii="Arial"/>
          <w:sz w:val="21"/>
        </w:rPr>
      </w:pPr>
    </w:p>
    <w:p w14:paraId="415A2D9A">
      <w:pPr>
        <w:spacing w:line="244" w:lineRule="auto"/>
        <w:rPr>
          <w:rFonts w:ascii="Arial"/>
          <w:sz w:val="21"/>
        </w:rPr>
      </w:pPr>
    </w:p>
    <w:p w14:paraId="29653F87">
      <w:pPr>
        <w:spacing w:line="244" w:lineRule="auto"/>
        <w:rPr>
          <w:rFonts w:ascii="Arial"/>
          <w:sz w:val="21"/>
        </w:rPr>
      </w:pPr>
    </w:p>
    <w:p w14:paraId="75E24034">
      <w:pPr>
        <w:spacing w:line="244" w:lineRule="auto"/>
        <w:rPr>
          <w:rFonts w:ascii="Arial"/>
          <w:sz w:val="21"/>
        </w:rPr>
      </w:pPr>
    </w:p>
    <w:p w14:paraId="6C9912CA">
      <w:pPr>
        <w:spacing w:line="244" w:lineRule="auto"/>
        <w:rPr>
          <w:rFonts w:ascii="Arial"/>
          <w:sz w:val="21"/>
        </w:rPr>
      </w:pPr>
    </w:p>
    <w:p w14:paraId="45CD0F2C">
      <w:pPr>
        <w:spacing w:line="244" w:lineRule="auto"/>
        <w:rPr>
          <w:rFonts w:ascii="Arial"/>
          <w:sz w:val="21"/>
        </w:rPr>
      </w:pPr>
    </w:p>
    <w:p w14:paraId="76699C12">
      <w:pPr>
        <w:spacing w:line="244" w:lineRule="auto"/>
        <w:rPr>
          <w:rFonts w:ascii="Arial"/>
          <w:sz w:val="21"/>
        </w:rPr>
      </w:pPr>
    </w:p>
    <w:p w14:paraId="2BAE7B83">
      <w:pPr>
        <w:spacing w:line="244" w:lineRule="auto"/>
        <w:rPr>
          <w:rFonts w:ascii="Arial"/>
          <w:sz w:val="21"/>
        </w:rPr>
      </w:pPr>
    </w:p>
    <w:p w14:paraId="08036A1E">
      <w:pPr>
        <w:spacing w:line="244" w:lineRule="auto"/>
        <w:rPr>
          <w:rFonts w:ascii="Arial"/>
          <w:sz w:val="21"/>
        </w:rPr>
      </w:pPr>
    </w:p>
    <w:p w14:paraId="389BA3E8">
      <w:pPr>
        <w:spacing w:line="244" w:lineRule="auto"/>
        <w:rPr>
          <w:rFonts w:ascii="Arial"/>
          <w:sz w:val="21"/>
        </w:rPr>
      </w:pPr>
    </w:p>
    <w:p w14:paraId="5E4FF292">
      <w:pPr>
        <w:spacing w:line="244" w:lineRule="auto"/>
        <w:rPr>
          <w:rFonts w:ascii="Arial"/>
          <w:sz w:val="21"/>
        </w:rPr>
      </w:pPr>
    </w:p>
    <w:p w14:paraId="57F02D1F">
      <w:pPr>
        <w:spacing w:line="244" w:lineRule="auto"/>
        <w:rPr>
          <w:rFonts w:ascii="Arial"/>
          <w:sz w:val="21"/>
        </w:rPr>
      </w:pPr>
    </w:p>
    <w:p w14:paraId="0E82D090">
      <w:pPr>
        <w:spacing w:line="244" w:lineRule="auto"/>
        <w:rPr>
          <w:rFonts w:ascii="Arial"/>
          <w:sz w:val="21"/>
        </w:rPr>
      </w:pPr>
    </w:p>
    <w:p w14:paraId="5C1AED6C">
      <w:pPr>
        <w:spacing w:line="244" w:lineRule="auto"/>
        <w:rPr>
          <w:rFonts w:ascii="Arial"/>
          <w:sz w:val="21"/>
        </w:rPr>
      </w:pPr>
    </w:p>
    <w:p w14:paraId="69CD6EC4">
      <w:pPr>
        <w:spacing w:line="245" w:lineRule="auto"/>
        <w:rPr>
          <w:rFonts w:ascii="Arial"/>
          <w:sz w:val="21"/>
        </w:rPr>
      </w:pPr>
    </w:p>
    <w:p w14:paraId="7D004CD5">
      <w:pPr>
        <w:spacing w:line="245" w:lineRule="auto"/>
        <w:rPr>
          <w:rFonts w:ascii="Arial"/>
          <w:sz w:val="21"/>
        </w:rPr>
      </w:pPr>
    </w:p>
    <w:p w14:paraId="03EED12D">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CCCBEFD">
      <w:pPr>
        <w:pStyle w:val="2"/>
        <w:spacing w:before="10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创业阶段 </w:t>
      </w:r>
      <w:r>
        <w:rPr>
          <w:spacing w:val="-4"/>
        </w:rPr>
        <w:t>：分为初级、中级、高级三个成长阶段</w:t>
      </w:r>
    </w:p>
    <w:p w14:paraId="2D32FD86">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终极形态 </w:t>
      </w:r>
      <w:r>
        <w:rPr>
          <w:spacing w:val="-5"/>
        </w:rPr>
        <w:t>：包含天花板操作和行业实战案例</w:t>
      </w:r>
    </w:p>
    <w:p w14:paraId="38B7B9FD">
      <w:pPr>
        <w:spacing w:before="150" w:line="211" w:lineRule="auto"/>
        <w:ind w:left="26"/>
        <w:rPr>
          <w:rFonts w:ascii="等线" w:hAnsi="等线" w:eastAsia="等线" w:cs="等线"/>
          <w:sz w:val="22"/>
          <w:szCs w:val="22"/>
        </w:rPr>
      </w:pPr>
      <w:r>
        <w:rPr>
          <w:rFonts w:ascii="Calibri" w:hAnsi="Calibri" w:eastAsia="Calibri" w:cs="Calibri"/>
          <w:spacing w:val="-3"/>
          <w:sz w:val="22"/>
          <w:szCs w:val="22"/>
        </w:rPr>
        <w:t xml:space="preserve">2. </w:t>
      </w:r>
      <w:r>
        <w:rPr>
          <w:rFonts w:ascii="等线" w:hAnsi="等线" w:eastAsia="等线" w:cs="等线"/>
          <w:spacing w:val="-3"/>
          <w:sz w:val="22"/>
          <w:szCs w:val="22"/>
        </w:rPr>
        <w:t>金融防御战</w:t>
      </w:r>
    </w:p>
    <w:p w14:paraId="5C4368F5">
      <w:pPr>
        <w:spacing w:before="17" w:line="313" w:lineRule="exact"/>
        <w:ind w:left="32"/>
        <w:rPr>
          <w:rFonts w:ascii="等线" w:hAnsi="等线" w:eastAsia="等线" w:cs="等线"/>
          <w:sz w:val="22"/>
          <w:szCs w:val="22"/>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w:t>
      </w:r>
      <w:r>
        <w:rPr>
          <w:rFonts w:ascii="Calibri" w:hAnsi="Calibri" w:eastAsia="Calibri" w:cs="Calibri"/>
          <w:spacing w:val="-2"/>
          <w:position w:val="3"/>
          <w:sz w:val="22"/>
          <w:szCs w:val="22"/>
        </w:rPr>
        <w:t>2015</w:t>
      </w:r>
      <w:r>
        <w:rPr>
          <w:rFonts w:ascii="等线" w:hAnsi="等线" w:eastAsia="等线" w:cs="等线"/>
          <w:spacing w:val="-2"/>
          <w:position w:val="3"/>
          <w:sz w:val="22"/>
          <w:szCs w:val="22"/>
        </w:rPr>
        <w:t>年金融保卫战</w:t>
      </w:r>
    </w:p>
    <w:p w14:paraId="705FC914">
      <w:pPr>
        <w:pStyle w:val="2"/>
        <w:spacing w:before="191"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危机表现 </w:t>
      </w:r>
      <w:r>
        <w:rPr>
          <w:spacing w:val="-3"/>
        </w:rPr>
        <w:t>：2015年外汇储备从4万亿</w:t>
      </w:r>
      <w:r>
        <w:rPr>
          <w:spacing w:val="-4"/>
        </w:rPr>
        <w:t>美元骤降25%</w:t>
      </w:r>
    </w:p>
    <w:p w14:paraId="42C8A78E">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股市异动 </w:t>
      </w:r>
      <w:r>
        <w:rPr>
          <w:spacing w:val="-3"/>
        </w:rPr>
        <w:t>：上证半年涨60%，深证涨120%，随后两个月暴跌45%</w:t>
      </w:r>
    </w:p>
    <w:p w14:paraId="5FEF1E17">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历史参照 </w:t>
      </w:r>
      <w:r>
        <w:rPr>
          <w:spacing w:val="-2"/>
        </w:rPr>
        <w:t>：1997年亚洲金融危机导致韩国经济主权丧失，三星</w:t>
      </w:r>
      <w:r>
        <w:rPr>
          <w:spacing w:val="-3"/>
        </w:rPr>
        <w:t>55%股权被外资收</w:t>
      </w:r>
    </w:p>
    <w:p w14:paraId="5CBDCB47">
      <w:pPr>
        <w:pStyle w:val="2"/>
        <w:spacing w:before="323" w:line="182" w:lineRule="auto"/>
        <w:ind w:left="456"/>
      </w:pPr>
      <w:r>
        <w:t>购</w:t>
      </w:r>
    </w:p>
    <w:p w14:paraId="4C737044">
      <w:pPr>
        <w:spacing w:before="167" w:line="210"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）华尔街收割模式</w:t>
      </w:r>
    </w:p>
    <w:p w14:paraId="0A5A683A">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收割周期 </w:t>
      </w:r>
      <w:r>
        <w:rPr>
          <w:spacing w:val="-3"/>
        </w:rPr>
        <w:t>：平均每10年一次，70年代以来收割过拉美、日本、东南亚</w:t>
      </w:r>
    </w:p>
    <w:p w14:paraId="5B7A0ED9">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操作流程 </w:t>
      </w:r>
      <w:r>
        <w:rPr>
          <w:spacing w:val="-5"/>
        </w:rPr>
        <w:t>：</w:t>
      </w:r>
    </w:p>
    <w:p w14:paraId="2C5D4361">
      <w:pPr>
        <w:pStyle w:val="2"/>
        <w:spacing w:before="278" w:line="226" w:lineRule="auto"/>
        <w:ind w:left="465"/>
      </w:pPr>
      <w:r>
        <w:rPr>
          <w:rFonts w:ascii="Courier New" w:hAnsi="Courier New" w:eastAsia="Courier New" w:cs="Courier New"/>
          <w:spacing w:val="-1"/>
        </w:rPr>
        <w:t xml:space="preserve">o  </w:t>
      </w:r>
      <w:r>
        <w:rPr>
          <w:b/>
          <w:bCs/>
          <w:spacing w:val="-1"/>
        </w:rPr>
        <w:t xml:space="preserve">放水阶段 </w:t>
      </w:r>
      <w:r>
        <w:rPr>
          <w:spacing w:val="-1"/>
        </w:rPr>
        <w:t>：2008-2014年中国外汇储备从2万亿增至4万亿美元</w:t>
      </w:r>
    </w:p>
    <w:p w14:paraId="1AF982FB">
      <w:pPr>
        <w:pStyle w:val="2"/>
        <w:spacing w:before="307" w:line="185" w:lineRule="auto"/>
        <w:ind w:left="465"/>
      </w:pPr>
      <w:r>
        <w:rPr>
          <w:rFonts w:ascii="Courier New" w:hAnsi="Courier New" w:eastAsia="Courier New" w:cs="Courier New"/>
          <w:spacing w:val="-1"/>
        </w:rPr>
        <w:t xml:space="preserve">o  </w:t>
      </w:r>
      <w:r>
        <w:rPr>
          <w:b/>
          <w:bCs/>
          <w:spacing w:val="-1"/>
        </w:rPr>
        <w:t xml:space="preserve">杠杆效应 </w:t>
      </w:r>
      <w:r>
        <w:rPr>
          <w:spacing w:val="-1"/>
        </w:rPr>
        <w:t>：通过5-10倍杠杆形成200-300万亿人民币规模流动性</w:t>
      </w:r>
    </w:p>
    <w:p w14:paraId="6A914CDC">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40"/>
        </w:rPr>
        <w:t xml:space="preserve">  </w:t>
      </w:r>
      <w:r>
        <w:rPr>
          <w:b/>
          <w:bCs/>
          <w:spacing w:val="-4"/>
        </w:rPr>
        <w:t xml:space="preserve">目标领域 </w:t>
      </w:r>
      <w:r>
        <w:rPr>
          <w:spacing w:val="-4"/>
        </w:rPr>
        <w:t>：主要流向楼市（股市债市容量不足）</w:t>
      </w:r>
    </w:p>
    <w:p w14:paraId="752C8E2C">
      <w:pPr>
        <w:spacing w:line="184" w:lineRule="auto"/>
        <w:sectPr>
          <w:headerReference r:id="rId125" w:type="default"/>
          <w:pgSz w:w="11906" w:h="16839"/>
          <w:pgMar w:top="1729" w:right="1370" w:bottom="0" w:left="1785" w:header="1452" w:footer="0" w:gutter="0"/>
          <w:cols w:space="720" w:num="1"/>
        </w:sectPr>
      </w:pPr>
    </w:p>
    <w:p w14:paraId="5CE5A55A">
      <w:pPr>
        <w:spacing w:line="284" w:lineRule="auto"/>
        <w:rPr>
          <w:rFonts w:ascii="Arial"/>
          <w:sz w:val="21"/>
        </w:rPr>
      </w:pPr>
    </w:p>
    <w:p w14:paraId="60152F86">
      <w:pPr>
        <w:spacing w:line="285" w:lineRule="auto"/>
        <w:rPr>
          <w:rFonts w:ascii="Arial"/>
          <w:sz w:val="21"/>
        </w:rPr>
      </w:pPr>
    </w:p>
    <w:p w14:paraId="47B1B942">
      <w:pPr>
        <w:spacing w:line="285" w:lineRule="auto"/>
        <w:rPr>
          <w:rFonts w:ascii="Arial"/>
          <w:sz w:val="21"/>
        </w:rPr>
      </w:pPr>
    </w:p>
    <w:p w14:paraId="6A8354D9">
      <w:pPr>
        <w:spacing w:line="285" w:lineRule="auto"/>
        <w:rPr>
          <w:rFonts w:ascii="Arial"/>
          <w:sz w:val="21"/>
        </w:rPr>
      </w:pPr>
    </w:p>
    <w:p w14:paraId="62E3E670">
      <w:pPr>
        <w:pStyle w:val="2"/>
        <w:spacing w:before="9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攻击手段 </w:t>
      </w:r>
      <w:r>
        <w:rPr>
          <w:spacing w:val="-5"/>
        </w:rPr>
        <w:t>：</w:t>
      </w:r>
    </w:p>
    <w:p w14:paraId="01F6458F">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金融：做空人民币</w:t>
      </w:r>
    </w:p>
    <w:p w14:paraId="5637B80C">
      <w:pPr>
        <w:rPr>
          <w:rFonts w:ascii="Arial"/>
          <w:sz w:val="21"/>
        </w:rPr>
      </w:pPr>
    </w:p>
    <w:p w14:paraId="066229C1">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贸易：TPP协议排除中国</w:t>
      </w:r>
    </w:p>
    <w:p w14:paraId="0EA3324C">
      <w:pPr>
        <w:rPr>
          <w:rFonts w:ascii="Arial"/>
          <w:sz w:val="21"/>
        </w:rPr>
      </w:pPr>
    </w:p>
    <w:p w14:paraId="076F8209">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军事：奥巴马重返亚太</w:t>
      </w:r>
    </w:p>
    <w:p w14:paraId="335887D2">
      <w:pPr>
        <w:spacing w:before="166" w:line="211" w:lineRule="auto"/>
        <w:ind w:left="25"/>
        <w:rPr>
          <w:rFonts w:ascii="等线" w:hAnsi="等线" w:eastAsia="等线" w:cs="等线"/>
          <w:sz w:val="22"/>
          <w:szCs w:val="22"/>
        </w:rPr>
      </w:pPr>
      <w:r>
        <w:rPr>
          <w:rFonts w:ascii="Calibri" w:hAnsi="Calibri" w:eastAsia="Calibri" w:cs="Calibri"/>
          <w:spacing w:val="-5"/>
          <w:sz w:val="22"/>
          <w:szCs w:val="22"/>
        </w:rPr>
        <w:t>3.</w:t>
      </w:r>
      <w:r>
        <w:rPr>
          <w:rFonts w:ascii="Calibri" w:hAnsi="Calibri" w:eastAsia="Calibri" w:cs="Calibri"/>
          <w:spacing w:val="23"/>
          <w:sz w:val="22"/>
          <w:szCs w:val="22"/>
        </w:rPr>
        <w:t xml:space="preserve"> </w:t>
      </w:r>
      <w:r>
        <w:rPr>
          <w:rFonts w:ascii="等线" w:hAnsi="等线" w:eastAsia="等线" w:cs="等线"/>
          <w:spacing w:val="-5"/>
          <w:sz w:val="22"/>
          <w:szCs w:val="22"/>
        </w:rPr>
        <w:t>防御措施</w:t>
      </w:r>
    </w:p>
    <w:p w14:paraId="103384A0">
      <w:pPr>
        <w:spacing w:line="244" w:lineRule="auto"/>
        <w:rPr>
          <w:rFonts w:ascii="Arial"/>
          <w:sz w:val="21"/>
        </w:rPr>
      </w:pPr>
    </w:p>
    <w:p w14:paraId="2F565B6B">
      <w:pPr>
        <w:spacing w:line="244" w:lineRule="auto"/>
        <w:rPr>
          <w:rFonts w:ascii="Arial"/>
          <w:sz w:val="21"/>
        </w:rPr>
      </w:pPr>
    </w:p>
    <w:p w14:paraId="5664C025">
      <w:pPr>
        <w:spacing w:line="244" w:lineRule="auto"/>
        <w:rPr>
          <w:rFonts w:ascii="Arial"/>
          <w:sz w:val="21"/>
        </w:rPr>
      </w:pPr>
    </w:p>
    <w:p w14:paraId="6FF63B50">
      <w:pPr>
        <w:spacing w:line="244" w:lineRule="auto"/>
        <w:rPr>
          <w:rFonts w:ascii="Arial"/>
          <w:sz w:val="21"/>
        </w:rPr>
      </w:pPr>
    </w:p>
    <w:p w14:paraId="2DAA7A03">
      <w:pPr>
        <w:spacing w:line="244" w:lineRule="auto"/>
        <w:rPr>
          <w:rFonts w:ascii="Arial"/>
          <w:sz w:val="21"/>
        </w:rPr>
      </w:pPr>
    </w:p>
    <w:p w14:paraId="09CF9156">
      <w:pPr>
        <w:spacing w:line="244" w:lineRule="auto"/>
        <w:rPr>
          <w:rFonts w:ascii="Arial"/>
          <w:sz w:val="21"/>
        </w:rPr>
      </w:pPr>
    </w:p>
    <w:p w14:paraId="02952FEA">
      <w:pPr>
        <w:spacing w:line="244" w:lineRule="auto"/>
        <w:rPr>
          <w:rFonts w:ascii="Arial"/>
          <w:sz w:val="21"/>
        </w:rPr>
      </w:pPr>
    </w:p>
    <w:p w14:paraId="2B51F18B">
      <w:pPr>
        <w:spacing w:line="244" w:lineRule="auto"/>
        <w:rPr>
          <w:rFonts w:ascii="Arial"/>
          <w:sz w:val="21"/>
        </w:rPr>
      </w:pPr>
    </w:p>
    <w:p w14:paraId="466E5598">
      <w:pPr>
        <w:spacing w:line="244" w:lineRule="auto"/>
        <w:rPr>
          <w:rFonts w:ascii="Arial"/>
          <w:sz w:val="21"/>
        </w:rPr>
      </w:pPr>
    </w:p>
    <w:p w14:paraId="439075A4">
      <w:pPr>
        <w:spacing w:line="244" w:lineRule="auto"/>
        <w:rPr>
          <w:rFonts w:ascii="Arial"/>
          <w:sz w:val="21"/>
        </w:rPr>
      </w:pPr>
    </w:p>
    <w:p w14:paraId="31F75769">
      <w:pPr>
        <w:spacing w:line="244" w:lineRule="auto"/>
        <w:rPr>
          <w:rFonts w:ascii="Arial"/>
          <w:sz w:val="21"/>
        </w:rPr>
      </w:pPr>
    </w:p>
    <w:p w14:paraId="5F83F221">
      <w:pPr>
        <w:spacing w:line="244" w:lineRule="auto"/>
        <w:rPr>
          <w:rFonts w:ascii="Arial"/>
          <w:sz w:val="21"/>
        </w:rPr>
      </w:pPr>
    </w:p>
    <w:p w14:paraId="0ECD5318">
      <w:pPr>
        <w:spacing w:line="244" w:lineRule="auto"/>
        <w:rPr>
          <w:rFonts w:ascii="Arial"/>
          <w:sz w:val="21"/>
        </w:rPr>
      </w:pPr>
    </w:p>
    <w:p w14:paraId="07E67EF3">
      <w:pPr>
        <w:spacing w:line="244" w:lineRule="auto"/>
        <w:rPr>
          <w:rFonts w:ascii="Arial"/>
          <w:sz w:val="21"/>
        </w:rPr>
      </w:pPr>
    </w:p>
    <w:p w14:paraId="395A423A">
      <w:pPr>
        <w:spacing w:line="244" w:lineRule="auto"/>
        <w:rPr>
          <w:rFonts w:ascii="Arial"/>
          <w:sz w:val="21"/>
        </w:rPr>
      </w:pPr>
    </w:p>
    <w:p w14:paraId="63954FF8">
      <w:pPr>
        <w:spacing w:line="244" w:lineRule="auto"/>
        <w:rPr>
          <w:rFonts w:ascii="Arial"/>
          <w:sz w:val="21"/>
        </w:rPr>
      </w:pPr>
    </w:p>
    <w:p w14:paraId="5F70D684">
      <w:pPr>
        <w:spacing w:line="245" w:lineRule="auto"/>
        <w:rPr>
          <w:rFonts w:ascii="Arial"/>
          <w:sz w:val="21"/>
        </w:rPr>
      </w:pPr>
    </w:p>
    <w:p w14:paraId="32F66C18">
      <w:pPr>
        <w:spacing w:line="245" w:lineRule="auto"/>
        <w:rPr>
          <w:rFonts w:ascii="Arial"/>
          <w:sz w:val="21"/>
        </w:rPr>
      </w:pPr>
    </w:p>
    <w:p w14:paraId="3EF929A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D2BA54E">
      <w:pPr>
        <w:pStyle w:val="2"/>
        <w:spacing w:before="100" w:line="199"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流动性管控 </w:t>
      </w:r>
      <w:r>
        <w:rPr>
          <w:spacing w:val="-4"/>
        </w:rPr>
        <w:t>：通过楼市交易复杂性锁定</w:t>
      </w:r>
      <w:r>
        <w:rPr>
          <w:spacing w:val="-5"/>
        </w:rPr>
        <w:t>资金</w:t>
      </w:r>
    </w:p>
    <w:p w14:paraId="52C1F0E3">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关键决策 </w:t>
      </w:r>
      <w:r>
        <w:rPr>
          <w:spacing w:val="-5"/>
        </w:rPr>
        <w:t>：2015年主动干预外汇市场</w:t>
      </w:r>
    </w:p>
    <w:p w14:paraId="329993BD">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反面案例 </w:t>
      </w:r>
      <w:r>
        <w:rPr>
          <w:spacing w:val="-3"/>
        </w:rPr>
        <w:t>：万达、海航、安邦等企业通过内保</w:t>
      </w:r>
      <w:r>
        <w:rPr>
          <w:spacing w:val="-4"/>
        </w:rPr>
        <w:t>外贷转移资产</w:t>
      </w:r>
    </w:p>
    <w:p w14:paraId="11BEAA10">
      <w:pPr>
        <w:spacing w:line="301" w:lineRule="auto"/>
        <w:rPr>
          <w:rFonts w:ascii="Arial"/>
          <w:sz w:val="21"/>
        </w:rPr>
      </w:pPr>
    </w:p>
    <w:p w14:paraId="2AD8244D">
      <w:pPr>
        <w:pStyle w:val="2"/>
        <w:spacing w:before="155" w:line="183" w:lineRule="auto"/>
        <w:ind w:left="25"/>
        <w:outlineLvl w:val="0"/>
        <w:rPr>
          <w:sz w:val="36"/>
          <w:szCs w:val="36"/>
        </w:rPr>
      </w:pPr>
      <w:r>
        <w:rPr>
          <w:b/>
          <w:bCs/>
          <w:spacing w:val="-2"/>
          <w:sz w:val="36"/>
          <w:szCs w:val="36"/>
        </w:rPr>
        <w:t>二、行业实战案例</w:t>
      </w:r>
    </w:p>
    <w:p w14:paraId="5BC54801">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典型资本运作模式</w:t>
      </w:r>
    </w:p>
    <w:p w14:paraId="7FF39DF6">
      <w:pPr>
        <w:pStyle w:val="2"/>
        <w:spacing w:before="210" w:line="199" w:lineRule="auto"/>
        <w:ind w:left="32"/>
      </w:pPr>
      <w:r>
        <w:rPr>
          <w:rFonts w:ascii="Wingdings" w:hAnsi="Wingdings" w:eastAsia="Wingdings" w:cs="Wingdings"/>
          <w:spacing w:val="-7"/>
        </w:rPr>
        <w:t>l</w:t>
      </w:r>
      <w:r>
        <w:rPr>
          <w:rFonts w:ascii="Wingdings" w:hAnsi="Wingdings" w:eastAsia="Wingdings" w:cs="Wingdings"/>
          <w:spacing w:val="59"/>
        </w:rPr>
        <w:t xml:space="preserve"> </w:t>
      </w:r>
      <w:r>
        <w:rPr>
          <w:b/>
          <w:bCs/>
          <w:spacing w:val="-7"/>
        </w:rPr>
        <w:t xml:space="preserve">农凯系 </w:t>
      </w:r>
      <w:r>
        <w:rPr>
          <w:spacing w:val="-7"/>
        </w:rPr>
        <w:t>：原始杠杆模式</w:t>
      </w:r>
    </w:p>
    <w:p w14:paraId="10658C94">
      <w:pPr>
        <w:pStyle w:val="2"/>
        <w:spacing w:before="311" w:line="200" w:lineRule="auto"/>
        <w:ind w:left="32"/>
      </w:pPr>
      <w:r>
        <w:rPr>
          <w:rFonts w:ascii="Wingdings" w:hAnsi="Wingdings" w:eastAsia="Wingdings" w:cs="Wingdings"/>
          <w:spacing w:val="-7"/>
        </w:rPr>
        <w:t>l</w:t>
      </w:r>
      <w:r>
        <w:rPr>
          <w:rFonts w:ascii="Wingdings" w:hAnsi="Wingdings" w:eastAsia="Wingdings" w:cs="Wingdings"/>
          <w:spacing w:val="82"/>
        </w:rPr>
        <w:t xml:space="preserve"> </w:t>
      </w:r>
      <w:r>
        <w:rPr>
          <w:b/>
          <w:bCs/>
          <w:spacing w:val="-7"/>
        </w:rPr>
        <w:t xml:space="preserve">中植系 </w:t>
      </w:r>
      <w:r>
        <w:rPr>
          <w:spacing w:val="-7"/>
        </w:rPr>
        <w:t>：资本市场"一鱼两吃"</w:t>
      </w:r>
    </w:p>
    <w:p w14:paraId="2D0607AA">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涌金系 </w:t>
      </w:r>
      <w:r>
        <w:rPr>
          <w:spacing w:val="-6"/>
        </w:rPr>
        <w:t>：金融资本+产业资本结合</w:t>
      </w:r>
    </w:p>
    <w:p w14:paraId="6122D6EC">
      <w:pPr>
        <w:pStyle w:val="2"/>
        <w:spacing w:before="309" w:line="201" w:lineRule="auto"/>
        <w:ind w:left="32"/>
      </w:pPr>
      <w:r>
        <w:rPr>
          <w:rFonts w:ascii="Wingdings" w:hAnsi="Wingdings" w:eastAsia="Wingdings" w:cs="Wingdings"/>
          <w:spacing w:val="-7"/>
        </w:rPr>
        <w:t>l</w:t>
      </w:r>
      <w:r>
        <w:rPr>
          <w:rFonts w:ascii="Wingdings" w:hAnsi="Wingdings" w:eastAsia="Wingdings" w:cs="Wingdings"/>
          <w:spacing w:val="67"/>
        </w:rPr>
        <w:t xml:space="preserve"> </w:t>
      </w:r>
      <w:r>
        <w:rPr>
          <w:b/>
          <w:bCs/>
          <w:spacing w:val="-7"/>
        </w:rPr>
        <w:t xml:space="preserve">京基系 </w:t>
      </w:r>
      <w:r>
        <w:rPr>
          <w:spacing w:val="-7"/>
        </w:rPr>
        <w:t>：画饼生产+背书销售</w:t>
      </w:r>
    </w:p>
    <w:p w14:paraId="0D8869E3">
      <w:pPr>
        <w:pStyle w:val="2"/>
        <w:spacing w:before="309" w:line="199" w:lineRule="auto"/>
        <w:ind w:left="32"/>
      </w:pPr>
      <w:r>
        <w:rPr>
          <w:rFonts w:ascii="Wingdings" w:hAnsi="Wingdings" w:eastAsia="Wingdings" w:cs="Wingdings"/>
          <w:spacing w:val="-8"/>
        </w:rPr>
        <w:t>l</w:t>
      </w:r>
      <w:r>
        <w:rPr>
          <w:rFonts w:ascii="Wingdings" w:hAnsi="Wingdings" w:eastAsia="Wingdings" w:cs="Wingdings"/>
          <w:spacing w:val="81"/>
        </w:rPr>
        <w:t xml:space="preserve"> </w:t>
      </w:r>
      <w:r>
        <w:rPr>
          <w:b/>
          <w:bCs/>
          <w:spacing w:val="-8"/>
        </w:rPr>
        <w:t xml:space="preserve">明天系 </w:t>
      </w:r>
      <w:r>
        <w:rPr>
          <w:spacing w:val="-8"/>
        </w:rPr>
        <w:t>：无形控股金融体系</w:t>
      </w:r>
    </w:p>
    <w:p w14:paraId="238D6FDD">
      <w:pPr>
        <w:spacing w:line="199" w:lineRule="auto"/>
        <w:sectPr>
          <w:headerReference r:id="rId126" w:type="default"/>
          <w:pgSz w:w="11906" w:h="16839"/>
          <w:pgMar w:top="400" w:right="1370" w:bottom="0" w:left="1785" w:header="0" w:footer="0" w:gutter="0"/>
          <w:cols w:space="720" w:num="1"/>
        </w:sectPr>
      </w:pPr>
    </w:p>
    <w:p w14:paraId="0E83EA59">
      <w:pPr>
        <w:spacing w:line="257" w:lineRule="auto"/>
        <w:rPr>
          <w:rFonts w:ascii="Arial"/>
          <w:sz w:val="21"/>
        </w:rPr>
      </w:pPr>
    </w:p>
    <w:p w14:paraId="02D88FAB">
      <w:pPr>
        <w:spacing w:line="257" w:lineRule="auto"/>
        <w:rPr>
          <w:rFonts w:ascii="Arial"/>
          <w:sz w:val="21"/>
        </w:rPr>
      </w:pPr>
    </w:p>
    <w:p w14:paraId="54FC87E9">
      <w:pPr>
        <w:spacing w:line="257" w:lineRule="auto"/>
        <w:rPr>
          <w:rFonts w:ascii="Arial"/>
          <w:sz w:val="21"/>
        </w:rPr>
      </w:pPr>
    </w:p>
    <w:p w14:paraId="0D6F03F3">
      <w:pPr>
        <w:spacing w:line="257" w:lineRule="auto"/>
        <w:rPr>
          <w:rFonts w:ascii="Arial"/>
          <w:sz w:val="21"/>
        </w:rPr>
      </w:pPr>
    </w:p>
    <w:p w14:paraId="7F7600EB">
      <w:pPr>
        <w:pStyle w:val="2"/>
        <w:spacing w:before="155" w:line="183" w:lineRule="auto"/>
        <w:ind w:left="24"/>
        <w:outlineLvl w:val="0"/>
        <w:rPr>
          <w:sz w:val="36"/>
          <w:szCs w:val="36"/>
        </w:rPr>
      </w:pPr>
      <w:r>
        <w:rPr>
          <w:b/>
          <w:bCs/>
          <w:spacing w:val="-2"/>
          <w:sz w:val="36"/>
          <w:szCs w:val="36"/>
        </w:rPr>
        <w:t>三、知识小结</w:t>
      </w:r>
    </w:p>
    <w:p w14:paraId="0D5FAD67">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16"/>
        <w:gridCol w:w="2432"/>
        <w:gridCol w:w="2220"/>
        <w:gridCol w:w="2322"/>
      </w:tblGrid>
      <w:tr w14:paraId="21DAA1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5" w:hRule="atLeast"/>
        </w:trPr>
        <w:tc>
          <w:tcPr>
            <w:tcW w:w="1316" w:type="dxa"/>
            <w:vAlign w:val="top"/>
          </w:tcPr>
          <w:p w14:paraId="2B6115B4">
            <w:pPr>
              <w:pStyle w:val="6"/>
              <w:spacing w:before="90" w:line="181" w:lineRule="auto"/>
              <w:ind w:left="101"/>
            </w:pPr>
            <w:r>
              <w:rPr>
                <w:spacing w:val="-1"/>
              </w:rPr>
              <w:t>知识点</w:t>
            </w:r>
          </w:p>
        </w:tc>
        <w:tc>
          <w:tcPr>
            <w:tcW w:w="2432" w:type="dxa"/>
            <w:vAlign w:val="top"/>
          </w:tcPr>
          <w:p w14:paraId="022D3507">
            <w:pPr>
              <w:pStyle w:val="6"/>
              <w:spacing w:before="88" w:line="182" w:lineRule="auto"/>
              <w:ind w:left="98"/>
            </w:pPr>
            <w:r>
              <w:rPr>
                <w:spacing w:val="-1"/>
              </w:rPr>
              <w:t>核心内容</w:t>
            </w:r>
          </w:p>
        </w:tc>
        <w:tc>
          <w:tcPr>
            <w:tcW w:w="2220" w:type="dxa"/>
            <w:vAlign w:val="top"/>
          </w:tcPr>
          <w:p w14:paraId="076F15A4">
            <w:pPr>
              <w:pStyle w:val="6"/>
              <w:spacing w:before="90" w:line="181" w:lineRule="auto"/>
              <w:ind w:left="104"/>
            </w:pPr>
            <w:r>
              <w:rPr>
                <w:spacing w:val="-1"/>
              </w:rPr>
              <w:t>关键事件/数据</w:t>
            </w:r>
          </w:p>
        </w:tc>
        <w:tc>
          <w:tcPr>
            <w:tcW w:w="2322" w:type="dxa"/>
            <w:vAlign w:val="top"/>
          </w:tcPr>
          <w:p w14:paraId="3DB05175">
            <w:pPr>
              <w:pStyle w:val="6"/>
              <w:spacing w:before="90" w:line="181" w:lineRule="auto"/>
              <w:ind w:left="109"/>
            </w:pPr>
            <w:r>
              <w:rPr>
                <w:spacing w:val="-1"/>
              </w:rPr>
              <w:t>关联对比</w:t>
            </w:r>
          </w:p>
        </w:tc>
      </w:tr>
      <w:tr w14:paraId="45A52C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2" w:hRule="atLeast"/>
        </w:trPr>
        <w:tc>
          <w:tcPr>
            <w:tcW w:w="1316" w:type="dxa"/>
            <w:vAlign w:val="top"/>
          </w:tcPr>
          <w:p w14:paraId="0C864D5E">
            <w:pPr>
              <w:pStyle w:val="6"/>
              <w:spacing w:before="82" w:line="252" w:lineRule="auto"/>
              <w:ind w:left="108" w:right="217" w:firstLine="3"/>
            </w:pPr>
            <w:r>
              <w:rPr>
                <w:b/>
                <w:bCs/>
                <w:spacing w:val="-2"/>
              </w:rPr>
              <w:t>2015年金融战背景</w:t>
            </w:r>
          </w:p>
        </w:tc>
        <w:tc>
          <w:tcPr>
            <w:tcW w:w="2432" w:type="dxa"/>
            <w:vAlign w:val="top"/>
          </w:tcPr>
          <w:p w14:paraId="3CD8F9DD">
            <w:pPr>
              <w:pStyle w:val="6"/>
              <w:spacing w:before="83" w:line="245" w:lineRule="auto"/>
              <w:ind w:left="95" w:right="121" w:firstLine="17"/>
              <w:jc w:val="both"/>
            </w:pPr>
            <w:r>
              <w:rPr>
                <w:spacing w:val="-2"/>
              </w:rPr>
              <w:t>中国面临华尔街系统性</w:t>
            </w:r>
            <w:r>
              <w:rPr>
                <w:spacing w:val="-1"/>
              </w:rPr>
              <w:t>金融收割，涉及外汇储备、股市、楼市多重攻</w:t>
            </w:r>
            <w:r>
              <w:t>击</w:t>
            </w:r>
          </w:p>
        </w:tc>
        <w:tc>
          <w:tcPr>
            <w:tcW w:w="2220" w:type="dxa"/>
            <w:vAlign w:val="top"/>
          </w:tcPr>
          <w:p w14:paraId="267246B8">
            <w:pPr>
              <w:pStyle w:val="6"/>
              <w:spacing w:before="79" w:line="244" w:lineRule="auto"/>
              <w:ind w:left="78" w:right="96" w:firstLine="38"/>
            </w:pPr>
            <w:r>
              <w:rPr>
                <w:spacing w:val="-2"/>
              </w:rPr>
              <w:t>-</w:t>
            </w:r>
            <w:r>
              <w:rPr>
                <w:spacing w:val="16"/>
              </w:rPr>
              <w:t xml:space="preserve">   </w:t>
            </w:r>
            <w:r>
              <w:rPr>
                <w:spacing w:val="-2"/>
              </w:rPr>
              <w:t>外汇储备从4万亿</w:t>
            </w:r>
            <w:r>
              <w:rPr>
                <w:spacing w:val="2"/>
              </w:rPr>
              <w:t>美元降至3万亿美元（消失近1万亿美</w:t>
            </w:r>
          </w:p>
          <w:p w14:paraId="19B0109D">
            <w:pPr>
              <w:pStyle w:val="6"/>
              <w:spacing w:before="1" w:line="172" w:lineRule="auto"/>
              <w:ind w:left="103"/>
            </w:pPr>
            <w:r>
              <w:rPr>
                <w:spacing w:val="9"/>
              </w:rPr>
              <w:t>元）</w:t>
            </w:r>
          </w:p>
          <w:p w14:paraId="18030C01">
            <w:pPr>
              <w:pStyle w:val="6"/>
              <w:spacing w:before="88" w:line="210" w:lineRule="auto"/>
              <w:ind w:left="113" w:right="96" w:firstLine="4"/>
            </w:pPr>
            <w:r>
              <w:rPr>
                <w:spacing w:val="-3"/>
              </w:rPr>
              <w:t>-</w:t>
            </w:r>
            <w:r>
              <w:rPr>
                <w:spacing w:val="26"/>
              </w:rPr>
              <w:t xml:space="preserve"> </w:t>
            </w:r>
            <w:r>
              <w:rPr>
                <w:spacing w:val="-3"/>
              </w:rPr>
              <w:t>2015年股灾：上证</w:t>
            </w:r>
            <w:r>
              <w:rPr>
                <w:spacing w:val="-2"/>
              </w:rPr>
              <w:t>60%涨幅后暴跌45%</w:t>
            </w:r>
          </w:p>
        </w:tc>
        <w:tc>
          <w:tcPr>
            <w:tcW w:w="2322" w:type="dxa"/>
            <w:vAlign w:val="top"/>
          </w:tcPr>
          <w:p w14:paraId="3D2D1850">
            <w:pPr>
              <w:pStyle w:val="6"/>
              <w:spacing w:before="80" w:line="247" w:lineRule="auto"/>
              <w:ind w:left="107" w:right="146"/>
              <w:jc w:val="both"/>
            </w:pPr>
            <w:r>
              <w:rPr>
                <w:spacing w:val="-1"/>
              </w:rPr>
              <w:t>对比1997年亚洲金融危机（韩国、泰国等</w:t>
            </w:r>
            <w:r>
              <w:rPr>
                <w:spacing w:val="3"/>
              </w:rPr>
              <w:t>主权丧失）</w:t>
            </w:r>
          </w:p>
        </w:tc>
      </w:tr>
      <w:tr w14:paraId="78E972F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1316" w:type="dxa"/>
            <w:vAlign w:val="top"/>
          </w:tcPr>
          <w:p w14:paraId="1C857206">
            <w:pPr>
              <w:pStyle w:val="6"/>
              <w:spacing w:before="83" w:line="248" w:lineRule="auto"/>
              <w:ind w:left="103" w:right="217" w:firstLine="17"/>
              <w:jc w:val="both"/>
            </w:pPr>
            <w:r>
              <w:rPr>
                <w:b/>
                <w:bCs/>
                <w:spacing w:val="-4"/>
              </w:rPr>
              <w:t>1997年亚</w:t>
            </w:r>
            <w:r>
              <w:rPr>
                <w:b/>
                <w:bCs/>
                <w:spacing w:val="-1"/>
              </w:rPr>
              <w:t>洲金融危机案例</w:t>
            </w:r>
          </w:p>
        </w:tc>
        <w:tc>
          <w:tcPr>
            <w:tcW w:w="2432" w:type="dxa"/>
            <w:vAlign w:val="top"/>
          </w:tcPr>
          <w:p w14:paraId="4752C6F4">
            <w:pPr>
              <w:pStyle w:val="6"/>
              <w:spacing w:before="84" w:line="247" w:lineRule="auto"/>
              <w:ind w:left="98" w:right="121"/>
              <w:jc w:val="both"/>
            </w:pPr>
            <w:r>
              <w:rPr>
                <w:spacing w:val="-1"/>
              </w:rPr>
              <w:t>索罗斯量子基金狙击东南亚货币，引发经济崩</w:t>
            </w:r>
            <w:r>
              <w:t>溃</w:t>
            </w:r>
          </w:p>
        </w:tc>
        <w:tc>
          <w:tcPr>
            <w:tcW w:w="2220" w:type="dxa"/>
            <w:vAlign w:val="top"/>
          </w:tcPr>
          <w:p w14:paraId="7A799AFE">
            <w:pPr>
              <w:pStyle w:val="6"/>
              <w:spacing w:before="85"/>
              <w:ind w:left="103" w:right="96" w:firstLine="13"/>
            </w:pPr>
            <w:r>
              <w:rPr>
                <w:spacing w:val="-1"/>
              </w:rPr>
              <w:t>-  韩国三星55%股权被华尔街收购</w:t>
            </w:r>
          </w:p>
          <w:p w14:paraId="04034379">
            <w:pPr>
              <w:pStyle w:val="6"/>
              <w:spacing w:before="3" w:line="208" w:lineRule="auto"/>
              <w:ind w:left="116" w:right="96"/>
            </w:pPr>
            <w:r>
              <w:rPr>
                <w:spacing w:val="-3"/>
              </w:rPr>
              <w:t>-</w:t>
            </w:r>
            <w:r>
              <w:rPr>
                <w:spacing w:val="15"/>
              </w:rPr>
              <w:t xml:space="preserve">  </w:t>
            </w:r>
            <w:r>
              <w:rPr>
                <w:spacing w:val="-3"/>
              </w:rPr>
              <w:t>韩国民众捐金银救</w:t>
            </w:r>
            <w:r>
              <w:rPr>
                <w:spacing w:val="-4"/>
              </w:rPr>
              <w:t>国仍破产</w:t>
            </w:r>
          </w:p>
        </w:tc>
        <w:tc>
          <w:tcPr>
            <w:tcW w:w="2322" w:type="dxa"/>
            <w:vAlign w:val="top"/>
          </w:tcPr>
          <w:p w14:paraId="0BB9475C">
            <w:pPr>
              <w:pStyle w:val="6"/>
              <w:spacing w:before="86" w:line="182" w:lineRule="auto"/>
              <w:ind w:left="108"/>
            </w:pPr>
            <w:r>
              <w:rPr>
                <w:spacing w:val="-1"/>
              </w:rPr>
              <w:t>与香港保卫战对比</w:t>
            </w:r>
          </w:p>
          <w:p w14:paraId="1D96AC49">
            <w:pPr>
              <w:pStyle w:val="6"/>
              <w:spacing w:before="87" w:line="184" w:lineRule="auto"/>
              <w:ind w:left="83"/>
            </w:pPr>
            <w:r>
              <w:rPr>
                <w:spacing w:val="2"/>
              </w:rPr>
              <w:t>（中国依托外汇储备</w:t>
            </w:r>
          </w:p>
          <w:p w14:paraId="3110AC5E">
            <w:pPr>
              <w:pStyle w:val="6"/>
              <w:spacing w:before="91" w:line="182" w:lineRule="auto"/>
              <w:ind w:left="106"/>
            </w:pPr>
            <w:r>
              <w:rPr>
                <w:spacing w:val="4"/>
              </w:rPr>
              <w:t>成功抵御）</w:t>
            </w:r>
          </w:p>
        </w:tc>
      </w:tr>
      <w:tr w14:paraId="5DEB79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5" w:hRule="atLeast"/>
        </w:trPr>
        <w:tc>
          <w:tcPr>
            <w:tcW w:w="1316" w:type="dxa"/>
            <w:vAlign w:val="top"/>
          </w:tcPr>
          <w:p w14:paraId="44655BD8">
            <w:pPr>
              <w:pStyle w:val="6"/>
              <w:spacing w:before="85" w:line="248" w:lineRule="auto"/>
              <w:ind w:left="108" w:right="217" w:firstLine="3"/>
              <w:jc w:val="both"/>
            </w:pPr>
            <w:r>
              <w:rPr>
                <w:b/>
                <w:bCs/>
                <w:spacing w:val="-2"/>
              </w:rPr>
              <w:t>2008年金融危机策</w:t>
            </w:r>
            <w:r>
              <w:rPr>
                <w:b/>
                <w:bCs/>
              </w:rPr>
              <w:t>略</w:t>
            </w:r>
          </w:p>
        </w:tc>
        <w:tc>
          <w:tcPr>
            <w:tcW w:w="2432" w:type="dxa"/>
            <w:vAlign w:val="top"/>
          </w:tcPr>
          <w:p w14:paraId="3EDCB808">
            <w:pPr>
              <w:pStyle w:val="6"/>
              <w:spacing w:before="85" w:line="251" w:lineRule="auto"/>
              <w:ind w:left="98" w:right="121"/>
            </w:pPr>
            <w:r>
              <w:rPr>
                <w:spacing w:val="-1"/>
              </w:rPr>
              <w:t>美国选择性救市，为全球收割铺路</w:t>
            </w:r>
          </w:p>
        </w:tc>
        <w:tc>
          <w:tcPr>
            <w:tcW w:w="2220" w:type="dxa"/>
            <w:vAlign w:val="top"/>
          </w:tcPr>
          <w:p w14:paraId="3CC80FBE">
            <w:pPr>
              <w:pStyle w:val="6"/>
              <w:spacing w:before="88" w:line="239" w:lineRule="auto"/>
              <w:ind w:left="104" w:right="99" w:firstLine="12"/>
            </w:pPr>
            <w:r>
              <w:rPr>
                <w:spacing w:val="-3"/>
              </w:rPr>
              <w:t>-</w:t>
            </w:r>
            <w:r>
              <w:rPr>
                <w:spacing w:val="7"/>
              </w:rPr>
              <w:t xml:space="preserve">   </w:t>
            </w:r>
            <w:r>
              <w:rPr>
                <w:spacing w:val="-3"/>
              </w:rPr>
              <w:t>救AIG（“大而不</w:t>
            </w:r>
            <w:r>
              <w:rPr>
                <w:spacing w:val="4"/>
              </w:rPr>
              <w:t>能倒”）</w:t>
            </w:r>
          </w:p>
          <w:p w14:paraId="0839A252">
            <w:pPr>
              <w:pStyle w:val="6"/>
              <w:spacing w:line="184" w:lineRule="auto"/>
              <w:ind w:left="117"/>
            </w:pPr>
            <w:r>
              <w:rPr>
                <w:spacing w:val="-2"/>
              </w:rPr>
              <w:t>- 雷曼兄弟被弃用</w:t>
            </w:r>
          </w:p>
          <w:p w14:paraId="7146ACE3">
            <w:pPr>
              <w:pStyle w:val="6"/>
              <w:spacing w:before="87" w:line="209" w:lineRule="auto"/>
              <w:ind w:left="102" w:right="96" w:firstLine="14"/>
            </w:pPr>
            <w:r>
              <w:rPr>
                <w:spacing w:val="-3"/>
              </w:rPr>
              <w:t>-</w:t>
            </w:r>
            <w:r>
              <w:rPr>
                <w:spacing w:val="26"/>
              </w:rPr>
              <w:t xml:space="preserve"> </w:t>
            </w:r>
            <w:r>
              <w:rPr>
                <w:spacing w:val="-3"/>
              </w:rPr>
              <w:t>7000亿美元救市计</w:t>
            </w:r>
            <w:r>
              <w:t>划</w:t>
            </w:r>
          </w:p>
        </w:tc>
        <w:tc>
          <w:tcPr>
            <w:tcW w:w="2322" w:type="dxa"/>
            <w:vAlign w:val="top"/>
          </w:tcPr>
          <w:p w14:paraId="4EF6AA0D">
            <w:pPr>
              <w:pStyle w:val="6"/>
              <w:spacing w:before="86" w:line="245" w:lineRule="auto"/>
              <w:ind w:left="107" w:right="222"/>
            </w:pPr>
            <w:r>
              <w:rPr>
                <w:spacing w:val="-1"/>
              </w:rPr>
              <w:t>对比中国被动承接美元流动性（外汇储备6年翻倍至4万亿美</w:t>
            </w:r>
            <w:r>
              <w:rPr>
                <w:spacing w:val="9"/>
              </w:rPr>
              <w:t>元）</w:t>
            </w:r>
          </w:p>
        </w:tc>
      </w:tr>
      <w:tr w14:paraId="6A267DE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5" w:hRule="atLeast"/>
        </w:trPr>
        <w:tc>
          <w:tcPr>
            <w:tcW w:w="1316" w:type="dxa"/>
            <w:vAlign w:val="top"/>
          </w:tcPr>
          <w:p w14:paraId="7190340E">
            <w:pPr>
              <w:pStyle w:val="6"/>
              <w:spacing w:before="88" w:line="251" w:lineRule="auto"/>
              <w:ind w:left="103" w:right="320"/>
            </w:pPr>
            <w:r>
              <w:rPr>
                <w:b/>
                <w:bCs/>
                <w:spacing w:val="-1"/>
              </w:rPr>
              <w:t>美元周期收割逻辑</w:t>
            </w:r>
          </w:p>
        </w:tc>
        <w:tc>
          <w:tcPr>
            <w:tcW w:w="2432" w:type="dxa"/>
            <w:vAlign w:val="top"/>
          </w:tcPr>
          <w:p w14:paraId="2EF6BD50">
            <w:pPr>
              <w:pStyle w:val="6"/>
              <w:spacing w:before="89" w:line="250" w:lineRule="auto"/>
              <w:ind w:left="111" w:right="151" w:hanging="15"/>
            </w:pPr>
            <w:r>
              <w:rPr>
                <w:spacing w:val="-1"/>
              </w:rPr>
              <w:t>放水-涌入目标国-加息</w:t>
            </w:r>
            <w:r>
              <w:rPr>
                <w:spacing w:val="-3"/>
              </w:rPr>
              <w:t>回流-制造危机</w:t>
            </w:r>
          </w:p>
        </w:tc>
        <w:tc>
          <w:tcPr>
            <w:tcW w:w="2220" w:type="dxa"/>
            <w:vAlign w:val="top"/>
          </w:tcPr>
          <w:p w14:paraId="76FAAEA8">
            <w:pPr>
              <w:pStyle w:val="6"/>
              <w:spacing w:before="89"/>
              <w:ind w:left="104" w:right="96" w:firstLine="12"/>
            </w:pPr>
            <w:r>
              <w:rPr>
                <w:spacing w:val="-3"/>
              </w:rPr>
              <w:t>-</w:t>
            </w:r>
            <w:r>
              <w:rPr>
                <w:spacing w:val="26"/>
              </w:rPr>
              <w:t xml:space="preserve"> </w:t>
            </w:r>
            <w:r>
              <w:rPr>
                <w:spacing w:val="-3"/>
              </w:rPr>
              <w:t>2008年后中国涌入</w:t>
            </w:r>
            <w:r>
              <w:rPr>
                <w:spacing w:val="-1"/>
              </w:rPr>
              <w:t>约5万亿美元（合33</w:t>
            </w:r>
            <w:r>
              <w:rPr>
                <w:spacing w:val="2"/>
              </w:rPr>
              <w:t>万亿人民币）</w:t>
            </w:r>
          </w:p>
          <w:p w14:paraId="2CB95CE4">
            <w:pPr>
              <w:pStyle w:val="6"/>
              <w:spacing w:before="2" w:line="207" w:lineRule="auto"/>
              <w:ind w:left="115" w:right="96" w:firstLine="1"/>
            </w:pPr>
            <w:r>
              <w:rPr>
                <w:spacing w:val="-1"/>
              </w:rPr>
              <w:t>-     杠杆放大至200-</w:t>
            </w:r>
            <w:r>
              <w:rPr>
                <w:spacing w:val="2"/>
              </w:rPr>
              <w:t xml:space="preserve"> </w:t>
            </w:r>
            <w:r>
              <w:rPr>
                <w:spacing w:val="-3"/>
              </w:rPr>
              <w:t>300万亿规模</w:t>
            </w:r>
          </w:p>
        </w:tc>
        <w:tc>
          <w:tcPr>
            <w:tcW w:w="2322" w:type="dxa"/>
            <w:vAlign w:val="top"/>
          </w:tcPr>
          <w:p w14:paraId="38FA7D58">
            <w:pPr>
              <w:pStyle w:val="6"/>
              <w:spacing w:before="87" w:line="252" w:lineRule="auto"/>
              <w:ind w:left="106" w:right="222"/>
            </w:pPr>
            <w:r>
              <w:rPr>
                <w:spacing w:val="-1"/>
              </w:rPr>
              <w:t>对比日本广场协议、东南亚危机相同模式</w:t>
            </w:r>
          </w:p>
        </w:tc>
      </w:tr>
      <w:tr w14:paraId="4F2525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5" w:hRule="atLeast"/>
        </w:trPr>
        <w:tc>
          <w:tcPr>
            <w:tcW w:w="1316" w:type="dxa"/>
            <w:vAlign w:val="top"/>
          </w:tcPr>
          <w:p w14:paraId="5B8CADCD">
            <w:pPr>
              <w:pStyle w:val="6"/>
              <w:spacing w:before="90" w:line="252" w:lineRule="auto"/>
              <w:ind w:left="105" w:right="217" w:firstLine="6"/>
            </w:pPr>
            <w:r>
              <w:rPr>
                <w:b/>
                <w:bCs/>
                <w:spacing w:val="-2"/>
              </w:rPr>
              <w:t>2015年攻击手段</w:t>
            </w:r>
          </w:p>
        </w:tc>
        <w:tc>
          <w:tcPr>
            <w:tcW w:w="2432" w:type="dxa"/>
            <w:vAlign w:val="top"/>
          </w:tcPr>
          <w:p w14:paraId="60BEA81B">
            <w:pPr>
              <w:pStyle w:val="6"/>
              <w:spacing w:before="91" w:line="251" w:lineRule="auto"/>
              <w:ind w:left="101" w:right="121" w:hanging="4"/>
            </w:pPr>
            <w:r>
              <w:rPr>
                <w:spacing w:val="-1"/>
              </w:rPr>
              <w:t>金融、贸易、地缘三方</w:t>
            </w:r>
            <w:r>
              <w:rPr>
                <w:spacing w:val="-2"/>
              </w:rPr>
              <w:t>面围剿</w:t>
            </w:r>
          </w:p>
        </w:tc>
        <w:tc>
          <w:tcPr>
            <w:tcW w:w="2220" w:type="dxa"/>
            <w:vAlign w:val="top"/>
          </w:tcPr>
          <w:p w14:paraId="7EB05EB5">
            <w:pPr>
              <w:pStyle w:val="6"/>
              <w:spacing w:before="92" w:line="183" w:lineRule="auto"/>
              <w:ind w:left="117"/>
            </w:pPr>
            <w:r>
              <w:rPr>
                <w:spacing w:val="-2"/>
              </w:rPr>
              <w:t>- TPP协议架空WTO</w:t>
            </w:r>
          </w:p>
          <w:p w14:paraId="7F72FFB4">
            <w:pPr>
              <w:pStyle w:val="6"/>
              <w:spacing w:before="89" w:line="183" w:lineRule="auto"/>
              <w:ind w:left="117"/>
            </w:pPr>
            <w:r>
              <w:rPr>
                <w:spacing w:val="-2"/>
              </w:rPr>
              <w:t>- 奥巴马重返亚太</w:t>
            </w:r>
          </w:p>
          <w:p w14:paraId="3674CB15">
            <w:pPr>
              <w:pStyle w:val="6"/>
              <w:spacing w:before="88" w:line="218" w:lineRule="auto"/>
              <w:ind w:left="102" w:right="96" w:firstLine="14"/>
            </w:pPr>
            <w:r>
              <w:rPr>
                <w:spacing w:val="-3"/>
              </w:rPr>
              <w:t>- 股市/楼市做高后撤</w:t>
            </w:r>
            <w:r>
              <w:rPr>
                <w:spacing w:val="-1"/>
              </w:rPr>
              <w:t>离（万达、海航等内</w:t>
            </w:r>
            <w:r>
              <w:rPr>
                <w:spacing w:val="4"/>
              </w:rPr>
              <w:t>保外贷）</w:t>
            </w:r>
          </w:p>
        </w:tc>
        <w:tc>
          <w:tcPr>
            <w:tcW w:w="2322" w:type="dxa"/>
            <w:vAlign w:val="top"/>
          </w:tcPr>
          <w:p w14:paraId="7BF244C4">
            <w:pPr>
              <w:pStyle w:val="6"/>
              <w:spacing w:before="92" w:line="251" w:lineRule="auto"/>
              <w:ind w:left="115" w:right="146" w:hanging="8"/>
            </w:pPr>
            <w:r>
              <w:rPr>
                <w:spacing w:val="-1"/>
              </w:rPr>
              <w:t>对比1997年香港保卫</w:t>
            </w:r>
            <w:r>
              <w:rPr>
                <w:spacing w:val="-2"/>
              </w:rPr>
              <w:t>战防御策略</w:t>
            </w:r>
          </w:p>
        </w:tc>
      </w:tr>
      <w:tr w14:paraId="3ED759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5" w:hRule="atLeast"/>
        </w:trPr>
        <w:tc>
          <w:tcPr>
            <w:tcW w:w="1316" w:type="dxa"/>
            <w:vAlign w:val="top"/>
          </w:tcPr>
          <w:p w14:paraId="290E4709">
            <w:pPr>
              <w:pStyle w:val="6"/>
              <w:spacing w:before="94" w:line="251" w:lineRule="auto"/>
              <w:ind w:left="103" w:right="320" w:firstLine="10"/>
            </w:pPr>
            <w:r>
              <w:rPr>
                <w:b/>
                <w:bCs/>
                <w:spacing w:val="-4"/>
              </w:rPr>
              <w:t>中国防御</w:t>
            </w:r>
            <w:r>
              <w:rPr>
                <w:b/>
                <w:bCs/>
                <w:spacing w:val="-1"/>
              </w:rPr>
              <w:t>措施</w:t>
            </w:r>
          </w:p>
        </w:tc>
        <w:tc>
          <w:tcPr>
            <w:tcW w:w="2432" w:type="dxa"/>
            <w:vAlign w:val="top"/>
          </w:tcPr>
          <w:p w14:paraId="697F8DC9">
            <w:pPr>
              <w:pStyle w:val="6"/>
              <w:spacing w:before="91" w:line="185" w:lineRule="auto"/>
              <w:ind w:left="97"/>
            </w:pPr>
            <w:r>
              <w:rPr>
                <w:spacing w:val="-1"/>
              </w:rPr>
              <w:t>锁定流动性+政策干预</w:t>
            </w:r>
          </w:p>
        </w:tc>
        <w:tc>
          <w:tcPr>
            <w:tcW w:w="2220" w:type="dxa"/>
            <w:vAlign w:val="top"/>
          </w:tcPr>
          <w:p w14:paraId="1C100E00">
            <w:pPr>
              <w:pStyle w:val="6"/>
              <w:spacing w:before="94" w:line="245" w:lineRule="auto"/>
              <w:ind w:left="103" w:right="96" w:firstLine="14"/>
            </w:pPr>
            <w:r>
              <w:rPr>
                <w:spacing w:val="-2"/>
              </w:rPr>
              <w:t>-</w:t>
            </w:r>
            <w:r>
              <w:rPr>
                <w:spacing w:val="11"/>
              </w:rPr>
              <w:t xml:space="preserve">  </w:t>
            </w:r>
            <w:r>
              <w:rPr>
                <w:spacing w:val="-2"/>
              </w:rPr>
              <w:t>外汇干预（单月净</w:t>
            </w:r>
            <w:r>
              <w:rPr>
                <w:spacing w:val="-1"/>
              </w:rPr>
              <w:t>流出超1000亿美</w:t>
            </w:r>
          </w:p>
          <w:p w14:paraId="3FCAE6BD">
            <w:pPr>
              <w:pStyle w:val="6"/>
              <w:spacing w:before="1" w:line="172" w:lineRule="auto"/>
              <w:ind w:left="103"/>
            </w:pPr>
            <w:r>
              <w:rPr>
                <w:spacing w:val="9"/>
              </w:rPr>
              <w:t>元）</w:t>
            </w:r>
          </w:p>
          <w:p w14:paraId="34827D07">
            <w:pPr>
              <w:pStyle w:val="6"/>
              <w:spacing w:before="89" w:line="206" w:lineRule="auto"/>
              <w:ind w:left="103" w:right="96" w:firstLine="13"/>
            </w:pPr>
            <w:r>
              <w:rPr>
                <w:spacing w:val="-4"/>
              </w:rPr>
              <w:t>-</w:t>
            </w:r>
            <w:r>
              <w:rPr>
                <w:spacing w:val="20"/>
              </w:rPr>
              <w:t xml:space="preserve">  </w:t>
            </w:r>
            <w:r>
              <w:rPr>
                <w:spacing w:val="-4"/>
              </w:rPr>
              <w:t>阻止人民币信用崩</w:t>
            </w:r>
            <w:r>
              <w:t>溃</w:t>
            </w:r>
          </w:p>
        </w:tc>
        <w:tc>
          <w:tcPr>
            <w:tcW w:w="2322" w:type="dxa"/>
            <w:vAlign w:val="top"/>
          </w:tcPr>
          <w:p w14:paraId="2664C884">
            <w:pPr>
              <w:pStyle w:val="6"/>
              <w:spacing w:before="96" w:line="246" w:lineRule="auto"/>
              <w:ind w:left="109" w:right="265" w:hanging="2"/>
            </w:pPr>
            <w:r>
              <w:rPr>
                <w:spacing w:val="-1"/>
              </w:rPr>
              <w:t>对比韩国被迫接受</w:t>
            </w:r>
            <w:r>
              <w:rPr>
                <w:spacing w:val="1"/>
              </w:rPr>
              <w:t xml:space="preserve">  </w:t>
            </w:r>
            <w:r>
              <w:rPr>
                <w:spacing w:val="-1"/>
              </w:rPr>
              <w:t>IMF条款（经济主权</w:t>
            </w:r>
            <w:r>
              <w:rPr>
                <w:spacing w:val="5"/>
              </w:rPr>
              <w:t>丧失）</w:t>
            </w:r>
          </w:p>
        </w:tc>
      </w:tr>
      <w:tr w14:paraId="322EA5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2" w:hRule="atLeast"/>
        </w:trPr>
        <w:tc>
          <w:tcPr>
            <w:tcW w:w="1316" w:type="dxa"/>
            <w:vAlign w:val="top"/>
          </w:tcPr>
          <w:p w14:paraId="3EA7D0BB">
            <w:pPr>
              <w:pStyle w:val="6"/>
              <w:spacing w:before="97" w:line="208" w:lineRule="auto"/>
              <w:ind w:left="105" w:right="320" w:hanging="3"/>
            </w:pPr>
            <w:r>
              <w:rPr>
                <w:b/>
                <w:bCs/>
                <w:spacing w:val="-1"/>
              </w:rPr>
              <w:t>核心风险</w:t>
            </w:r>
            <w:r>
              <w:rPr>
                <w:b/>
                <w:bCs/>
                <w:spacing w:val="-2"/>
              </w:rPr>
              <w:t>与后果</w:t>
            </w:r>
          </w:p>
        </w:tc>
        <w:tc>
          <w:tcPr>
            <w:tcW w:w="2432" w:type="dxa"/>
            <w:vAlign w:val="top"/>
          </w:tcPr>
          <w:p w14:paraId="5A932BB3">
            <w:pPr>
              <w:pStyle w:val="6"/>
              <w:spacing w:before="94" w:line="209" w:lineRule="auto"/>
              <w:ind w:left="100" w:right="165" w:hanging="1"/>
            </w:pPr>
            <w:r>
              <w:rPr>
                <w:spacing w:val="-5"/>
              </w:rPr>
              <w:t>资产暴跌、经济倒退、</w:t>
            </w:r>
            <w:r>
              <w:rPr>
                <w:spacing w:val="-1"/>
              </w:rPr>
              <w:t>主权危机</w:t>
            </w:r>
          </w:p>
        </w:tc>
        <w:tc>
          <w:tcPr>
            <w:tcW w:w="2220" w:type="dxa"/>
            <w:vAlign w:val="top"/>
          </w:tcPr>
          <w:p w14:paraId="57C29F49">
            <w:pPr>
              <w:pStyle w:val="6"/>
              <w:spacing w:before="97" w:line="208" w:lineRule="auto"/>
              <w:ind w:left="103" w:right="96" w:firstLine="13"/>
            </w:pPr>
            <w:r>
              <w:rPr>
                <w:spacing w:val="-3"/>
              </w:rPr>
              <w:t>-</w:t>
            </w:r>
            <w:r>
              <w:rPr>
                <w:spacing w:val="15"/>
              </w:rPr>
              <w:t xml:space="preserve">  </w:t>
            </w:r>
            <w:r>
              <w:rPr>
                <w:spacing w:val="-3"/>
              </w:rPr>
              <w:t>潜在后果：人民币</w:t>
            </w:r>
            <w:r>
              <w:rPr>
                <w:spacing w:val="-1"/>
              </w:rPr>
              <w:t>贬值、金融市场崩盘</w:t>
            </w:r>
          </w:p>
        </w:tc>
        <w:tc>
          <w:tcPr>
            <w:tcW w:w="2322" w:type="dxa"/>
            <w:vAlign w:val="top"/>
          </w:tcPr>
          <w:p w14:paraId="2EBD354A">
            <w:pPr>
              <w:pStyle w:val="6"/>
              <w:spacing w:before="94" w:line="209" w:lineRule="auto"/>
              <w:ind w:left="107" w:right="146"/>
            </w:pPr>
            <w:r>
              <w:rPr>
                <w:spacing w:val="-1"/>
              </w:rPr>
              <w:t>对比2008年美国转嫁</w:t>
            </w:r>
            <w:r>
              <w:rPr>
                <w:spacing w:val="2"/>
              </w:rPr>
              <w:t>危机（全球买单）</w:t>
            </w:r>
          </w:p>
        </w:tc>
      </w:tr>
    </w:tbl>
    <w:p w14:paraId="76FA184C">
      <w:pPr>
        <w:rPr>
          <w:rFonts w:ascii="Arial"/>
          <w:sz w:val="21"/>
        </w:rPr>
      </w:pPr>
    </w:p>
    <w:p w14:paraId="22418C78">
      <w:pPr>
        <w:rPr>
          <w:rFonts w:ascii="Arial" w:hAnsi="Arial" w:eastAsia="Arial" w:cs="Arial"/>
          <w:sz w:val="21"/>
          <w:szCs w:val="21"/>
        </w:rPr>
        <w:sectPr>
          <w:pgSz w:w="11906" w:h="16839"/>
          <w:pgMar w:top="400" w:right="1785" w:bottom="0" w:left="1785" w:header="0" w:footer="0" w:gutter="0"/>
          <w:cols w:space="720" w:num="1"/>
        </w:sectPr>
      </w:pPr>
    </w:p>
    <w:p w14:paraId="304A05D8">
      <w:pPr>
        <w:spacing w:before="19"/>
      </w:pPr>
    </w:p>
    <w:p w14:paraId="0517DE3F">
      <w:pPr>
        <w:spacing w:before="19"/>
      </w:pPr>
    </w:p>
    <w:p w14:paraId="1B3C8DD7">
      <w:pPr>
        <w:spacing w:before="18"/>
      </w:pPr>
    </w:p>
    <w:p w14:paraId="069B17C9">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16"/>
        <w:gridCol w:w="2432"/>
        <w:gridCol w:w="2220"/>
        <w:gridCol w:w="2322"/>
      </w:tblGrid>
      <w:tr w14:paraId="47D35BC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316" w:type="dxa"/>
            <w:vAlign w:val="top"/>
          </w:tcPr>
          <w:p w14:paraId="2799247C">
            <w:pPr>
              <w:rPr>
                <w:rFonts w:ascii="Arial"/>
                <w:sz w:val="21"/>
              </w:rPr>
            </w:pPr>
          </w:p>
        </w:tc>
        <w:tc>
          <w:tcPr>
            <w:tcW w:w="2432" w:type="dxa"/>
            <w:vAlign w:val="top"/>
          </w:tcPr>
          <w:p w14:paraId="4C10A15B">
            <w:pPr>
              <w:rPr>
                <w:rFonts w:ascii="Arial"/>
                <w:sz w:val="21"/>
              </w:rPr>
            </w:pPr>
          </w:p>
        </w:tc>
        <w:tc>
          <w:tcPr>
            <w:tcW w:w="2220" w:type="dxa"/>
            <w:vAlign w:val="top"/>
          </w:tcPr>
          <w:p w14:paraId="357B15CE">
            <w:pPr>
              <w:pStyle w:val="6"/>
              <w:spacing w:before="87" w:line="209" w:lineRule="auto"/>
              <w:ind w:left="78" w:right="96" w:firstLine="38"/>
            </w:pPr>
            <w:r>
              <w:rPr>
                <w:spacing w:val="-3"/>
              </w:rPr>
              <w:t>-</w:t>
            </w:r>
            <w:r>
              <w:rPr>
                <w:spacing w:val="10"/>
              </w:rPr>
              <w:t xml:space="preserve">     </w:t>
            </w:r>
            <w:r>
              <w:rPr>
                <w:spacing w:val="-3"/>
              </w:rPr>
              <w:t>华尔街低价抄底</w:t>
            </w:r>
            <w:r>
              <w:rPr>
                <w:spacing w:val="6"/>
              </w:rPr>
              <w:t>（如三星案例）</w:t>
            </w:r>
          </w:p>
        </w:tc>
        <w:tc>
          <w:tcPr>
            <w:tcW w:w="2322" w:type="dxa"/>
            <w:vAlign w:val="top"/>
          </w:tcPr>
          <w:p w14:paraId="0E8F6B27">
            <w:pPr>
              <w:rPr>
                <w:rFonts w:ascii="Arial"/>
                <w:sz w:val="21"/>
              </w:rPr>
            </w:pPr>
          </w:p>
        </w:tc>
      </w:tr>
    </w:tbl>
    <w:p w14:paraId="3458A1B7">
      <w:pPr>
        <w:rPr>
          <w:rFonts w:ascii="Arial"/>
          <w:sz w:val="21"/>
        </w:rPr>
      </w:pPr>
    </w:p>
    <w:p w14:paraId="6796689C">
      <w:pPr>
        <w:rPr>
          <w:rFonts w:ascii="Arial" w:hAnsi="Arial" w:eastAsia="Arial" w:cs="Arial"/>
          <w:sz w:val="21"/>
          <w:szCs w:val="21"/>
        </w:rPr>
        <w:sectPr>
          <w:pgSz w:w="11906" w:h="16839"/>
          <w:pgMar w:top="400" w:right="1785" w:bottom="0" w:left="1785" w:header="0" w:footer="0" w:gutter="0"/>
          <w:cols w:space="720" w:num="1"/>
        </w:sectPr>
      </w:pPr>
    </w:p>
    <w:p w14:paraId="5A566426">
      <w:pPr>
        <w:pStyle w:val="2"/>
        <w:spacing w:before="369" w:line="184" w:lineRule="auto"/>
        <w:ind w:left="24"/>
        <w:outlineLvl w:val="0"/>
        <w:rPr>
          <w:rFonts w:hint="eastAsia" w:ascii="Arial" w:hAnsi="Arial" w:eastAsia="微软雅黑" w:cs="Arial"/>
          <w:sz w:val="16"/>
          <w:szCs w:val="16"/>
          <w:lang w:eastAsia="zh-CN"/>
        </w:rPr>
      </w:pPr>
      <w:r>
        <w:rPr>
          <w:b/>
          <w:bCs/>
          <w:spacing w:val="7"/>
          <w:sz w:val="36"/>
          <w:szCs w:val="36"/>
        </w:rPr>
        <w:t xml:space="preserve">一、抵御华尔街收割 </w:t>
      </w:r>
    </w:p>
    <w:p w14:paraId="313C0818">
      <w:pPr>
        <w:pStyle w:val="2"/>
        <w:spacing w:before="205"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危机意识</w:t>
      </w:r>
      <w:r>
        <w:rPr>
          <w:spacing w:val="-1"/>
        </w:rPr>
        <w:t>: 及时意识到危机苗头并采取组合拳应对措施</w:t>
      </w:r>
    </w:p>
    <w:p w14:paraId="111CFCFE">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楼市调控措施 </w:t>
      </w:r>
    </w:p>
    <w:p w14:paraId="3B3DCF7E">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限购限价</w:t>
      </w:r>
      <w:r>
        <w:rPr>
          <w:spacing w:val="-1"/>
        </w:rPr>
        <w:t>:</w:t>
      </w:r>
      <w:r>
        <w:rPr>
          <w:spacing w:val="20"/>
          <w:w w:val="101"/>
        </w:rPr>
        <w:t xml:space="preserve"> </w:t>
      </w:r>
      <w:r>
        <w:rPr>
          <w:spacing w:val="-1"/>
        </w:rPr>
        <w:t>出台限购和限价措施拖慢房产交易变</w:t>
      </w:r>
      <w:r>
        <w:rPr>
          <w:spacing w:val="-2"/>
        </w:rPr>
        <w:t>现节奏，防止资金通过楼市套现</w:t>
      </w:r>
    </w:p>
    <w:p w14:paraId="5A1028CE">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典型案例</w:t>
      </w:r>
      <w:r>
        <w:rPr>
          <w:spacing w:val="-1"/>
        </w:rPr>
        <w:t>: 北京九三零调控印证了行政手段调控楼市资金的有效性</w:t>
      </w:r>
    </w:p>
    <w:p w14:paraId="17C50446">
      <w:pPr>
        <w:spacing w:before="118" w:line="316"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2. </w:t>
      </w:r>
      <w:r>
        <w:rPr>
          <w:rFonts w:ascii="等线" w:hAnsi="等线" w:eastAsia="等线" w:cs="等线"/>
          <w:spacing w:val="-2"/>
          <w:position w:val="2"/>
          <w:sz w:val="22"/>
          <w:szCs w:val="22"/>
        </w:rPr>
        <w:t xml:space="preserve">股市拆杠杆操作 </w:t>
      </w:r>
    </w:p>
    <w:p w14:paraId="21F063DC">
      <w:pPr>
        <w:pStyle w:val="2"/>
        <w:spacing w:before="187"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提前干预</w:t>
      </w:r>
      <w:r>
        <w:rPr>
          <w:spacing w:val="-1"/>
        </w:rPr>
        <w:t>: 在美联储加息前半年主动拆杠杆迫使股市快速下跌</w:t>
      </w:r>
    </w:p>
    <w:p w14:paraId="31CF04D5">
      <w:pPr>
        <w:pStyle w:val="2"/>
        <w:spacing w:before="311" w:line="199" w:lineRule="auto"/>
        <w:ind w:left="3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策略比喻</w:t>
      </w:r>
      <w:r>
        <w:rPr>
          <w:spacing w:val="-1"/>
        </w:rPr>
        <w:t>: 采用"人工纵火"策略，提前制造"焦土"阻断资金撤离路径</w:t>
      </w:r>
    </w:p>
    <w:p w14:paraId="0FA11FC8">
      <w:pPr>
        <w:pStyle w:val="2"/>
        <w:spacing w:before="310" w:line="199"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实施效果</w:t>
      </w:r>
      <w:r>
        <w:rPr>
          <w:spacing w:val="-1"/>
        </w:rPr>
        <w:t>: 2015年底上证指数跌破3000点，成功打乱资金撤离计划</w:t>
      </w:r>
    </w:p>
    <w:p w14:paraId="2F6C1942">
      <w:pPr>
        <w:pStyle w:val="2"/>
        <w:spacing w:before="311"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代价</w:t>
      </w:r>
      <w:r>
        <w:rPr>
          <w:spacing w:val="-1"/>
        </w:rPr>
        <w:t>: 股灾中散户、大资金甚至国家队都遭受损失</w:t>
      </w:r>
    </w:p>
    <w:p w14:paraId="057EC237">
      <w:pPr>
        <w:spacing w:before="117" w:line="316" w:lineRule="exact"/>
        <w:ind w:left="25"/>
        <w:rPr>
          <w:rFonts w:hint="eastAsia" w:ascii="Calibri" w:hAnsi="Calibri" w:eastAsia="等线" w:cs="Calibri"/>
          <w:sz w:val="22"/>
          <w:szCs w:val="22"/>
          <w:lang w:eastAsia="zh-CN"/>
        </w:rPr>
      </w:pPr>
      <w:r>
        <w:rPr>
          <w:rFonts w:ascii="Calibri" w:hAnsi="Calibri" w:eastAsia="Calibri" w:cs="Calibri"/>
          <w:spacing w:val="-3"/>
          <w:position w:val="2"/>
          <w:sz w:val="22"/>
          <w:szCs w:val="22"/>
        </w:rPr>
        <w:t>3.</w:t>
      </w:r>
      <w:r>
        <w:rPr>
          <w:rFonts w:ascii="Calibri" w:hAnsi="Calibri" w:eastAsia="Calibri" w:cs="Calibri"/>
          <w:spacing w:val="33"/>
          <w:w w:val="101"/>
          <w:position w:val="2"/>
          <w:sz w:val="22"/>
          <w:szCs w:val="22"/>
        </w:rPr>
        <w:t xml:space="preserve"> </w:t>
      </w:r>
      <w:r>
        <w:rPr>
          <w:rFonts w:ascii="等线" w:hAnsi="等线" w:eastAsia="等线" w:cs="等线"/>
          <w:spacing w:val="-3"/>
          <w:position w:val="2"/>
          <w:sz w:val="22"/>
          <w:szCs w:val="22"/>
        </w:rPr>
        <w:t xml:space="preserve">内保外贷整顿与去杠杆 </w:t>
      </w:r>
    </w:p>
    <w:p w14:paraId="3EC41C66">
      <w:pPr>
        <w:pStyle w:val="2"/>
        <w:spacing w:before="189" w:line="199"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打击对象</w:t>
      </w:r>
      <w:r>
        <w:rPr>
          <w:spacing w:val="-1"/>
        </w:rPr>
        <w:t>: 对转移资产的资本派系进行严厉打击</w:t>
      </w:r>
    </w:p>
    <w:p w14:paraId="29C2797C">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典型案例</w:t>
      </w:r>
      <w:r>
        <w:rPr>
          <w:spacing w:val="-1"/>
        </w:rPr>
        <w:t>: 要求万达、海航、安邦等企业变卖境外资产偿还国内债务</w:t>
      </w:r>
    </w:p>
    <w:p w14:paraId="5E1C659E">
      <w:pPr>
        <w:pStyle w:val="2"/>
        <w:spacing w:before="309" w:line="201"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成效</w:t>
      </w:r>
      <w:r>
        <w:rPr>
          <w:spacing w:val="-1"/>
        </w:rPr>
        <w:t>: 2016年外汇储备止跌回升并稳定在30000亿美元以上</w:t>
      </w:r>
    </w:p>
    <w:p w14:paraId="38BE9657">
      <w:pPr>
        <w:spacing w:before="117" w:line="316" w:lineRule="exact"/>
        <w:ind w:left="19"/>
        <w:rPr>
          <w:rFonts w:hint="eastAsia" w:ascii="Calibri" w:hAnsi="Calibri" w:eastAsia="等线" w:cs="Calibri"/>
          <w:sz w:val="22"/>
          <w:szCs w:val="22"/>
          <w:lang w:eastAsia="zh-CN"/>
        </w:rPr>
      </w:pPr>
      <w:r>
        <w:rPr>
          <w:rFonts w:ascii="Calibri" w:hAnsi="Calibri" w:eastAsia="Calibri" w:cs="Calibri"/>
          <w:spacing w:val="-2"/>
          <w:position w:val="2"/>
          <w:sz w:val="22"/>
          <w:szCs w:val="22"/>
        </w:rPr>
        <w:t>4.</w:t>
      </w:r>
      <w:r>
        <w:rPr>
          <w:rFonts w:ascii="Calibri" w:hAnsi="Calibri" w:eastAsia="Calibri" w:cs="Calibri"/>
          <w:spacing w:val="15"/>
          <w:w w:val="101"/>
          <w:position w:val="2"/>
          <w:sz w:val="22"/>
          <w:szCs w:val="22"/>
        </w:rPr>
        <w:t xml:space="preserve"> </w:t>
      </w:r>
      <w:r>
        <w:rPr>
          <w:rFonts w:ascii="等线" w:hAnsi="等线" w:eastAsia="等线" w:cs="等线"/>
          <w:spacing w:val="-2"/>
          <w:position w:val="2"/>
          <w:sz w:val="22"/>
          <w:szCs w:val="22"/>
        </w:rPr>
        <w:t xml:space="preserve">汇改与美元脱钩 </w:t>
      </w:r>
    </w:p>
    <w:p w14:paraId="521994A0">
      <w:pPr>
        <w:pStyle w:val="2"/>
        <w:spacing w:before="188"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汇改时间</w:t>
      </w:r>
      <w:r>
        <w:rPr>
          <w:spacing w:val="-1"/>
        </w:rPr>
        <w:t>: 2015年8月11日启动汇率改革</w:t>
      </w:r>
    </w:p>
    <w:p w14:paraId="5764B0D7">
      <w:pPr>
        <w:pStyle w:val="2"/>
        <w:spacing w:before="309" w:line="196"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新锚定机制</w:t>
      </w:r>
      <w:r>
        <w:rPr>
          <w:spacing w:val="-1"/>
        </w:rPr>
        <w:t>: 从单一锚定美元改为锚定一揽子货币(美元、欧元、英镑、日元等)</w:t>
      </w:r>
    </w:p>
    <w:p w14:paraId="3BDF8191">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效果</w:t>
      </w:r>
      <w:r>
        <w:rPr>
          <w:spacing w:val="-1"/>
        </w:rPr>
        <w:t>: 2016年美元加息回流效果远不及预期</w:t>
      </w:r>
    </w:p>
    <w:p w14:paraId="4A8F84EC">
      <w:pPr>
        <w:spacing w:before="151"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Calibri" w:hAnsi="Calibri" w:eastAsia="Calibri" w:cs="Calibri"/>
          <w:spacing w:val="16"/>
          <w:sz w:val="22"/>
          <w:szCs w:val="22"/>
        </w:rPr>
        <w:t xml:space="preserve"> </w:t>
      </w:r>
      <w:r>
        <w:rPr>
          <w:rFonts w:ascii="等线" w:hAnsi="等线" w:eastAsia="等线" w:cs="等线"/>
          <w:spacing w:val="-2"/>
          <w:sz w:val="22"/>
          <w:szCs w:val="22"/>
        </w:rPr>
        <w:t xml:space="preserve">华尔街收割计划与失败 </w:t>
      </w:r>
    </w:p>
    <w:p w14:paraId="7A8F583B">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背景</w:t>
      </w:r>
      <w:r>
        <w:rPr>
          <w:spacing w:val="-1"/>
        </w:rPr>
        <w:t>: 华尔街计划通过2015年收割填补2008年金融危机窟窿</w:t>
      </w:r>
    </w:p>
    <w:p w14:paraId="68D7D759">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失败后果</w:t>
      </w:r>
      <w:r>
        <w:rPr>
          <w:spacing w:val="-1"/>
        </w:rPr>
        <w:t>: 未能吸血反而元气大伤，2018年美联储被迫重新降息</w:t>
      </w:r>
    </w:p>
    <w:p w14:paraId="5AF68245">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政治影响</w:t>
      </w:r>
      <w:r>
        <w:rPr>
          <w:spacing w:val="-1"/>
        </w:rPr>
        <w:t>: 直接导致民主党与华尔街后续一系列失败</w:t>
      </w:r>
    </w:p>
    <w:p w14:paraId="4DE26925">
      <w:pPr>
        <w:spacing w:before="151"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6. </w:t>
      </w:r>
      <w:r>
        <w:rPr>
          <w:rFonts w:ascii="等线" w:hAnsi="等线" w:eastAsia="等线" w:cs="等线"/>
          <w:spacing w:val="-2"/>
          <w:sz w:val="22"/>
          <w:szCs w:val="22"/>
        </w:rPr>
        <w:t xml:space="preserve">特朗普上台与贸易战 </w:t>
      </w:r>
    </w:p>
    <w:p w14:paraId="22D6C02C">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政治转折</w:t>
      </w:r>
      <w:r>
        <w:rPr>
          <w:spacing w:val="-1"/>
        </w:rPr>
        <w:t>: 2016年特朗普当选成为最大黑天鹅事件</w:t>
      </w:r>
    </w:p>
    <w:p w14:paraId="3239D082">
      <w:pPr>
        <w:spacing w:line="200" w:lineRule="auto"/>
        <w:sectPr>
          <w:headerReference r:id="rId127" w:type="default"/>
          <w:pgSz w:w="11906" w:h="16839"/>
          <w:pgMar w:top="1729" w:right="1785" w:bottom="0" w:left="1785" w:header="1452" w:footer="0" w:gutter="0"/>
          <w:cols w:space="720" w:num="1"/>
        </w:sectPr>
      </w:pPr>
    </w:p>
    <w:p w14:paraId="7900F175">
      <w:pPr>
        <w:spacing w:line="285" w:lineRule="auto"/>
        <w:rPr>
          <w:rFonts w:ascii="Arial"/>
          <w:sz w:val="21"/>
        </w:rPr>
      </w:pPr>
    </w:p>
    <w:p w14:paraId="72516AFF">
      <w:pPr>
        <w:spacing w:line="285" w:lineRule="auto"/>
        <w:rPr>
          <w:rFonts w:ascii="Arial"/>
          <w:sz w:val="21"/>
        </w:rPr>
      </w:pPr>
    </w:p>
    <w:p w14:paraId="797FBF1A">
      <w:pPr>
        <w:spacing w:line="285" w:lineRule="auto"/>
        <w:rPr>
          <w:rFonts w:ascii="Arial"/>
          <w:sz w:val="21"/>
        </w:rPr>
      </w:pPr>
    </w:p>
    <w:p w14:paraId="02141165">
      <w:pPr>
        <w:spacing w:line="285" w:lineRule="auto"/>
        <w:rPr>
          <w:rFonts w:ascii="Arial"/>
          <w:sz w:val="21"/>
        </w:rPr>
      </w:pPr>
    </w:p>
    <w:p w14:paraId="5216AA3A">
      <w:pPr>
        <w:pStyle w:val="2"/>
        <w:spacing w:before="95"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政策转变</w:t>
      </w:r>
      <w:r>
        <w:rPr>
          <w:spacing w:val="-2"/>
        </w:rPr>
        <w:t>: 上任首日即宣布退出TPP</w:t>
      </w:r>
    </w:p>
    <w:p w14:paraId="7A2DE79E">
      <w:pPr>
        <w:pStyle w:val="2"/>
        <w:spacing w:before="308"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策略调整</w:t>
      </w:r>
      <w:r>
        <w:rPr>
          <w:spacing w:val="-1"/>
        </w:rPr>
        <w:t>: 从金融收割转为直接发起贸易战</w:t>
      </w:r>
    </w:p>
    <w:p w14:paraId="27C00148">
      <w:pPr>
        <w:spacing w:before="150"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Calibri" w:hAnsi="Calibri" w:eastAsia="Calibri" w:cs="Calibri"/>
          <w:spacing w:val="18"/>
          <w:sz w:val="22"/>
          <w:szCs w:val="22"/>
        </w:rPr>
        <w:t xml:space="preserve"> </w:t>
      </w:r>
      <w:r>
        <w:rPr>
          <w:rFonts w:ascii="等线" w:hAnsi="等线" w:eastAsia="等线" w:cs="等线"/>
          <w:spacing w:val="-2"/>
          <w:sz w:val="22"/>
          <w:szCs w:val="22"/>
        </w:rPr>
        <w:t xml:space="preserve">马总外滩峰会事件与后续 </w:t>
      </w:r>
    </w:p>
    <w:p w14:paraId="3A71FC6D">
      <w:pPr>
        <w:spacing w:line="244" w:lineRule="auto"/>
        <w:rPr>
          <w:rFonts w:ascii="Arial"/>
          <w:sz w:val="21"/>
        </w:rPr>
      </w:pPr>
    </w:p>
    <w:p w14:paraId="75D4C857">
      <w:pPr>
        <w:spacing w:line="244" w:lineRule="auto"/>
        <w:rPr>
          <w:rFonts w:ascii="Arial"/>
          <w:sz w:val="21"/>
        </w:rPr>
      </w:pPr>
    </w:p>
    <w:p w14:paraId="09780DB7">
      <w:pPr>
        <w:spacing w:line="244" w:lineRule="auto"/>
        <w:rPr>
          <w:rFonts w:ascii="Arial"/>
          <w:sz w:val="21"/>
        </w:rPr>
      </w:pPr>
    </w:p>
    <w:p w14:paraId="28D383B2">
      <w:pPr>
        <w:spacing w:line="244" w:lineRule="auto"/>
        <w:rPr>
          <w:rFonts w:ascii="Arial"/>
          <w:sz w:val="21"/>
        </w:rPr>
      </w:pPr>
    </w:p>
    <w:p w14:paraId="2A9E6517">
      <w:pPr>
        <w:spacing w:line="244" w:lineRule="auto"/>
        <w:rPr>
          <w:rFonts w:ascii="Arial"/>
          <w:sz w:val="21"/>
        </w:rPr>
      </w:pPr>
    </w:p>
    <w:p w14:paraId="38F9411D">
      <w:pPr>
        <w:spacing w:line="244" w:lineRule="auto"/>
        <w:rPr>
          <w:rFonts w:ascii="Arial"/>
          <w:sz w:val="21"/>
        </w:rPr>
      </w:pPr>
    </w:p>
    <w:p w14:paraId="08ACE0CD">
      <w:pPr>
        <w:spacing w:line="244" w:lineRule="auto"/>
        <w:rPr>
          <w:rFonts w:ascii="Arial"/>
          <w:sz w:val="21"/>
        </w:rPr>
      </w:pPr>
    </w:p>
    <w:p w14:paraId="120EF7CF">
      <w:pPr>
        <w:spacing w:line="244" w:lineRule="auto"/>
        <w:rPr>
          <w:rFonts w:ascii="Arial"/>
          <w:sz w:val="21"/>
        </w:rPr>
      </w:pPr>
    </w:p>
    <w:p w14:paraId="4E9531DC">
      <w:pPr>
        <w:spacing w:line="244" w:lineRule="auto"/>
        <w:rPr>
          <w:rFonts w:ascii="Arial"/>
          <w:sz w:val="21"/>
        </w:rPr>
      </w:pPr>
    </w:p>
    <w:p w14:paraId="220031EC">
      <w:pPr>
        <w:spacing w:line="244" w:lineRule="auto"/>
        <w:rPr>
          <w:rFonts w:ascii="Arial"/>
          <w:sz w:val="21"/>
        </w:rPr>
      </w:pPr>
    </w:p>
    <w:p w14:paraId="724916E6">
      <w:pPr>
        <w:spacing w:line="244" w:lineRule="auto"/>
        <w:rPr>
          <w:rFonts w:ascii="Arial"/>
          <w:sz w:val="21"/>
        </w:rPr>
      </w:pPr>
    </w:p>
    <w:p w14:paraId="4DC2E57E">
      <w:pPr>
        <w:spacing w:line="244" w:lineRule="auto"/>
        <w:rPr>
          <w:rFonts w:ascii="Arial"/>
          <w:sz w:val="21"/>
        </w:rPr>
      </w:pPr>
    </w:p>
    <w:p w14:paraId="0B1A4729">
      <w:pPr>
        <w:spacing w:line="244" w:lineRule="auto"/>
        <w:rPr>
          <w:rFonts w:ascii="Arial"/>
          <w:sz w:val="21"/>
        </w:rPr>
      </w:pPr>
    </w:p>
    <w:p w14:paraId="02DD6D61">
      <w:pPr>
        <w:spacing w:line="244" w:lineRule="auto"/>
        <w:rPr>
          <w:rFonts w:ascii="Arial"/>
          <w:sz w:val="21"/>
        </w:rPr>
      </w:pPr>
    </w:p>
    <w:p w14:paraId="69E673C7">
      <w:pPr>
        <w:spacing w:line="244" w:lineRule="auto"/>
        <w:rPr>
          <w:rFonts w:ascii="Arial"/>
          <w:sz w:val="21"/>
        </w:rPr>
      </w:pPr>
    </w:p>
    <w:p w14:paraId="48AD8161">
      <w:pPr>
        <w:spacing w:line="244" w:lineRule="auto"/>
        <w:rPr>
          <w:rFonts w:ascii="Arial"/>
          <w:sz w:val="21"/>
        </w:rPr>
      </w:pPr>
    </w:p>
    <w:p w14:paraId="5FD815EE">
      <w:pPr>
        <w:spacing w:line="245" w:lineRule="auto"/>
        <w:rPr>
          <w:rFonts w:ascii="Arial"/>
          <w:sz w:val="21"/>
        </w:rPr>
      </w:pPr>
    </w:p>
    <w:p w14:paraId="042BA017">
      <w:pPr>
        <w:spacing w:line="245" w:lineRule="auto"/>
        <w:rPr>
          <w:rFonts w:ascii="Arial"/>
          <w:sz w:val="21"/>
        </w:rPr>
      </w:pPr>
    </w:p>
    <w:p w14:paraId="32B951DA">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230D32E">
      <w:pPr>
        <w:pStyle w:val="2"/>
        <w:spacing w:before="100"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事件影响</w:t>
      </w:r>
      <w:r>
        <w:rPr>
          <w:spacing w:val="-1"/>
        </w:rPr>
        <w:t>: 2020年外滩峰会发言后接受审查</w:t>
      </w:r>
    </w:p>
    <w:p w14:paraId="18D02647">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后续动作</w:t>
      </w:r>
      <w:r>
        <w:rPr>
          <w:spacing w:val="-1"/>
        </w:rPr>
        <w:t>: 退出蚂蚁金服实际控制权和恒生电子</w:t>
      </w:r>
    </w:p>
    <w:p w14:paraId="6658E68C">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深层意义</w:t>
      </w:r>
      <w:r>
        <w:rPr>
          <w:spacing w:val="-1"/>
        </w:rPr>
        <w:t>: 恒生电子曾帮助境外投资者加杠杆逃避监管</w:t>
      </w:r>
    </w:p>
    <w:p w14:paraId="79DC8057">
      <w:pPr>
        <w:spacing w:line="301" w:lineRule="auto"/>
        <w:rPr>
          <w:rFonts w:ascii="Arial"/>
          <w:sz w:val="21"/>
        </w:rPr>
      </w:pPr>
    </w:p>
    <w:p w14:paraId="3CE8AE31">
      <w:pPr>
        <w:pStyle w:val="2"/>
        <w:spacing w:before="154" w:line="183" w:lineRule="auto"/>
        <w:ind w:left="25"/>
        <w:outlineLvl w:val="0"/>
        <w:rPr>
          <w:sz w:val="36"/>
          <w:szCs w:val="36"/>
        </w:rPr>
      </w:pPr>
      <w:r>
        <w:rPr>
          <w:b/>
          <w:bCs/>
          <w:spacing w:val="-2"/>
          <w:sz w:val="36"/>
          <w:szCs w:val="36"/>
        </w:rPr>
        <w:t>二、知识小结</w:t>
      </w:r>
    </w:p>
    <w:p w14:paraId="19FFC631">
      <w:pPr>
        <w:spacing w:line="44"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9"/>
        <w:gridCol w:w="3642"/>
        <w:gridCol w:w="2174"/>
        <w:gridCol w:w="986"/>
      </w:tblGrid>
      <w:tr w14:paraId="1CAD519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489" w:type="dxa"/>
            <w:vAlign w:val="top"/>
          </w:tcPr>
          <w:p w14:paraId="399EAE6C">
            <w:pPr>
              <w:pStyle w:val="6"/>
              <w:spacing w:before="89" w:line="183" w:lineRule="auto"/>
              <w:ind w:left="101"/>
            </w:pPr>
            <w:r>
              <w:rPr>
                <w:spacing w:val="-1"/>
              </w:rPr>
              <w:t>知识点</w:t>
            </w:r>
          </w:p>
        </w:tc>
        <w:tc>
          <w:tcPr>
            <w:tcW w:w="3642" w:type="dxa"/>
            <w:vAlign w:val="top"/>
          </w:tcPr>
          <w:p w14:paraId="4D13526F">
            <w:pPr>
              <w:pStyle w:val="6"/>
              <w:spacing w:before="89" w:line="183" w:lineRule="auto"/>
              <w:ind w:left="98"/>
            </w:pPr>
            <w:r>
              <w:rPr>
                <w:spacing w:val="-1"/>
              </w:rPr>
              <w:t>核心内容</w:t>
            </w:r>
          </w:p>
        </w:tc>
        <w:tc>
          <w:tcPr>
            <w:tcW w:w="2174" w:type="dxa"/>
            <w:vAlign w:val="top"/>
          </w:tcPr>
          <w:p w14:paraId="1D2F81E0">
            <w:pPr>
              <w:pStyle w:val="6"/>
              <w:spacing w:before="89" w:line="183" w:lineRule="auto"/>
              <w:ind w:left="104"/>
            </w:pPr>
            <w:r>
              <w:rPr>
                <w:spacing w:val="-1"/>
              </w:rPr>
              <w:t>考试重点/易混淆点</w:t>
            </w:r>
          </w:p>
        </w:tc>
        <w:tc>
          <w:tcPr>
            <w:tcW w:w="986" w:type="dxa"/>
            <w:vAlign w:val="top"/>
          </w:tcPr>
          <w:p w14:paraId="2CAB56C3">
            <w:pPr>
              <w:pStyle w:val="6"/>
              <w:spacing w:before="89" w:line="210" w:lineRule="auto"/>
              <w:ind w:left="107" w:right="205" w:firstLine="1"/>
            </w:pPr>
            <w:r>
              <w:rPr>
                <w:spacing w:val="-1"/>
              </w:rPr>
              <w:t>难度系</w:t>
            </w:r>
            <w:r>
              <w:t>数</w:t>
            </w:r>
          </w:p>
        </w:tc>
      </w:tr>
      <w:tr w14:paraId="3299B05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5" w:hRule="atLeast"/>
        </w:trPr>
        <w:tc>
          <w:tcPr>
            <w:tcW w:w="1489" w:type="dxa"/>
            <w:vAlign w:val="top"/>
          </w:tcPr>
          <w:p w14:paraId="01881425">
            <w:pPr>
              <w:pStyle w:val="6"/>
              <w:spacing w:before="82" w:line="248" w:lineRule="auto"/>
              <w:ind w:left="102" w:right="170" w:firstLine="9"/>
              <w:jc w:val="both"/>
            </w:pPr>
            <w:r>
              <w:rPr>
                <w:b/>
                <w:bCs/>
                <w:spacing w:val="-2"/>
              </w:rPr>
              <w:t>2015年中国</w:t>
            </w:r>
            <w:r>
              <w:rPr>
                <w:b/>
                <w:bCs/>
                <w:spacing w:val="-1"/>
              </w:rPr>
              <w:t>金融调控措</w:t>
            </w:r>
            <w:r>
              <w:rPr>
                <w:b/>
                <w:bCs/>
              </w:rPr>
              <w:t>施</w:t>
            </w:r>
          </w:p>
        </w:tc>
        <w:tc>
          <w:tcPr>
            <w:tcW w:w="3642" w:type="dxa"/>
            <w:vAlign w:val="top"/>
          </w:tcPr>
          <w:p w14:paraId="03DAFE2A">
            <w:pPr>
              <w:pStyle w:val="6"/>
              <w:spacing w:before="85" w:line="224" w:lineRule="auto"/>
              <w:ind w:left="98" w:right="263"/>
            </w:pPr>
            <w:r>
              <w:rPr>
                <w:spacing w:val="-1"/>
              </w:rPr>
              <w:t>楼市限购限价（如北京九三零调控）、股市拆杠杆、整顿内保外贷、打击资本外逃（万达/海航/安</w:t>
            </w:r>
            <w:r>
              <w:rPr>
                <w:spacing w:val="4"/>
              </w:rPr>
              <w:t>邦案例）</w:t>
            </w:r>
          </w:p>
        </w:tc>
        <w:tc>
          <w:tcPr>
            <w:tcW w:w="2174" w:type="dxa"/>
            <w:vAlign w:val="top"/>
          </w:tcPr>
          <w:p w14:paraId="4E546098">
            <w:pPr>
              <w:pStyle w:val="6"/>
              <w:spacing w:before="84" w:line="183" w:lineRule="auto"/>
              <w:ind w:left="105"/>
            </w:pPr>
            <w:r>
              <w:rPr>
                <w:b/>
                <w:bCs/>
                <w:spacing w:val="-1"/>
              </w:rPr>
              <w:t>行政手段调控资金</w:t>
            </w:r>
          </w:p>
          <w:p w14:paraId="47BE3000">
            <w:pPr>
              <w:pStyle w:val="6"/>
              <w:spacing w:before="88" w:line="252" w:lineRule="auto"/>
              <w:ind w:left="106" w:right="96" w:hanging="1"/>
            </w:pPr>
            <w:r>
              <w:rPr>
                <w:b/>
                <w:bCs/>
              </w:rPr>
              <w:t>流向</w:t>
            </w:r>
            <w:r>
              <w:t>vs   市场自发调节</w:t>
            </w:r>
          </w:p>
        </w:tc>
        <w:tc>
          <w:tcPr>
            <w:tcW w:w="986" w:type="dxa"/>
            <w:vAlign w:val="top"/>
          </w:tcPr>
          <w:p w14:paraId="6CFB97F6">
            <w:pPr>
              <w:pStyle w:val="6"/>
              <w:spacing w:before="43" w:line="385" w:lineRule="exact"/>
              <w:ind w:left="114"/>
            </w:pPr>
            <w:r>
              <w:rPr>
                <w:spacing w:val="-2"/>
                <w:position w:val="4"/>
              </w:rPr>
              <w:t>★★★★</w:t>
            </w:r>
          </w:p>
        </w:tc>
      </w:tr>
      <w:tr w14:paraId="00C937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489" w:type="dxa"/>
            <w:vAlign w:val="top"/>
          </w:tcPr>
          <w:p w14:paraId="2CCEBF73">
            <w:pPr>
              <w:pStyle w:val="6"/>
              <w:spacing w:before="90" w:line="244" w:lineRule="auto"/>
              <w:ind w:left="104" w:right="170" w:hanging="1"/>
            </w:pPr>
            <w:r>
              <w:rPr>
                <w:b/>
                <w:bCs/>
                <w:spacing w:val="-1"/>
              </w:rPr>
              <w:t>汇改（2015年8月11</w:t>
            </w:r>
          </w:p>
          <w:p w14:paraId="2DB549CB">
            <w:pPr>
              <w:pStyle w:val="6"/>
              <w:spacing w:before="1" w:line="165" w:lineRule="auto"/>
              <w:ind w:left="126"/>
            </w:pPr>
            <w:r>
              <w:rPr>
                <w:b/>
                <w:bCs/>
                <w:spacing w:val="-14"/>
              </w:rPr>
              <w:t>日）</w:t>
            </w:r>
          </w:p>
        </w:tc>
        <w:tc>
          <w:tcPr>
            <w:tcW w:w="3642" w:type="dxa"/>
            <w:vAlign w:val="top"/>
          </w:tcPr>
          <w:p w14:paraId="4226FE56">
            <w:pPr>
              <w:pStyle w:val="6"/>
              <w:spacing w:before="88" w:line="248" w:lineRule="auto"/>
              <w:ind w:left="91" w:right="137" w:firstLine="6"/>
            </w:pPr>
            <w:r>
              <w:rPr>
                <w:spacing w:val="-1"/>
              </w:rPr>
              <w:t>人民币锚定一揽子货币（美元/欧元</w:t>
            </w:r>
            <w:r>
              <w:t>/英镑/日元</w:t>
            </w:r>
            <w:r>
              <w:rPr>
                <w:spacing w:val="1"/>
              </w:rPr>
              <w:t>），</w:t>
            </w:r>
            <w:r>
              <w:t>逐步与美元脱钩</w:t>
            </w:r>
          </w:p>
        </w:tc>
        <w:tc>
          <w:tcPr>
            <w:tcW w:w="2174" w:type="dxa"/>
            <w:vAlign w:val="top"/>
          </w:tcPr>
          <w:p w14:paraId="09D058B6">
            <w:pPr>
              <w:pStyle w:val="6"/>
              <w:spacing w:before="89" w:line="183" w:lineRule="auto"/>
              <w:ind w:left="103"/>
            </w:pPr>
            <w:r>
              <w:rPr>
                <w:spacing w:val="-1"/>
              </w:rPr>
              <w:t>汇改前</w:t>
            </w:r>
            <w:r>
              <w:rPr>
                <w:b/>
                <w:bCs/>
                <w:spacing w:val="-1"/>
              </w:rPr>
              <w:t>单一盯住美</w:t>
            </w:r>
          </w:p>
          <w:p w14:paraId="3BC9E9C9">
            <w:pPr>
              <w:pStyle w:val="6"/>
              <w:spacing w:before="90" w:line="207" w:lineRule="auto"/>
              <w:ind w:left="105" w:right="97"/>
            </w:pPr>
            <w:r>
              <w:rPr>
                <w:b/>
                <w:bCs/>
              </w:rPr>
              <w:t>元</w:t>
            </w:r>
            <w:r>
              <w:t>vs   汇改后</w:t>
            </w:r>
            <w:r>
              <w:rPr>
                <w:b/>
                <w:bCs/>
              </w:rPr>
              <w:t>多元化</w:t>
            </w:r>
            <w:r>
              <w:rPr>
                <w:b/>
                <w:bCs/>
                <w:spacing w:val="-1"/>
              </w:rPr>
              <w:t>锚定</w:t>
            </w:r>
          </w:p>
        </w:tc>
        <w:tc>
          <w:tcPr>
            <w:tcW w:w="986" w:type="dxa"/>
            <w:vAlign w:val="top"/>
          </w:tcPr>
          <w:p w14:paraId="44FEACE7">
            <w:pPr>
              <w:pStyle w:val="6"/>
              <w:spacing w:before="48" w:line="385" w:lineRule="exact"/>
              <w:ind w:left="114"/>
            </w:pPr>
            <w:r>
              <w:rPr>
                <w:spacing w:val="-2"/>
                <w:position w:val="4"/>
              </w:rPr>
              <w:t>★★★</w:t>
            </w:r>
          </w:p>
        </w:tc>
      </w:tr>
      <w:tr w14:paraId="11DFDE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489" w:type="dxa"/>
            <w:vAlign w:val="top"/>
          </w:tcPr>
          <w:p w14:paraId="60F535B2">
            <w:pPr>
              <w:pStyle w:val="6"/>
              <w:spacing w:before="93" w:line="251" w:lineRule="auto"/>
              <w:ind w:left="102" w:right="273" w:firstLine="1"/>
            </w:pPr>
            <w:r>
              <w:rPr>
                <w:b/>
                <w:bCs/>
                <w:spacing w:val="-1"/>
              </w:rPr>
              <w:t>美联储加息影响</w:t>
            </w:r>
          </w:p>
        </w:tc>
        <w:tc>
          <w:tcPr>
            <w:tcW w:w="3642" w:type="dxa"/>
            <w:vAlign w:val="top"/>
          </w:tcPr>
          <w:p w14:paraId="6BAC69DE">
            <w:pPr>
              <w:pStyle w:val="6"/>
              <w:spacing w:before="91" w:line="184" w:lineRule="auto"/>
              <w:ind w:left="113"/>
            </w:pPr>
            <w:r>
              <w:rPr>
                <w:spacing w:val="-2"/>
              </w:rPr>
              <w:t>中国提前半年主动刺破股市泡沫</w:t>
            </w:r>
          </w:p>
          <w:p w14:paraId="6FD4E62D">
            <w:pPr>
              <w:pStyle w:val="6"/>
              <w:spacing w:before="87" w:line="209" w:lineRule="auto"/>
              <w:ind w:left="97" w:right="160" w:hanging="24"/>
            </w:pPr>
            <w:r>
              <w:rPr>
                <w:spacing w:val="1"/>
              </w:rPr>
              <w:t>（上证跌至3000点内</w:t>
            </w:r>
            <w:r>
              <w:t>），</w:t>
            </w:r>
            <w:r>
              <w:rPr>
                <w:spacing w:val="1"/>
              </w:rPr>
              <w:t>打乱外资</w:t>
            </w:r>
            <w:r>
              <w:rPr>
                <w:spacing w:val="-1"/>
              </w:rPr>
              <w:t>撤离计划</w:t>
            </w:r>
          </w:p>
        </w:tc>
        <w:tc>
          <w:tcPr>
            <w:tcW w:w="2174" w:type="dxa"/>
            <w:vAlign w:val="top"/>
          </w:tcPr>
          <w:p w14:paraId="720E51A7">
            <w:pPr>
              <w:pStyle w:val="6"/>
              <w:spacing w:before="92" w:line="219" w:lineRule="auto"/>
              <w:ind w:left="108" w:right="296" w:hanging="1"/>
              <w:jc w:val="both"/>
            </w:pPr>
            <w:r>
              <w:rPr>
                <w:b/>
                <w:bCs/>
                <w:spacing w:val="-1"/>
              </w:rPr>
              <w:t>主动防御策略</w:t>
            </w:r>
            <w:r>
              <w:rPr>
                <w:spacing w:val="-1"/>
              </w:rPr>
              <w:t>（类比人工烧焦土阻火势） vs 被动应对</w:t>
            </w:r>
          </w:p>
        </w:tc>
        <w:tc>
          <w:tcPr>
            <w:tcW w:w="986" w:type="dxa"/>
            <w:vAlign w:val="top"/>
          </w:tcPr>
          <w:p w14:paraId="70B8378E">
            <w:pPr>
              <w:pStyle w:val="6"/>
              <w:spacing w:before="52" w:line="385" w:lineRule="exact"/>
              <w:ind w:left="114"/>
            </w:pPr>
            <w:r>
              <w:rPr>
                <w:spacing w:val="-2"/>
                <w:position w:val="4"/>
              </w:rPr>
              <w:t>★★★★</w:t>
            </w:r>
          </w:p>
        </w:tc>
      </w:tr>
    </w:tbl>
    <w:p w14:paraId="542A3CC4">
      <w:pPr>
        <w:rPr>
          <w:rFonts w:ascii="Arial"/>
          <w:sz w:val="21"/>
        </w:rPr>
      </w:pPr>
    </w:p>
    <w:p w14:paraId="58EE328B">
      <w:pPr>
        <w:rPr>
          <w:rFonts w:ascii="Arial" w:hAnsi="Arial" w:eastAsia="Arial" w:cs="Arial"/>
          <w:sz w:val="21"/>
          <w:szCs w:val="21"/>
        </w:rPr>
        <w:sectPr>
          <w:headerReference r:id="rId128" w:type="default"/>
          <w:pgSz w:w="11906" w:h="16839"/>
          <w:pgMar w:top="400" w:right="1370" w:bottom="0" w:left="1785" w:header="0" w:footer="0" w:gutter="0"/>
          <w:cols w:space="720" w:num="1"/>
        </w:sectPr>
      </w:pPr>
    </w:p>
    <w:p w14:paraId="2720A9D2">
      <w:pPr>
        <w:spacing w:before="19"/>
      </w:pPr>
    </w:p>
    <w:p w14:paraId="00E2B6BF">
      <w:pPr>
        <w:spacing w:before="19"/>
      </w:pPr>
    </w:p>
    <w:p w14:paraId="352D84BF">
      <w:pPr>
        <w:spacing w:before="18"/>
      </w:pPr>
    </w:p>
    <w:p w14:paraId="14E7AE26">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9"/>
        <w:gridCol w:w="3642"/>
        <w:gridCol w:w="2174"/>
        <w:gridCol w:w="986"/>
      </w:tblGrid>
      <w:tr w14:paraId="63EEFD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1" w:hRule="atLeast"/>
        </w:trPr>
        <w:tc>
          <w:tcPr>
            <w:tcW w:w="1489" w:type="dxa"/>
            <w:vAlign w:val="top"/>
          </w:tcPr>
          <w:p w14:paraId="58C82B8E">
            <w:pPr>
              <w:pStyle w:val="6"/>
              <w:spacing w:before="89" w:line="251" w:lineRule="auto"/>
              <w:ind w:left="103" w:right="273" w:firstLine="10"/>
            </w:pPr>
            <w:r>
              <w:rPr>
                <w:b/>
                <w:bCs/>
                <w:spacing w:val="-3"/>
              </w:rPr>
              <w:t>中美金融博</w:t>
            </w:r>
            <w:r>
              <w:rPr>
                <w:b/>
                <w:bCs/>
                <w:spacing w:val="-1"/>
              </w:rPr>
              <w:t>弈结果</w:t>
            </w:r>
          </w:p>
        </w:tc>
        <w:tc>
          <w:tcPr>
            <w:tcW w:w="3642" w:type="dxa"/>
            <w:vAlign w:val="top"/>
          </w:tcPr>
          <w:p w14:paraId="35496F01">
            <w:pPr>
              <w:pStyle w:val="6"/>
              <w:spacing w:before="87" w:line="219" w:lineRule="auto"/>
              <w:ind w:left="97" w:right="155" w:firstLine="9"/>
              <w:jc w:val="both"/>
            </w:pPr>
            <w:r>
              <w:rPr>
                <w:spacing w:val="-1"/>
              </w:rPr>
              <w:t>2015年收割失败导致华尔街元气大伤，2018年美联储重启降息；特朗普转向贸易战</w:t>
            </w:r>
          </w:p>
        </w:tc>
        <w:tc>
          <w:tcPr>
            <w:tcW w:w="2174" w:type="dxa"/>
            <w:vAlign w:val="top"/>
          </w:tcPr>
          <w:p w14:paraId="4A3DDB7F">
            <w:pPr>
              <w:pStyle w:val="6"/>
              <w:spacing w:before="90" w:line="251" w:lineRule="auto"/>
              <w:ind w:left="113" w:right="296" w:hanging="9"/>
            </w:pPr>
            <w:r>
              <w:rPr>
                <w:b/>
                <w:bCs/>
                <w:spacing w:val="-1"/>
              </w:rPr>
              <w:t>金融战失败</w:t>
            </w:r>
            <w:r>
              <w:rPr>
                <w:spacing w:val="-1"/>
              </w:rPr>
              <w:t>与</w:t>
            </w:r>
            <w:r>
              <w:rPr>
                <w:b/>
                <w:bCs/>
                <w:spacing w:val="-1"/>
              </w:rPr>
              <w:t>贸易</w:t>
            </w:r>
            <w:r>
              <w:rPr>
                <w:b/>
                <w:bCs/>
                <w:spacing w:val="-2"/>
              </w:rPr>
              <w:t>战逻辑</w:t>
            </w:r>
            <w:r>
              <w:rPr>
                <w:spacing w:val="-2"/>
              </w:rPr>
              <w:t>的关联性</w:t>
            </w:r>
          </w:p>
        </w:tc>
        <w:tc>
          <w:tcPr>
            <w:tcW w:w="986" w:type="dxa"/>
            <w:vAlign w:val="top"/>
          </w:tcPr>
          <w:p w14:paraId="5568EAA4">
            <w:pPr>
              <w:pStyle w:val="6"/>
              <w:spacing w:before="48" w:line="385" w:lineRule="exact"/>
              <w:ind w:left="114"/>
            </w:pPr>
            <w:r>
              <w:rPr>
                <w:spacing w:val="-2"/>
                <w:position w:val="4"/>
              </w:rPr>
              <w:t>★★★★</w:t>
            </w:r>
          </w:p>
        </w:tc>
      </w:tr>
      <w:tr w14:paraId="4A0C46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489" w:type="dxa"/>
            <w:vAlign w:val="top"/>
          </w:tcPr>
          <w:p w14:paraId="46800611">
            <w:pPr>
              <w:pStyle w:val="6"/>
              <w:spacing w:before="91" w:line="208" w:lineRule="auto"/>
              <w:ind w:left="104" w:right="273" w:hanging="3"/>
            </w:pPr>
            <w:r>
              <w:rPr>
                <w:b/>
                <w:bCs/>
                <w:spacing w:val="-1"/>
              </w:rPr>
              <w:t>恒生电子监管事件</w:t>
            </w:r>
          </w:p>
        </w:tc>
        <w:tc>
          <w:tcPr>
            <w:tcW w:w="3642" w:type="dxa"/>
            <w:vAlign w:val="top"/>
          </w:tcPr>
          <w:p w14:paraId="30064B48">
            <w:pPr>
              <w:pStyle w:val="6"/>
              <w:spacing w:before="88" w:line="209" w:lineRule="auto"/>
              <w:ind w:left="98" w:right="231"/>
            </w:pPr>
            <w:r>
              <w:rPr>
                <w:spacing w:val="-1"/>
              </w:rPr>
              <w:t>协助境外投资者加杠杆，马总退出恒生电子象征性意义</w:t>
            </w:r>
          </w:p>
        </w:tc>
        <w:tc>
          <w:tcPr>
            <w:tcW w:w="2174" w:type="dxa"/>
            <w:vAlign w:val="top"/>
          </w:tcPr>
          <w:p w14:paraId="0D7E637C">
            <w:pPr>
              <w:pStyle w:val="6"/>
              <w:spacing w:before="91" w:line="208" w:lineRule="auto"/>
              <w:ind w:left="105" w:right="296"/>
            </w:pPr>
            <w:r>
              <w:rPr>
                <w:b/>
                <w:bCs/>
                <w:spacing w:val="-1"/>
              </w:rPr>
              <w:t>资本管制</w:t>
            </w:r>
            <w:r>
              <w:rPr>
                <w:spacing w:val="-1"/>
              </w:rPr>
              <w:t>与</w:t>
            </w:r>
            <w:r>
              <w:rPr>
                <w:b/>
                <w:bCs/>
                <w:spacing w:val="-1"/>
              </w:rPr>
              <w:t>金融安全红线</w:t>
            </w:r>
          </w:p>
        </w:tc>
        <w:tc>
          <w:tcPr>
            <w:tcW w:w="986" w:type="dxa"/>
            <w:vAlign w:val="top"/>
          </w:tcPr>
          <w:p w14:paraId="3F2978A4">
            <w:pPr>
              <w:pStyle w:val="6"/>
              <w:spacing w:before="50" w:line="385" w:lineRule="exact"/>
              <w:ind w:left="114"/>
            </w:pPr>
            <w:r>
              <w:rPr>
                <w:spacing w:val="-2"/>
                <w:position w:val="4"/>
              </w:rPr>
              <w:t>★★★</w:t>
            </w:r>
          </w:p>
        </w:tc>
      </w:tr>
    </w:tbl>
    <w:p w14:paraId="0F7FB11A">
      <w:pPr>
        <w:rPr>
          <w:rFonts w:ascii="Arial"/>
          <w:sz w:val="21"/>
        </w:rPr>
      </w:pPr>
    </w:p>
    <w:p w14:paraId="7CA307B1">
      <w:pPr>
        <w:rPr>
          <w:rFonts w:ascii="Arial" w:hAnsi="Arial" w:eastAsia="Arial" w:cs="Arial"/>
          <w:sz w:val="21"/>
          <w:szCs w:val="21"/>
        </w:rPr>
        <w:sectPr>
          <w:pgSz w:w="11906" w:h="16839"/>
          <w:pgMar w:top="400" w:right="1785" w:bottom="0" w:left="1785" w:header="0" w:footer="0" w:gutter="0"/>
          <w:cols w:space="720" w:num="1"/>
        </w:sectPr>
      </w:pPr>
    </w:p>
    <w:p w14:paraId="2BF450A0">
      <w:pPr>
        <w:pStyle w:val="2"/>
        <w:spacing w:before="371" w:line="183" w:lineRule="auto"/>
        <w:ind w:left="24"/>
        <w:outlineLvl w:val="0"/>
        <w:rPr>
          <w:rFonts w:hint="eastAsia" w:ascii="Arial" w:hAnsi="Arial" w:eastAsia="微软雅黑" w:cs="Arial"/>
          <w:sz w:val="16"/>
          <w:szCs w:val="16"/>
          <w:lang w:eastAsia="zh-CN"/>
        </w:rPr>
      </w:pPr>
      <w:r>
        <w:rPr>
          <w:b/>
          <w:bCs/>
          <w:spacing w:val="9"/>
          <w:sz w:val="36"/>
          <w:szCs w:val="36"/>
        </w:rPr>
        <w:t xml:space="preserve">一、行业实战 </w:t>
      </w:r>
    </w:p>
    <w:p w14:paraId="75D1CEAC">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6"/>
          <w:sz w:val="22"/>
          <w:szCs w:val="22"/>
        </w:rPr>
        <w:t xml:space="preserve"> </w:t>
      </w:r>
      <w:r>
        <w:rPr>
          <w:rFonts w:ascii="等线" w:hAnsi="等线" w:eastAsia="等线" w:cs="等线"/>
          <w:spacing w:val="-3"/>
          <w:sz w:val="22"/>
          <w:szCs w:val="22"/>
        </w:rPr>
        <w:t xml:space="preserve">安邦系靠借钱实现利润 </w:t>
      </w:r>
    </w:p>
    <w:p w14:paraId="04686FDA">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核心模式 </w:t>
      </w:r>
      <w:r>
        <w:rPr>
          <w:spacing w:val="-2"/>
        </w:rPr>
        <w:t>：通过借贷而非传统经营实现盈利，构建"借钱-扩张-再</w:t>
      </w:r>
      <w:r>
        <w:rPr>
          <w:spacing w:val="-3"/>
        </w:rPr>
        <w:t>融资"的资本循环</w:t>
      </w:r>
    </w:p>
    <w:p w14:paraId="636F6F5A">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规模特征 </w:t>
      </w:r>
      <w:r>
        <w:rPr>
          <w:spacing w:val="-3"/>
        </w:rPr>
        <w:t>：曾管理20000亿资产规模的资本帝国，采用多层控股结构</w:t>
      </w:r>
    </w:p>
    <w:p w14:paraId="1FC27701">
      <w:pPr>
        <w:spacing w:before="153"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）公司治理 </w:t>
      </w:r>
    </w:p>
    <w:p w14:paraId="45EC51D2">
      <w:pPr>
        <w:pStyle w:val="2"/>
        <w:spacing w:before="2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安邦系的股权结构和实际控制人 </w:t>
      </w:r>
    </w:p>
    <w:p w14:paraId="28EAD40A">
      <w:pPr>
        <w:pStyle w:val="2"/>
        <w:spacing w:before="319" w:line="184" w:lineRule="auto"/>
        <w:ind w:left="465"/>
      </w:pPr>
      <w:r>
        <w:rPr>
          <w:rFonts w:ascii="Courier New" w:hAnsi="Courier New" w:eastAsia="Courier New" w:cs="Courier New"/>
          <w:spacing w:val="-1"/>
        </w:rPr>
        <w:t xml:space="preserve">o  </w:t>
      </w:r>
      <w:r>
        <w:rPr>
          <w:b/>
          <w:bCs/>
          <w:spacing w:val="-1"/>
        </w:rPr>
        <w:t xml:space="preserve">股东构成 </w:t>
      </w:r>
      <w:r>
        <w:rPr>
          <w:spacing w:val="-1"/>
        </w:rPr>
        <w:t>：名义设置39家法人股东，每家持股2%-3%保持均衡</w:t>
      </w:r>
    </w:p>
    <w:p w14:paraId="6C9F9079">
      <w:pPr>
        <w:rPr>
          <w:rFonts w:ascii="Arial"/>
          <w:sz w:val="21"/>
        </w:rPr>
      </w:pPr>
    </w:p>
    <w:p w14:paraId="2A1EC1FD">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控股特征 </w:t>
      </w:r>
      <w:r>
        <w:rPr>
          <w:spacing w:val="-4"/>
        </w:rPr>
        <w:t>：</w:t>
      </w:r>
    </w:p>
    <w:p w14:paraId="547F41BD">
      <w:pPr>
        <w:pStyle w:val="2"/>
        <w:spacing w:before="324" w:line="196" w:lineRule="auto"/>
        <w:ind w:left="912"/>
      </w:pPr>
      <w:r>
        <w:rPr>
          <w:rFonts w:ascii="Wingdings" w:hAnsi="Wingdings" w:eastAsia="Wingdings" w:cs="Wingdings"/>
          <w:spacing w:val="-1"/>
        </w:rPr>
        <w:t>l</w:t>
      </w:r>
      <w:r>
        <w:rPr>
          <w:rFonts w:ascii="Wingdings" w:hAnsi="Wingdings" w:eastAsia="Wingdings" w:cs="Wingdings"/>
          <w:spacing w:val="68"/>
        </w:rPr>
        <w:t xml:space="preserve"> </w:t>
      </w:r>
      <w:r>
        <w:rPr>
          <w:spacing w:val="-1"/>
        </w:rPr>
        <w:t>使用2012年后新设的小公司（注册资本100万级）作为控股主体</w:t>
      </w:r>
    </w:p>
    <w:p w14:paraId="7A2ADADC">
      <w:pPr>
        <w:pStyle w:val="2"/>
        <w:spacing w:before="316" w:line="200" w:lineRule="auto"/>
        <w:ind w:left="912"/>
      </w:pPr>
      <w:r>
        <w:rPr>
          <w:rFonts w:ascii="Wingdings" w:hAnsi="Wingdings" w:eastAsia="Wingdings" w:cs="Wingdings"/>
          <w:spacing w:val="-1"/>
        </w:rPr>
        <w:t>l</w:t>
      </w:r>
      <w:r>
        <w:rPr>
          <w:rFonts w:ascii="Wingdings" w:hAnsi="Wingdings" w:eastAsia="Wingdings" w:cs="Wingdings"/>
          <w:spacing w:val="60"/>
        </w:rPr>
        <w:t xml:space="preserve"> </w:t>
      </w:r>
      <w:r>
        <w:rPr>
          <w:spacing w:val="-1"/>
        </w:rPr>
        <w:t>部分公司注册日期/地址相同，形成标准化控制网络</w:t>
      </w:r>
    </w:p>
    <w:p w14:paraId="08A0AB84">
      <w:pPr>
        <w:pStyle w:val="2"/>
        <w:spacing w:before="321" w:line="183" w:lineRule="auto"/>
        <w:ind w:left="465"/>
      </w:pPr>
      <w:r>
        <w:rPr>
          <w:rFonts w:ascii="Courier New" w:hAnsi="Courier New" w:eastAsia="Courier New" w:cs="Courier New"/>
          <w:spacing w:val="-2"/>
        </w:rPr>
        <w:t xml:space="preserve">o  </w:t>
      </w:r>
      <w:r>
        <w:rPr>
          <w:b/>
          <w:bCs/>
          <w:spacing w:val="-2"/>
        </w:rPr>
        <w:t xml:space="preserve">控制手段 </w:t>
      </w:r>
      <w:r>
        <w:rPr>
          <w:spacing w:val="-2"/>
        </w:rPr>
        <w:t>：通过集中投票权控制董事会，实现"小股权大控制"</w:t>
      </w:r>
    </w:p>
    <w:p w14:paraId="4D328534">
      <w:pPr>
        <w:pStyle w:val="2"/>
        <w:spacing w:before="326" w:line="200" w:lineRule="auto"/>
        <w:ind w:left="32"/>
        <w:rPr>
          <w:rFonts w:hint="eastAsia" w:ascii="Calibri" w:hAnsi="Calibri" w:eastAsia="微软雅黑" w:cs="Calibri"/>
          <w:lang w:eastAsia="zh-CN"/>
        </w:rPr>
      </w:pPr>
      <w:r>
        <w:rPr>
          <w:rFonts w:ascii="Wingdings" w:hAnsi="Wingdings" w:eastAsia="Wingdings" w:cs="Wingdings"/>
          <w:spacing w:val="-5"/>
        </w:rPr>
        <w:t>l</w:t>
      </w:r>
      <w:r>
        <w:rPr>
          <w:rFonts w:ascii="Wingdings" w:hAnsi="Wingdings" w:eastAsia="Wingdings" w:cs="Wingdings"/>
          <w:spacing w:val="67"/>
        </w:rPr>
        <w:t xml:space="preserve"> </w:t>
      </w:r>
      <w:r>
        <w:rPr>
          <w:spacing w:val="-5"/>
        </w:rPr>
        <w:t xml:space="preserve">知识点一 ：责任规避设计 </w:t>
      </w:r>
    </w:p>
    <w:p w14:paraId="2CC3959D">
      <w:pPr>
        <w:pStyle w:val="2"/>
        <w:spacing w:before="321"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企业类型选择 </w:t>
      </w:r>
      <w:r>
        <w:rPr>
          <w:spacing w:val="-3"/>
        </w:rPr>
        <w:t>：</w:t>
      </w:r>
    </w:p>
    <w:p w14:paraId="50EF569A">
      <w:pPr>
        <w:pStyle w:val="2"/>
        <w:spacing w:before="325" w:line="196" w:lineRule="auto"/>
        <w:ind w:left="912"/>
      </w:pPr>
      <w:r>
        <w:rPr>
          <w:rFonts w:ascii="Wingdings" w:hAnsi="Wingdings" w:eastAsia="Wingdings" w:cs="Wingdings"/>
        </w:rPr>
        <w:t>l</w:t>
      </w:r>
      <w:r>
        <w:rPr>
          <w:rFonts w:ascii="Wingdings" w:hAnsi="Wingdings" w:eastAsia="Wingdings" w:cs="Wingdings"/>
          <w:spacing w:val="57"/>
        </w:rPr>
        <w:t xml:space="preserve"> </w:t>
      </w:r>
      <w:r>
        <w:t>避免个人独资企业（纠纷时易被责任穿透）</w:t>
      </w:r>
    </w:p>
    <w:p w14:paraId="20A78E78">
      <w:pPr>
        <w:pStyle w:val="2"/>
        <w:spacing w:before="315" w:line="196" w:lineRule="auto"/>
        <w:ind w:left="912"/>
      </w:pPr>
      <w:r>
        <w:rPr>
          <w:rFonts w:ascii="Wingdings" w:hAnsi="Wingdings" w:eastAsia="Wingdings" w:cs="Wingdings"/>
        </w:rPr>
        <w:t>l</w:t>
      </w:r>
      <w:r>
        <w:rPr>
          <w:rFonts w:ascii="Wingdings" w:hAnsi="Wingdings" w:eastAsia="Wingdings" w:cs="Wingdings"/>
          <w:spacing w:val="58"/>
        </w:rPr>
        <w:t xml:space="preserve"> </w:t>
      </w:r>
      <w:r>
        <w:t>采用多股东有限责任公司（股东仅承担出资义务）</w:t>
      </w:r>
    </w:p>
    <w:p w14:paraId="6788D9A9">
      <w:pPr>
        <w:pStyle w:val="2"/>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实操要点 </w:t>
      </w:r>
      <w:r>
        <w:rPr>
          <w:spacing w:val="-4"/>
        </w:rPr>
        <w:t>：</w:t>
      </w:r>
    </w:p>
    <w:p w14:paraId="78E53C58">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股东至少2人以上且非夫妻关系</w:t>
      </w:r>
    </w:p>
    <w:p w14:paraId="52CFA042">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建议完成实缴出资</w:t>
      </w:r>
    </w:p>
    <w:p w14:paraId="0E9D9377">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法定代表人可通过卸任规避责任</w:t>
      </w:r>
    </w:p>
    <w:p w14:paraId="37A22119">
      <w:pPr>
        <w:pStyle w:val="2"/>
        <w:spacing w:before="308"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知识点二：公司控制权 </w:t>
      </w:r>
    </w:p>
    <w:p w14:paraId="0C543602">
      <w:pPr>
        <w:pStyle w:val="2"/>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控制权价值 </w:t>
      </w:r>
      <w:r>
        <w:rPr>
          <w:spacing w:val="-4"/>
        </w:rPr>
        <w:t>：</w:t>
      </w:r>
    </w:p>
    <w:p w14:paraId="3A252FA2">
      <w:pPr>
        <w:pStyle w:val="2"/>
        <w:spacing w:before="32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超越股权比例的实际支配力</w:t>
      </w:r>
    </w:p>
    <w:p w14:paraId="124A2C91">
      <w:pPr>
        <w:spacing w:line="200" w:lineRule="auto"/>
        <w:sectPr>
          <w:headerReference r:id="rId129" w:type="default"/>
          <w:pgSz w:w="11906" w:h="16839"/>
          <w:pgMar w:top="1729" w:right="1785" w:bottom="0" w:left="1785" w:header="1452" w:footer="0" w:gutter="0"/>
          <w:cols w:space="720" w:num="1"/>
        </w:sectPr>
      </w:pPr>
    </w:p>
    <w:p w14:paraId="718396A9">
      <w:pPr>
        <w:spacing w:line="285" w:lineRule="auto"/>
        <w:rPr>
          <w:rFonts w:ascii="Arial"/>
          <w:sz w:val="21"/>
        </w:rPr>
      </w:pPr>
    </w:p>
    <w:p w14:paraId="0B8EAEEB">
      <w:pPr>
        <w:spacing w:line="285" w:lineRule="auto"/>
        <w:rPr>
          <w:rFonts w:ascii="Arial"/>
          <w:sz w:val="21"/>
        </w:rPr>
      </w:pPr>
    </w:p>
    <w:p w14:paraId="79798AA9">
      <w:pPr>
        <w:spacing w:line="285" w:lineRule="auto"/>
        <w:rPr>
          <w:rFonts w:ascii="Arial"/>
          <w:sz w:val="21"/>
        </w:rPr>
      </w:pPr>
    </w:p>
    <w:p w14:paraId="6EF00E9E">
      <w:pPr>
        <w:spacing w:line="285" w:lineRule="auto"/>
        <w:rPr>
          <w:rFonts w:ascii="Arial"/>
          <w:sz w:val="21"/>
        </w:rPr>
      </w:pPr>
    </w:p>
    <w:p w14:paraId="7970C810">
      <w:pPr>
        <w:pStyle w:val="2"/>
        <w:spacing w:before="94"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控制董事会即成为实际控制人</w:t>
      </w:r>
    </w:p>
    <w:p w14:paraId="731CF1F7">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控制权应用 </w:t>
      </w:r>
      <w:r>
        <w:rPr>
          <w:spacing w:val="-4"/>
        </w:rPr>
        <w:t>：</w:t>
      </w:r>
    </w:p>
    <w:p w14:paraId="310E7357">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决定对外投资/借款方向</w:t>
      </w:r>
    </w:p>
    <w:p w14:paraId="5F039B70">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掌握收入确认和成本分摊权</w:t>
      </w:r>
    </w:p>
    <w:p w14:paraId="37D02155">
      <w:pPr>
        <w:pStyle w:val="2"/>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控制分红决策（可不分配利润）</w:t>
      </w:r>
    </w:p>
    <w:p w14:paraId="17D7123E">
      <w:pPr>
        <w:pStyle w:val="2"/>
        <w:spacing w:before="316"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知识点三：保密线设计 </w:t>
      </w:r>
    </w:p>
    <w:p w14:paraId="45636E62">
      <w:pPr>
        <w:pStyle w:val="2"/>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层级原理 </w:t>
      </w:r>
      <w:r>
        <w:rPr>
          <w:spacing w:val="-4"/>
        </w:rPr>
        <w:t>：</w:t>
      </w:r>
    </w:p>
    <w:p w14:paraId="4103A361">
      <w:pPr>
        <w:pStyle w:val="2"/>
        <w:spacing w:before="326" w:line="199"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股东数量和层级与研究成本成正比</w:t>
      </w:r>
    </w:p>
    <w:p w14:paraId="0427134D">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安邦采用"亲戚老乡代持+多层嵌套"模式</w:t>
      </w:r>
    </w:p>
    <w:p w14:paraId="0E7BCD13">
      <w:pPr>
        <w:pStyle w:val="2"/>
        <w:spacing w:before="323"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风控机制 </w:t>
      </w:r>
      <w:r>
        <w:rPr>
          <w:spacing w:val="-4"/>
        </w:rPr>
        <w:t>：</w:t>
      </w:r>
    </w:p>
    <w:p w14:paraId="723A739C">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终端代持人无法影响前端决策</w:t>
      </w:r>
    </w:p>
    <w:p w14:paraId="343EF320">
      <w:pPr>
        <w:pStyle w:val="2"/>
        <w:spacing w:before="308" w:line="201"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单一代持人背叛不影响整体结构</w:t>
      </w:r>
    </w:p>
    <w:p w14:paraId="0B1DA3F1">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知识点四：分红策略 </w:t>
      </w:r>
    </w:p>
    <w:p w14:paraId="09BC5231">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税务缺陷 </w:t>
      </w:r>
      <w:r>
        <w:rPr>
          <w:spacing w:val="-4"/>
        </w:rPr>
        <w:t>：</w:t>
      </w:r>
    </w:p>
    <w:p w14:paraId="05A37FEA">
      <w:pPr>
        <w:pStyle w:val="2"/>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分红需缴纳个人所得税（多层结构重复征税）</w:t>
      </w:r>
    </w:p>
    <w:p w14:paraId="729589A5">
      <w:pPr>
        <w:pStyle w:val="2"/>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替代方案 </w:t>
      </w:r>
      <w:r>
        <w:rPr>
          <w:spacing w:val="-4"/>
        </w:rPr>
        <w:t>：</w:t>
      </w:r>
    </w:p>
    <w:p w14:paraId="5FEFE416">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通过对外投资、并购、借款等方式间接使用资金</w:t>
      </w:r>
    </w:p>
    <w:p w14:paraId="50E9A707">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实现"实质控制即拥有"的财富管理理念</w:t>
      </w:r>
    </w:p>
    <w:p w14:paraId="1C66EF02">
      <w:pPr>
        <w:spacing w:line="300" w:lineRule="auto"/>
        <w:rPr>
          <w:rFonts w:ascii="Arial"/>
          <w:sz w:val="21"/>
        </w:rPr>
      </w:pPr>
    </w:p>
    <w:p w14:paraId="5D18EBD9">
      <w:pPr>
        <w:pStyle w:val="2"/>
        <w:spacing w:before="155" w:line="183" w:lineRule="auto"/>
        <w:ind w:left="25"/>
        <w:outlineLvl w:val="0"/>
        <w:rPr>
          <w:sz w:val="36"/>
          <w:szCs w:val="36"/>
        </w:rPr>
      </w:pPr>
      <w:r>
        <w:rPr>
          <w:b/>
          <w:bCs/>
          <w:spacing w:val="-2"/>
          <w:sz w:val="36"/>
          <w:szCs w:val="36"/>
        </w:rPr>
        <w:t>二、知识小结</w:t>
      </w:r>
    </w:p>
    <w:p w14:paraId="0D6DC392">
      <w:pPr>
        <w:spacing w:line="45"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60"/>
        <w:gridCol w:w="2883"/>
        <w:gridCol w:w="2383"/>
        <w:gridCol w:w="1665"/>
      </w:tblGrid>
      <w:tr w14:paraId="71A485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360" w:type="dxa"/>
            <w:vAlign w:val="top"/>
          </w:tcPr>
          <w:p w14:paraId="455A2FAF">
            <w:pPr>
              <w:pStyle w:val="6"/>
              <w:spacing w:before="90" w:line="178" w:lineRule="auto"/>
              <w:ind w:left="101"/>
            </w:pPr>
            <w:r>
              <w:rPr>
                <w:spacing w:val="-1"/>
              </w:rPr>
              <w:t>知识点</w:t>
            </w:r>
          </w:p>
        </w:tc>
        <w:tc>
          <w:tcPr>
            <w:tcW w:w="2883" w:type="dxa"/>
            <w:vAlign w:val="top"/>
          </w:tcPr>
          <w:p w14:paraId="29D1B354">
            <w:pPr>
              <w:pStyle w:val="6"/>
              <w:spacing w:before="88" w:line="179" w:lineRule="auto"/>
              <w:ind w:left="97"/>
            </w:pPr>
            <w:r>
              <w:rPr>
                <w:spacing w:val="-1"/>
              </w:rPr>
              <w:t>核心内容</w:t>
            </w:r>
          </w:p>
        </w:tc>
        <w:tc>
          <w:tcPr>
            <w:tcW w:w="2383" w:type="dxa"/>
            <w:vAlign w:val="top"/>
          </w:tcPr>
          <w:p w14:paraId="1E512682">
            <w:pPr>
              <w:pStyle w:val="6"/>
              <w:spacing w:before="90" w:line="178" w:lineRule="auto"/>
              <w:ind w:left="104"/>
            </w:pPr>
            <w:r>
              <w:rPr>
                <w:spacing w:val="-1"/>
              </w:rPr>
              <w:t>关键操作</w:t>
            </w:r>
          </w:p>
        </w:tc>
        <w:tc>
          <w:tcPr>
            <w:tcW w:w="1665" w:type="dxa"/>
            <w:vAlign w:val="top"/>
          </w:tcPr>
          <w:p w14:paraId="76EE7BC1">
            <w:pPr>
              <w:pStyle w:val="6"/>
              <w:spacing w:before="91" w:line="177" w:lineRule="auto"/>
              <w:ind w:left="106"/>
            </w:pPr>
            <w:r>
              <w:rPr>
                <w:spacing w:val="-1"/>
              </w:rPr>
              <w:t>风险提示</w:t>
            </w:r>
          </w:p>
        </w:tc>
      </w:tr>
      <w:tr w14:paraId="675BF03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60" w:type="dxa"/>
            <w:vAlign w:val="top"/>
          </w:tcPr>
          <w:p w14:paraId="29CEF812">
            <w:pPr>
              <w:pStyle w:val="6"/>
              <w:spacing w:before="87" w:line="208" w:lineRule="auto"/>
              <w:ind w:left="104" w:right="144"/>
            </w:pPr>
            <w:r>
              <w:rPr>
                <w:b/>
                <w:bCs/>
                <w:spacing w:val="-1"/>
              </w:rPr>
              <w:t>公司治理设</w:t>
            </w:r>
            <w:r>
              <w:rPr>
                <w:b/>
                <w:bCs/>
              </w:rPr>
              <w:t>计</w:t>
            </w:r>
          </w:p>
        </w:tc>
        <w:tc>
          <w:tcPr>
            <w:tcW w:w="2883" w:type="dxa"/>
            <w:vAlign w:val="top"/>
          </w:tcPr>
          <w:p w14:paraId="02B556E5">
            <w:pPr>
              <w:pStyle w:val="6"/>
              <w:spacing w:before="84" w:line="209" w:lineRule="auto"/>
              <w:ind w:left="97" w:right="314"/>
            </w:pPr>
            <w:r>
              <w:rPr>
                <w:spacing w:val="-1"/>
              </w:rPr>
              <w:t>通过39家法人股东平均持股规避穿透</w:t>
            </w:r>
          </w:p>
        </w:tc>
        <w:tc>
          <w:tcPr>
            <w:tcW w:w="2383" w:type="dxa"/>
            <w:vAlign w:val="top"/>
          </w:tcPr>
          <w:p w14:paraId="4176CBD5">
            <w:pPr>
              <w:pStyle w:val="6"/>
              <w:spacing w:before="87" w:line="208" w:lineRule="auto"/>
              <w:ind w:left="101" w:right="124" w:firstLine="2"/>
            </w:pPr>
            <w:r>
              <w:rPr>
                <w:spacing w:val="-1"/>
              </w:rPr>
              <w:t>小股东代持+注册时间地点集中</w:t>
            </w:r>
          </w:p>
        </w:tc>
        <w:tc>
          <w:tcPr>
            <w:tcW w:w="1665" w:type="dxa"/>
            <w:vAlign w:val="top"/>
          </w:tcPr>
          <w:p w14:paraId="2D224335">
            <w:pPr>
              <w:pStyle w:val="6"/>
              <w:spacing w:before="87" w:line="208" w:lineRule="auto"/>
              <w:ind w:left="106" w:right="225"/>
            </w:pPr>
            <w:r>
              <w:rPr>
                <w:spacing w:val="-1"/>
              </w:rPr>
              <w:t>股权结构合法性存疑</w:t>
            </w:r>
          </w:p>
        </w:tc>
      </w:tr>
    </w:tbl>
    <w:p w14:paraId="42265F6C">
      <w:pPr>
        <w:rPr>
          <w:rFonts w:ascii="Arial"/>
          <w:sz w:val="21"/>
        </w:rPr>
      </w:pPr>
    </w:p>
    <w:p w14:paraId="66537A1C">
      <w:pPr>
        <w:rPr>
          <w:rFonts w:ascii="Arial" w:hAnsi="Arial" w:eastAsia="Arial" w:cs="Arial"/>
          <w:sz w:val="21"/>
          <w:szCs w:val="21"/>
        </w:rPr>
        <w:sectPr>
          <w:headerReference r:id="rId130" w:type="default"/>
          <w:pgSz w:w="11906" w:h="16839"/>
          <w:pgMar w:top="400" w:right="1785" w:bottom="0" w:left="1785" w:header="0" w:footer="0" w:gutter="0"/>
          <w:cols w:space="720" w:num="1"/>
        </w:sectPr>
      </w:pPr>
    </w:p>
    <w:p w14:paraId="593A2FB9">
      <w:pPr>
        <w:spacing w:before="19"/>
      </w:pPr>
    </w:p>
    <w:p w14:paraId="38398089">
      <w:pPr>
        <w:spacing w:before="19"/>
      </w:pPr>
    </w:p>
    <w:p w14:paraId="1AE5EB55">
      <w:pPr>
        <w:spacing w:before="18"/>
      </w:pPr>
    </w:p>
    <w:p w14:paraId="4C5C928E">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60"/>
        <w:gridCol w:w="2883"/>
        <w:gridCol w:w="2383"/>
        <w:gridCol w:w="1665"/>
      </w:tblGrid>
      <w:tr w14:paraId="57213C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360" w:type="dxa"/>
            <w:vAlign w:val="top"/>
          </w:tcPr>
          <w:p w14:paraId="314C20CD">
            <w:pPr>
              <w:pStyle w:val="6"/>
              <w:spacing w:before="89" w:line="183" w:lineRule="auto"/>
              <w:ind w:left="102"/>
            </w:pPr>
            <w:r>
              <w:rPr>
                <w:b/>
                <w:bCs/>
                <w:spacing w:val="-1"/>
              </w:rPr>
              <w:t>控制权实现</w:t>
            </w:r>
          </w:p>
        </w:tc>
        <w:tc>
          <w:tcPr>
            <w:tcW w:w="2883" w:type="dxa"/>
            <w:vAlign w:val="top"/>
          </w:tcPr>
          <w:p w14:paraId="03E8EDC8">
            <w:pPr>
              <w:pStyle w:val="6"/>
              <w:spacing w:before="89" w:line="183" w:lineRule="auto"/>
              <w:ind w:left="99"/>
            </w:pPr>
            <w:r>
              <w:rPr>
                <w:spacing w:val="-1"/>
              </w:rPr>
              <w:t>董事会控制＞股权比例</w:t>
            </w:r>
          </w:p>
        </w:tc>
        <w:tc>
          <w:tcPr>
            <w:tcW w:w="2383" w:type="dxa"/>
            <w:vAlign w:val="top"/>
          </w:tcPr>
          <w:p w14:paraId="25BC8B52">
            <w:pPr>
              <w:pStyle w:val="6"/>
              <w:spacing w:before="89" w:line="183" w:lineRule="auto"/>
              <w:ind w:left="103"/>
            </w:pPr>
            <w:r>
              <w:rPr>
                <w:spacing w:val="-1"/>
              </w:rPr>
              <w:t>合并投票权控制决策</w:t>
            </w:r>
          </w:p>
        </w:tc>
        <w:tc>
          <w:tcPr>
            <w:tcW w:w="1665" w:type="dxa"/>
            <w:vAlign w:val="top"/>
          </w:tcPr>
          <w:p w14:paraId="506E9EB8">
            <w:pPr>
              <w:pStyle w:val="6"/>
              <w:spacing w:before="88" w:line="210" w:lineRule="auto"/>
              <w:ind w:left="107" w:right="225" w:firstLine="2"/>
            </w:pPr>
            <w:r>
              <w:rPr>
                <w:b/>
                <w:bCs/>
                <w:spacing w:val="-1"/>
              </w:rPr>
              <w:t>实际控制人责任规避</w:t>
            </w:r>
          </w:p>
        </w:tc>
      </w:tr>
      <w:tr w14:paraId="7ECD521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60" w:type="dxa"/>
            <w:vAlign w:val="top"/>
          </w:tcPr>
          <w:p w14:paraId="2693AB6A">
            <w:pPr>
              <w:pStyle w:val="6"/>
              <w:spacing w:before="84" w:line="209" w:lineRule="auto"/>
              <w:ind w:left="102" w:right="144"/>
            </w:pPr>
            <w:r>
              <w:rPr>
                <w:b/>
                <w:bCs/>
                <w:spacing w:val="-1"/>
              </w:rPr>
              <w:t>有限责任架</w:t>
            </w:r>
            <w:r>
              <w:rPr>
                <w:b/>
                <w:bCs/>
              </w:rPr>
              <w:t>构</w:t>
            </w:r>
          </w:p>
        </w:tc>
        <w:tc>
          <w:tcPr>
            <w:tcW w:w="2883" w:type="dxa"/>
            <w:vAlign w:val="top"/>
          </w:tcPr>
          <w:p w14:paraId="39995C78">
            <w:pPr>
              <w:pStyle w:val="6"/>
              <w:spacing w:before="84" w:line="209" w:lineRule="auto"/>
              <w:ind w:left="98" w:right="132" w:hanging="1"/>
            </w:pPr>
            <w:r>
              <w:rPr>
                <w:spacing w:val="-1"/>
              </w:rPr>
              <w:t>股份制公司股东仅承担出资义务</w:t>
            </w:r>
          </w:p>
        </w:tc>
        <w:tc>
          <w:tcPr>
            <w:tcW w:w="2383" w:type="dxa"/>
            <w:vAlign w:val="top"/>
          </w:tcPr>
          <w:p w14:paraId="36EBEC1D">
            <w:pPr>
              <w:pStyle w:val="6"/>
              <w:spacing w:before="84" w:line="209" w:lineRule="auto"/>
              <w:ind w:left="102" w:right="193"/>
            </w:pPr>
            <w:r>
              <w:rPr>
                <w:spacing w:val="-1"/>
              </w:rPr>
              <w:t>避免个人独资/夫妻股</w:t>
            </w:r>
            <w:r>
              <w:t>东</w:t>
            </w:r>
          </w:p>
        </w:tc>
        <w:tc>
          <w:tcPr>
            <w:tcW w:w="1665" w:type="dxa"/>
            <w:vAlign w:val="top"/>
          </w:tcPr>
          <w:p w14:paraId="55FD4C52">
            <w:pPr>
              <w:pStyle w:val="6"/>
              <w:spacing w:before="84" w:line="209" w:lineRule="auto"/>
              <w:ind w:left="106" w:right="225"/>
            </w:pPr>
            <w:r>
              <w:rPr>
                <w:spacing w:val="-1"/>
              </w:rPr>
              <w:t>法人代表职务风险</w:t>
            </w:r>
          </w:p>
        </w:tc>
      </w:tr>
      <w:tr w14:paraId="5CD4AB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60" w:type="dxa"/>
            <w:vAlign w:val="top"/>
          </w:tcPr>
          <w:p w14:paraId="7FA6D5D3">
            <w:pPr>
              <w:pStyle w:val="6"/>
              <w:spacing w:before="88" w:line="183" w:lineRule="auto"/>
              <w:ind w:left="103"/>
            </w:pPr>
            <w:r>
              <w:rPr>
                <w:b/>
                <w:bCs/>
                <w:spacing w:val="-1"/>
              </w:rPr>
              <w:t>保密线设计</w:t>
            </w:r>
          </w:p>
        </w:tc>
        <w:tc>
          <w:tcPr>
            <w:tcW w:w="2883" w:type="dxa"/>
            <w:vAlign w:val="top"/>
          </w:tcPr>
          <w:p w14:paraId="3FDFADAD">
            <w:pPr>
              <w:pStyle w:val="6"/>
              <w:spacing w:before="88" w:line="183" w:lineRule="auto"/>
              <w:ind w:left="101"/>
            </w:pPr>
            <w:r>
              <w:rPr>
                <w:spacing w:val="-1"/>
              </w:rPr>
              <w:t>多层股权+终端代持</w:t>
            </w:r>
          </w:p>
        </w:tc>
        <w:tc>
          <w:tcPr>
            <w:tcW w:w="2383" w:type="dxa"/>
            <w:vAlign w:val="top"/>
          </w:tcPr>
          <w:p w14:paraId="17ECBBB9">
            <w:pPr>
              <w:pStyle w:val="6"/>
              <w:spacing w:before="87" w:line="208" w:lineRule="auto"/>
              <w:ind w:left="102" w:right="287"/>
            </w:pPr>
            <w:r>
              <w:rPr>
                <w:spacing w:val="-1"/>
              </w:rPr>
              <w:t>利用亲属关系网络构</w:t>
            </w:r>
            <w:r>
              <w:t>建</w:t>
            </w:r>
          </w:p>
        </w:tc>
        <w:tc>
          <w:tcPr>
            <w:tcW w:w="1665" w:type="dxa"/>
            <w:vAlign w:val="top"/>
          </w:tcPr>
          <w:p w14:paraId="7B0BF813">
            <w:pPr>
              <w:pStyle w:val="6"/>
              <w:spacing w:before="87" w:line="208" w:lineRule="auto"/>
              <w:ind w:left="106" w:right="225"/>
            </w:pPr>
            <w:r>
              <w:rPr>
                <w:spacing w:val="-1"/>
              </w:rPr>
              <w:t>穿透调查成本极高</w:t>
            </w:r>
          </w:p>
        </w:tc>
      </w:tr>
      <w:tr w14:paraId="2B0755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60" w:type="dxa"/>
            <w:vAlign w:val="top"/>
          </w:tcPr>
          <w:p w14:paraId="45D1FAC4">
            <w:pPr>
              <w:pStyle w:val="6"/>
              <w:spacing w:before="90" w:line="207" w:lineRule="auto"/>
              <w:ind w:left="102" w:right="144"/>
            </w:pPr>
            <w:r>
              <w:rPr>
                <w:b/>
                <w:bCs/>
                <w:spacing w:val="-1"/>
              </w:rPr>
              <w:t>利益分配艺</w:t>
            </w:r>
            <w:r>
              <w:rPr>
                <w:b/>
                <w:bCs/>
              </w:rPr>
              <w:t>术</w:t>
            </w:r>
          </w:p>
        </w:tc>
        <w:tc>
          <w:tcPr>
            <w:tcW w:w="2883" w:type="dxa"/>
            <w:vAlign w:val="top"/>
          </w:tcPr>
          <w:p w14:paraId="46610C84">
            <w:pPr>
              <w:pStyle w:val="6"/>
              <w:spacing w:before="90" w:line="184" w:lineRule="auto"/>
              <w:ind w:left="96"/>
            </w:pPr>
            <w:r>
              <w:rPr>
                <w:spacing w:val="1"/>
              </w:rPr>
              <w:t>避免直接分红（税负高）</w:t>
            </w:r>
          </w:p>
        </w:tc>
        <w:tc>
          <w:tcPr>
            <w:tcW w:w="2383" w:type="dxa"/>
            <w:vAlign w:val="top"/>
          </w:tcPr>
          <w:p w14:paraId="01447E24">
            <w:pPr>
              <w:pStyle w:val="6"/>
              <w:spacing w:before="90" w:line="207" w:lineRule="auto"/>
              <w:ind w:left="102" w:right="99"/>
            </w:pPr>
            <w:r>
              <w:rPr>
                <w:spacing w:val="-1"/>
              </w:rPr>
              <w:t>通过借款/投资/咨询费转移</w:t>
            </w:r>
          </w:p>
        </w:tc>
        <w:tc>
          <w:tcPr>
            <w:tcW w:w="1665" w:type="dxa"/>
            <w:vAlign w:val="top"/>
          </w:tcPr>
          <w:p w14:paraId="25DBFC5D">
            <w:pPr>
              <w:pStyle w:val="6"/>
              <w:spacing w:before="91" w:line="183" w:lineRule="auto"/>
              <w:ind w:left="107"/>
            </w:pPr>
            <w:r>
              <w:rPr>
                <w:b/>
                <w:bCs/>
                <w:spacing w:val="-1"/>
              </w:rPr>
              <w:t>资金挪用风险</w:t>
            </w:r>
          </w:p>
        </w:tc>
      </w:tr>
      <w:tr w14:paraId="47F934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60" w:type="dxa"/>
            <w:vAlign w:val="top"/>
          </w:tcPr>
          <w:p w14:paraId="0F546A71">
            <w:pPr>
              <w:pStyle w:val="6"/>
              <w:spacing w:before="95" w:line="208" w:lineRule="auto"/>
              <w:ind w:left="103" w:right="144"/>
            </w:pPr>
            <w:r>
              <w:rPr>
                <w:b/>
                <w:bCs/>
                <w:spacing w:val="-1"/>
              </w:rPr>
              <w:t>安邦系典型操作</w:t>
            </w:r>
          </w:p>
        </w:tc>
        <w:tc>
          <w:tcPr>
            <w:tcW w:w="2883" w:type="dxa"/>
            <w:vAlign w:val="top"/>
          </w:tcPr>
          <w:p w14:paraId="333AC272">
            <w:pPr>
              <w:pStyle w:val="6"/>
              <w:spacing w:before="93" w:line="184" w:lineRule="auto"/>
              <w:ind w:left="106"/>
            </w:pPr>
            <w:r>
              <w:rPr>
                <w:spacing w:val="-1"/>
              </w:rPr>
              <w:t>20000亿资产帝国构建</w:t>
            </w:r>
          </w:p>
        </w:tc>
        <w:tc>
          <w:tcPr>
            <w:tcW w:w="2383" w:type="dxa"/>
            <w:vAlign w:val="top"/>
          </w:tcPr>
          <w:p w14:paraId="34A05B10">
            <w:pPr>
              <w:pStyle w:val="6"/>
              <w:spacing w:before="95" w:line="208" w:lineRule="auto"/>
              <w:ind w:left="102" w:right="124" w:firstLine="1"/>
            </w:pPr>
            <w:r>
              <w:rPr>
                <w:spacing w:val="-1"/>
              </w:rPr>
              <w:t>空壳公司集群+代持体</w:t>
            </w:r>
            <w:r>
              <w:t>系</w:t>
            </w:r>
          </w:p>
        </w:tc>
        <w:tc>
          <w:tcPr>
            <w:tcW w:w="1665" w:type="dxa"/>
            <w:vAlign w:val="top"/>
          </w:tcPr>
          <w:p w14:paraId="44E73FAF">
            <w:pPr>
              <w:pStyle w:val="6"/>
              <w:spacing w:before="95" w:line="208" w:lineRule="auto"/>
              <w:ind w:left="107" w:right="225" w:firstLine="1"/>
            </w:pPr>
            <w:r>
              <w:rPr>
                <w:spacing w:val="-1"/>
              </w:rPr>
              <w:t>监管合规性临界点</w:t>
            </w:r>
          </w:p>
        </w:tc>
      </w:tr>
    </w:tbl>
    <w:p w14:paraId="5D48BAA2">
      <w:pPr>
        <w:rPr>
          <w:rFonts w:ascii="Arial"/>
          <w:sz w:val="21"/>
        </w:rPr>
      </w:pPr>
    </w:p>
    <w:p w14:paraId="2647E916">
      <w:pPr>
        <w:rPr>
          <w:rFonts w:ascii="Arial" w:hAnsi="Arial" w:eastAsia="Arial" w:cs="Arial"/>
          <w:sz w:val="21"/>
          <w:szCs w:val="21"/>
        </w:rPr>
        <w:sectPr>
          <w:pgSz w:w="11906" w:h="16839"/>
          <w:pgMar w:top="400" w:right="1785" w:bottom="0" w:left="1785" w:header="0" w:footer="0" w:gutter="0"/>
          <w:cols w:space="720" w:num="1"/>
        </w:sectPr>
      </w:pPr>
    </w:p>
    <w:p w14:paraId="2EEB655D">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6703A7F3">
      <w:pPr>
        <w:spacing w:before="47"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4"/>
          <w:sz w:val="22"/>
          <w:szCs w:val="22"/>
        </w:rPr>
        <w:t xml:space="preserve"> </w:t>
      </w:r>
      <w:r>
        <w:rPr>
          <w:rFonts w:ascii="等线" w:hAnsi="等线" w:eastAsia="等线" w:cs="等线"/>
          <w:spacing w:val="-5"/>
          <w:sz w:val="22"/>
          <w:szCs w:val="22"/>
        </w:rPr>
        <w:t>资本运作</w:t>
      </w:r>
    </w:p>
    <w:p w14:paraId="4CADAEB8">
      <w:pPr>
        <w:spacing w:before="51"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等线" w:hAnsi="等线" w:eastAsia="等线" w:cs="等线"/>
          <w:spacing w:val="-4"/>
          <w:sz w:val="22"/>
          <w:szCs w:val="22"/>
        </w:rPr>
        <w:t>）资本运作层级</w:t>
      </w:r>
    </w:p>
    <w:p w14:paraId="669D6AEA">
      <w:pPr>
        <w:spacing w:line="244" w:lineRule="auto"/>
        <w:rPr>
          <w:rFonts w:ascii="Arial"/>
          <w:sz w:val="21"/>
        </w:rPr>
      </w:pPr>
    </w:p>
    <w:p w14:paraId="4D58DE01">
      <w:pPr>
        <w:spacing w:line="244" w:lineRule="auto"/>
        <w:rPr>
          <w:rFonts w:ascii="Arial"/>
          <w:sz w:val="21"/>
        </w:rPr>
      </w:pPr>
    </w:p>
    <w:p w14:paraId="3EEE9DB9">
      <w:pPr>
        <w:spacing w:line="244" w:lineRule="auto"/>
        <w:rPr>
          <w:rFonts w:ascii="Arial"/>
          <w:sz w:val="21"/>
        </w:rPr>
      </w:pPr>
    </w:p>
    <w:p w14:paraId="5DD51004">
      <w:pPr>
        <w:spacing w:line="244" w:lineRule="auto"/>
        <w:rPr>
          <w:rFonts w:ascii="Arial"/>
          <w:sz w:val="21"/>
        </w:rPr>
      </w:pPr>
    </w:p>
    <w:p w14:paraId="05B9EED3">
      <w:pPr>
        <w:spacing w:line="244" w:lineRule="auto"/>
        <w:rPr>
          <w:rFonts w:ascii="Arial"/>
          <w:sz w:val="21"/>
        </w:rPr>
      </w:pPr>
    </w:p>
    <w:p w14:paraId="50CA38F8">
      <w:pPr>
        <w:spacing w:line="244" w:lineRule="auto"/>
        <w:rPr>
          <w:rFonts w:ascii="Arial"/>
          <w:sz w:val="21"/>
        </w:rPr>
      </w:pPr>
    </w:p>
    <w:p w14:paraId="360CBB38">
      <w:pPr>
        <w:spacing w:line="244" w:lineRule="auto"/>
        <w:rPr>
          <w:rFonts w:ascii="Arial"/>
          <w:sz w:val="21"/>
        </w:rPr>
      </w:pPr>
    </w:p>
    <w:p w14:paraId="0D28C76C">
      <w:pPr>
        <w:spacing w:line="244" w:lineRule="auto"/>
        <w:rPr>
          <w:rFonts w:ascii="Arial"/>
          <w:sz w:val="21"/>
        </w:rPr>
      </w:pPr>
    </w:p>
    <w:p w14:paraId="280B61EF">
      <w:pPr>
        <w:spacing w:line="244" w:lineRule="auto"/>
        <w:rPr>
          <w:rFonts w:ascii="Arial"/>
          <w:sz w:val="21"/>
        </w:rPr>
      </w:pPr>
    </w:p>
    <w:p w14:paraId="274527C6">
      <w:pPr>
        <w:spacing w:line="244" w:lineRule="auto"/>
        <w:rPr>
          <w:rFonts w:ascii="Arial"/>
          <w:sz w:val="21"/>
        </w:rPr>
      </w:pPr>
    </w:p>
    <w:p w14:paraId="20CDB124">
      <w:pPr>
        <w:spacing w:line="244" w:lineRule="auto"/>
        <w:rPr>
          <w:rFonts w:ascii="Arial"/>
          <w:sz w:val="21"/>
        </w:rPr>
      </w:pPr>
    </w:p>
    <w:p w14:paraId="5586AF96">
      <w:pPr>
        <w:spacing w:line="244" w:lineRule="auto"/>
        <w:rPr>
          <w:rFonts w:ascii="Arial"/>
          <w:sz w:val="21"/>
        </w:rPr>
      </w:pPr>
    </w:p>
    <w:p w14:paraId="2AB87AE4">
      <w:pPr>
        <w:spacing w:line="244" w:lineRule="auto"/>
        <w:rPr>
          <w:rFonts w:ascii="Arial"/>
          <w:sz w:val="21"/>
        </w:rPr>
      </w:pPr>
    </w:p>
    <w:p w14:paraId="77509786">
      <w:pPr>
        <w:spacing w:line="244" w:lineRule="auto"/>
        <w:rPr>
          <w:rFonts w:ascii="Arial"/>
          <w:sz w:val="21"/>
        </w:rPr>
      </w:pPr>
    </w:p>
    <w:p w14:paraId="718FAA31">
      <w:pPr>
        <w:spacing w:line="244" w:lineRule="auto"/>
        <w:rPr>
          <w:rFonts w:ascii="Arial"/>
          <w:sz w:val="21"/>
        </w:rPr>
      </w:pPr>
    </w:p>
    <w:p w14:paraId="2C78B5A4">
      <w:pPr>
        <w:spacing w:line="244" w:lineRule="auto"/>
        <w:rPr>
          <w:rFonts w:ascii="Arial"/>
          <w:sz w:val="21"/>
        </w:rPr>
      </w:pPr>
    </w:p>
    <w:p w14:paraId="39581BBF">
      <w:pPr>
        <w:spacing w:line="245" w:lineRule="auto"/>
        <w:rPr>
          <w:rFonts w:ascii="Arial"/>
          <w:sz w:val="21"/>
        </w:rPr>
      </w:pPr>
    </w:p>
    <w:p w14:paraId="59CDEE83">
      <w:pPr>
        <w:spacing w:line="245" w:lineRule="auto"/>
        <w:rPr>
          <w:rFonts w:ascii="Arial"/>
          <w:sz w:val="21"/>
        </w:rPr>
      </w:pPr>
    </w:p>
    <w:p w14:paraId="332FB830">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EE17C3F">
      <w:pPr>
        <w:pStyle w:val="2"/>
        <w:spacing w:before="101" w:line="394" w:lineRule="auto"/>
        <w:ind w:left="455" w:right="596"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初级到终级 </w:t>
      </w:r>
      <w:r>
        <w:rPr>
          <w:spacing w:val="-2"/>
        </w:rPr>
        <w:t>：资本运作分为初级、中级、高</w:t>
      </w:r>
      <w:r>
        <w:rPr>
          <w:spacing w:val="-3"/>
        </w:rPr>
        <w:t>级和终级四个层级，终级代表顶级操</w:t>
      </w:r>
      <w:r>
        <w:t>作</w:t>
      </w:r>
    </w:p>
    <w:p w14:paraId="01BEFA3A">
      <w:pPr>
        <w:pStyle w:val="2"/>
        <w:spacing w:before="7"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行业实战案例 </w:t>
      </w:r>
      <w:r>
        <w:rPr>
          <w:spacing w:val="-4"/>
        </w:rPr>
        <w:t>：</w:t>
      </w:r>
    </w:p>
    <w:p w14:paraId="41A7C4C7">
      <w:pPr>
        <w:pStyle w:val="2"/>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滴灌通（非股非债模式）</w:t>
      </w:r>
    </w:p>
    <w:p w14:paraId="3A2E37CD">
      <w:pPr>
        <w:rPr>
          <w:rFonts w:ascii="Arial"/>
          <w:sz w:val="21"/>
        </w:rPr>
      </w:pPr>
    </w:p>
    <w:p w14:paraId="7D59288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博纳影业回A股借鉴</w:t>
      </w:r>
    </w:p>
    <w:p w14:paraId="6AB3688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市值管理财务技巧</w:t>
      </w:r>
    </w:p>
    <w:p w14:paraId="47404D8E">
      <w:pPr>
        <w:rPr>
          <w:rFonts w:ascii="Arial"/>
          <w:sz w:val="21"/>
        </w:rPr>
      </w:pPr>
    </w:p>
    <w:p w14:paraId="6747994B">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农凯系原始杠杆模式</w:t>
      </w:r>
    </w:p>
    <w:p w14:paraId="70D062A4">
      <w:pPr>
        <w:rPr>
          <w:rFonts w:ascii="Arial"/>
          <w:sz w:val="21"/>
        </w:rPr>
      </w:pPr>
    </w:p>
    <w:p w14:paraId="52100F30">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中植系"一鱼两吃"策略</w:t>
      </w:r>
    </w:p>
    <w:p w14:paraId="46BF748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涌金系金融+产业资本结合</w:t>
      </w:r>
    </w:p>
    <w:p w14:paraId="6E6B4B14">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京基系"画饼生产+背书销售"</w:t>
      </w:r>
    </w:p>
    <w:p w14:paraId="558F8E35">
      <w:pPr>
        <w:rPr>
          <w:rFonts w:ascii="Arial"/>
          <w:sz w:val="21"/>
        </w:rPr>
      </w:pPr>
    </w:p>
    <w:p w14:paraId="56427A6A">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spacing w:val="-3"/>
        </w:rPr>
        <w:t>明天系隐形金融控股</w:t>
      </w:r>
    </w:p>
    <w:p w14:paraId="4A85F9A2">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2"/>
        </w:rPr>
        <w:t xml:space="preserve">  </w:t>
      </w:r>
      <w:r>
        <w:rPr>
          <w:spacing w:val="-3"/>
        </w:rPr>
        <w:t>阿里系华尔街收割案例</w:t>
      </w:r>
    </w:p>
    <w:p w14:paraId="721839A5">
      <w:pPr>
        <w:spacing w:line="184" w:lineRule="auto"/>
        <w:sectPr>
          <w:headerReference r:id="rId131" w:type="default"/>
          <w:pgSz w:w="11906" w:h="16839"/>
          <w:pgMar w:top="1729" w:right="1370" w:bottom="0" w:left="1785" w:header="1452" w:footer="0" w:gutter="0"/>
          <w:cols w:space="720" w:num="1"/>
        </w:sectPr>
      </w:pPr>
    </w:p>
    <w:p w14:paraId="42C12542">
      <w:pPr>
        <w:spacing w:line="287" w:lineRule="auto"/>
        <w:rPr>
          <w:rFonts w:ascii="Arial"/>
          <w:sz w:val="21"/>
        </w:rPr>
      </w:pPr>
    </w:p>
    <w:p w14:paraId="7A35AE13">
      <w:pPr>
        <w:spacing w:line="287" w:lineRule="auto"/>
        <w:rPr>
          <w:rFonts w:ascii="Arial"/>
          <w:sz w:val="21"/>
        </w:rPr>
      </w:pPr>
    </w:p>
    <w:p w14:paraId="49F762A1">
      <w:pPr>
        <w:spacing w:line="287" w:lineRule="auto"/>
        <w:rPr>
          <w:rFonts w:ascii="Arial"/>
          <w:sz w:val="21"/>
        </w:rPr>
      </w:pPr>
    </w:p>
    <w:p w14:paraId="6C34795F">
      <w:pPr>
        <w:spacing w:line="288" w:lineRule="auto"/>
        <w:rPr>
          <w:rFonts w:ascii="Arial"/>
          <w:sz w:val="21"/>
        </w:rPr>
      </w:pPr>
    </w:p>
    <w:p w14:paraId="1C21146A">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安邦系借贷盈利模式</w:t>
      </w:r>
    </w:p>
    <w:p w14:paraId="4DF1121F">
      <w:pPr>
        <w:spacing w:before="167" w:line="210"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）安邦系资本运作手法</w:t>
      </w:r>
    </w:p>
    <w:p w14:paraId="48E81EE7">
      <w:pPr>
        <w:pStyle w:val="2"/>
        <w:spacing w:before="207" w:line="395" w:lineRule="auto"/>
        <w:ind w:left="461" w:right="183" w:hanging="429"/>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监管要求 </w:t>
      </w:r>
      <w:r>
        <w:rPr>
          <w:spacing w:val="-2"/>
        </w:rPr>
        <w:t>：保监会规定保险公司对外投</w:t>
      </w:r>
      <w:r>
        <w:rPr>
          <w:spacing w:val="-3"/>
        </w:rPr>
        <w:t>资只能用自有资金，不能使用保费或理财</w:t>
      </w:r>
      <w:r>
        <w:rPr>
          <w:spacing w:val="-2"/>
        </w:rPr>
        <w:t>收入</w:t>
      </w:r>
    </w:p>
    <w:p w14:paraId="7BBBDFCB">
      <w:pPr>
        <w:pStyle w:val="2"/>
        <w:spacing w:before="7"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注册资本操作 </w:t>
      </w:r>
      <w:r>
        <w:rPr>
          <w:spacing w:val="-4"/>
        </w:rPr>
        <w:t>：</w:t>
      </w:r>
    </w:p>
    <w:p w14:paraId="30133174">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通过增加注册资本提高投资筹码</w:t>
      </w:r>
    </w:p>
    <w:p w14:paraId="52EB022E">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实缴资本需要真金白银，催生抽逃注册资本现象</w:t>
      </w:r>
    </w:p>
    <w:p w14:paraId="3FC99AC7">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资金流转路径 </w:t>
      </w:r>
      <w:r>
        <w:rPr>
          <w:spacing w:val="-4"/>
        </w:rPr>
        <w:t>：</w:t>
      </w:r>
    </w:p>
    <w:p w14:paraId="297CD2D1">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A→</w:t>
      </w:r>
      <w:r>
        <w:rPr>
          <w:spacing w:val="-44"/>
        </w:rPr>
        <w:t xml:space="preserve"> </w:t>
      </w:r>
      <w:r>
        <w:rPr>
          <w:spacing w:val="-3"/>
        </w:rPr>
        <w:t>B→C公司出资链条</w:t>
      </w:r>
    </w:p>
    <w:p w14:paraId="30D09331">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C公司通过"正常业务往来"借给DEF公司</w:t>
      </w:r>
    </w:p>
    <w:p w14:paraId="43DFF389">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DEF与GHIJKL六家公司建立往来款</w:t>
      </w:r>
    </w:p>
    <w:p w14:paraId="085D5474">
      <w:pPr>
        <w:rPr>
          <w:rFonts w:ascii="Arial"/>
          <w:sz w:val="21"/>
        </w:rPr>
      </w:pPr>
    </w:p>
    <w:p w14:paraId="36E86EF3">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最终以"员工借款"形式完成现金提取</w:t>
      </w:r>
    </w:p>
    <w:p w14:paraId="3CF3F9AB">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循环机制 </w:t>
      </w:r>
      <w:r>
        <w:rPr>
          <w:spacing w:val="-5"/>
        </w:rPr>
        <w:t>：</w:t>
      </w:r>
    </w:p>
    <w:p w14:paraId="4B5F2E50">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员工现金存款→公司借款→重新注资</w:t>
      </w:r>
    </w:p>
    <w:p w14:paraId="3762EA2F">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形成闭环资金流转系统</w:t>
      </w:r>
    </w:p>
    <w:p w14:paraId="3D0350ED">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表面合规但实质抽逃资本</w:t>
      </w:r>
    </w:p>
    <w:p w14:paraId="39FBA4A4">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操作特点 </w:t>
      </w:r>
      <w:r>
        <w:rPr>
          <w:spacing w:val="-5"/>
        </w:rPr>
        <w:t>：</w:t>
      </w:r>
    </w:p>
    <w:p w14:paraId="6C17A39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多层公司间复杂资金往来</w:t>
      </w:r>
    </w:p>
    <w:p w14:paraId="7FF4A4C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利用"员工紧急借款"等名义</w:t>
      </w:r>
    </w:p>
    <w:p w14:paraId="084FB8F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现金存取实现资金体外循环</w:t>
      </w:r>
    </w:p>
    <w:p w14:paraId="1F9EC8B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协议完备形式合法</w:t>
      </w:r>
    </w:p>
    <w:p w14:paraId="22CE9566">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规模效应 </w:t>
      </w:r>
      <w:r>
        <w:rPr>
          <w:spacing w:val="-3"/>
        </w:rPr>
        <w:t>：曾管理20000亿资产的资本派系仍使用此类基础手法</w:t>
      </w:r>
    </w:p>
    <w:p w14:paraId="2D2481E0">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行业现状 </w:t>
      </w:r>
      <w:r>
        <w:rPr>
          <w:spacing w:val="-4"/>
        </w:rPr>
        <w:t>：虽看似简单但实用有效，成为行业潜规则</w:t>
      </w:r>
    </w:p>
    <w:p w14:paraId="7AFE6FF6">
      <w:pPr>
        <w:spacing w:line="200" w:lineRule="auto"/>
        <w:sectPr>
          <w:headerReference r:id="rId132" w:type="default"/>
          <w:pgSz w:w="11906" w:h="16839"/>
          <w:pgMar w:top="400" w:right="1785" w:bottom="0" w:left="1785" w:header="0" w:footer="0" w:gutter="0"/>
          <w:cols w:space="720" w:num="1"/>
        </w:sectPr>
      </w:pPr>
    </w:p>
    <w:p w14:paraId="312CD264">
      <w:pPr>
        <w:spacing w:line="243" w:lineRule="auto"/>
        <w:rPr>
          <w:rFonts w:ascii="Arial"/>
          <w:sz w:val="21"/>
        </w:rPr>
      </w:pPr>
    </w:p>
    <w:p w14:paraId="6E865F0B">
      <w:pPr>
        <w:spacing w:line="243" w:lineRule="auto"/>
        <w:rPr>
          <w:rFonts w:ascii="Arial"/>
          <w:sz w:val="21"/>
        </w:rPr>
      </w:pPr>
    </w:p>
    <w:p w14:paraId="16E69010">
      <w:pPr>
        <w:spacing w:line="243" w:lineRule="auto"/>
        <w:rPr>
          <w:rFonts w:ascii="Arial"/>
          <w:sz w:val="21"/>
        </w:rPr>
      </w:pPr>
    </w:p>
    <w:p w14:paraId="689390DF">
      <w:pPr>
        <w:spacing w:line="243" w:lineRule="auto"/>
        <w:rPr>
          <w:rFonts w:ascii="Arial"/>
          <w:sz w:val="21"/>
        </w:rPr>
      </w:pPr>
    </w:p>
    <w:p w14:paraId="0F1F251F">
      <w:pPr>
        <w:spacing w:line="243" w:lineRule="auto"/>
        <w:rPr>
          <w:rFonts w:ascii="Arial"/>
          <w:sz w:val="21"/>
        </w:rPr>
      </w:pPr>
    </w:p>
    <w:p w14:paraId="2E457EFA">
      <w:pPr>
        <w:spacing w:line="243" w:lineRule="auto"/>
        <w:rPr>
          <w:rFonts w:ascii="Arial"/>
          <w:sz w:val="21"/>
        </w:rPr>
      </w:pPr>
    </w:p>
    <w:p w14:paraId="58475D9D">
      <w:pPr>
        <w:spacing w:line="243" w:lineRule="auto"/>
        <w:rPr>
          <w:rFonts w:ascii="Arial"/>
          <w:sz w:val="21"/>
        </w:rPr>
      </w:pPr>
    </w:p>
    <w:p w14:paraId="00BBBCAA">
      <w:pPr>
        <w:spacing w:line="243" w:lineRule="auto"/>
        <w:rPr>
          <w:rFonts w:ascii="Arial"/>
          <w:sz w:val="21"/>
        </w:rPr>
      </w:pPr>
    </w:p>
    <w:p w14:paraId="5278AFA6">
      <w:pPr>
        <w:spacing w:line="243" w:lineRule="auto"/>
        <w:rPr>
          <w:rFonts w:ascii="Arial"/>
          <w:sz w:val="21"/>
        </w:rPr>
      </w:pPr>
    </w:p>
    <w:p w14:paraId="36301154">
      <w:pPr>
        <w:spacing w:line="243" w:lineRule="auto"/>
        <w:rPr>
          <w:rFonts w:ascii="Arial"/>
          <w:sz w:val="21"/>
        </w:rPr>
      </w:pPr>
    </w:p>
    <w:p w14:paraId="169190D0">
      <w:pPr>
        <w:spacing w:line="243" w:lineRule="auto"/>
        <w:rPr>
          <w:rFonts w:ascii="Arial"/>
          <w:sz w:val="21"/>
        </w:rPr>
      </w:pPr>
    </w:p>
    <w:p w14:paraId="3745DAD5">
      <w:pPr>
        <w:spacing w:line="243" w:lineRule="auto"/>
        <w:rPr>
          <w:rFonts w:ascii="Arial"/>
          <w:sz w:val="21"/>
        </w:rPr>
      </w:pPr>
    </w:p>
    <w:p w14:paraId="45E4D056">
      <w:pPr>
        <w:spacing w:line="243" w:lineRule="auto"/>
        <w:rPr>
          <w:rFonts w:ascii="Arial"/>
          <w:sz w:val="21"/>
        </w:rPr>
      </w:pPr>
    </w:p>
    <w:p w14:paraId="1009C57F">
      <w:pPr>
        <w:spacing w:line="244" w:lineRule="auto"/>
        <w:rPr>
          <w:rFonts w:ascii="Arial"/>
          <w:sz w:val="21"/>
        </w:rPr>
      </w:pPr>
    </w:p>
    <w:p w14:paraId="60B6DD02">
      <w:pPr>
        <w:spacing w:line="244" w:lineRule="auto"/>
        <w:rPr>
          <w:rFonts w:ascii="Arial"/>
          <w:sz w:val="21"/>
        </w:rPr>
      </w:pPr>
    </w:p>
    <w:p w14:paraId="3AB47E09">
      <w:pPr>
        <w:spacing w:line="244" w:lineRule="auto"/>
        <w:rPr>
          <w:rFonts w:ascii="Arial"/>
          <w:sz w:val="21"/>
        </w:rPr>
      </w:pPr>
    </w:p>
    <w:p w14:paraId="09E31F7C">
      <w:pPr>
        <w:spacing w:line="244" w:lineRule="auto"/>
        <w:rPr>
          <w:rFonts w:ascii="Arial"/>
          <w:sz w:val="21"/>
        </w:rPr>
      </w:pPr>
    </w:p>
    <w:p w14:paraId="7D259A9A">
      <w:pPr>
        <w:spacing w:line="244" w:lineRule="auto"/>
        <w:rPr>
          <w:rFonts w:ascii="Arial"/>
          <w:sz w:val="21"/>
        </w:rPr>
      </w:pPr>
    </w:p>
    <w:p w14:paraId="757B08FC">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9A14315">
      <w:pPr>
        <w:pStyle w:val="2"/>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核心逻辑 </w:t>
      </w:r>
      <w:r>
        <w:rPr>
          <w:spacing w:val="-5"/>
        </w:rPr>
        <w:t>：</w:t>
      </w:r>
    </w:p>
    <w:p w14:paraId="27D94183">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杠杆原理的极致运用</w:t>
      </w:r>
    </w:p>
    <w:p w14:paraId="664797E5">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监管政策与实操的灰色地带</w:t>
      </w:r>
    </w:p>
    <w:p w14:paraId="0229E047">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资金流转的合法化包装</w:t>
      </w:r>
    </w:p>
    <w:p w14:paraId="0D1AE362">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关键技巧 </w:t>
      </w:r>
      <w:r>
        <w:rPr>
          <w:spacing w:val="-5"/>
        </w:rPr>
        <w:t>：</w:t>
      </w:r>
    </w:p>
    <w:p w14:paraId="7BB1C850">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多层公司架构设计</w:t>
      </w:r>
    </w:p>
    <w:p w14:paraId="37ABEAE2">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业务往来协议完备性</w:t>
      </w:r>
    </w:p>
    <w:p w14:paraId="5D457D92">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现金流转的隐蔽性</w:t>
      </w:r>
    </w:p>
    <w:p w14:paraId="18FA009D">
      <w:pPr>
        <w:rPr>
          <w:rFonts w:ascii="Arial"/>
          <w:sz w:val="21"/>
        </w:rPr>
      </w:pPr>
    </w:p>
    <w:p w14:paraId="74A491C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监管要求的表面合规</w:t>
      </w:r>
    </w:p>
    <w:p w14:paraId="277F2F63">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2D963612">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保持操作链条的适当长度</w:t>
      </w:r>
    </w:p>
    <w:p w14:paraId="1F04964D">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避免直接资金回流</w:t>
      </w:r>
    </w:p>
    <w:p w14:paraId="74D33974">
      <w:pPr>
        <w:rPr>
          <w:rFonts w:ascii="Arial"/>
          <w:sz w:val="21"/>
        </w:rPr>
      </w:pPr>
    </w:p>
    <w:p w14:paraId="73C9E5C2">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分散交易对手降低风险</w:t>
      </w:r>
    </w:p>
    <w:p w14:paraId="252ACD9A">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学习建议 </w:t>
      </w:r>
      <w:r>
        <w:rPr>
          <w:spacing w:val="-3"/>
        </w:rPr>
        <w:t>：需要反复研究案例，理解底层</w:t>
      </w:r>
      <w:r>
        <w:rPr>
          <w:spacing w:val="-4"/>
        </w:rPr>
        <w:t>逻辑而非简单模仿</w:t>
      </w:r>
    </w:p>
    <w:p w14:paraId="14B2B8CC">
      <w:pPr>
        <w:spacing w:line="200" w:lineRule="auto"/>
        <w:sectPr>
          <w:headerReference r:id="rId133" w:type="default"/>
          <w:pgSz w:w="11906" w:h="16839"/>
          <w:pgMar w:top="1759" w:right="1370" w:bottom="0" w:left="1785" w:header="1420" w:footer="0" w:gutter="0"/>
          <w:cols w:space="720" w:num="1"/>
        </w:sectPr>
      </w:pPr>
    </w:p>
    <w:p w14:paraId="05CA85A0">
      <w:pPr>
        <w:spacing w:line="257" w:lineRule="auto"/>
        <w:rPr>
          <w:rFonts w:ascii="Arial"/>
          <w:sz w:val="21"/>
        </w:rPr>
      </w:pPr>
    </w:p>
    <w:p w14:paraId="49E71D01">
      <w:pPr>
        <w:spacing w:line="257" w:lineRule="auto"/>
        <w:rPr>
          <w:rFonts w:ascii="Arial"/>
          <w:sz w:val="21"/>
        </w:rPr>
      </w:pPr>
    </w:p>
    <w:p w14:paraId="7C9E9AB7">
      <w:pPr>
        <w:spacing w:line="257" w:lineRule="auto"/>
        <w:rPr>
          <w:rFonts w:ascii="Arial"/>
          <w:sz w:val="21"/>
        </w:rPr>
      </w:pPr>
    </w:p>
    <w:p w14:paraId="65898CED">
      <w:pPr>
        <w:spacing w:line="257" w:lineRule="auto"/>
        <w:rPr>
          <w:rFonts w:ascii="Arial"/>
          <w:sz w:val="21"/>
        </w:rPr>
      </w:pPr>
    </w:p>
    <w:p w14:paraId="2E73E8AF">
      <w:pPr>
        <w:pStyle w:val="2"/>
        <w:spacing w:before="155" w:line="183" w:lineRule="auto"/>
        <w:ind w:left="25"/>
        <w:outlineLvl w:val="0"/>
        <w:rPr>
          <w:sz w:val="36"/>
          <w:szCs w:val="36"/>
        </w:rPr>
      </w:pPr>
      <w:r>
        <w:rPr>
          <w:b/>
          <w:bCs/>
          <w:spacing w:val="-2"/>
          <w:sz w:val="36"/>
          <w:szCs w:val="36"/>
        </w:rPr>
        <w:t>二、知识小结</w:t>
      </w:r>
    </w:p>
    <w:p w14:paraId="5D55C3CD">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60"/>
        <w:gridCol w:w="4524"/>
        <w:gridCol w:w="1474"/>
        <w:gridCol w:w="1532"/>
      </w:tblGrid>
      <w:tr w14:paraId="357E85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760" w:type="dxa"/>
            <w:vAlign w:val="top"/>
          </w:tcPr>
          <w:p w14:paraId="1CDD9F3D">
            <w:pPr>
              <w:pStyle w:val="6"/>
              <w:spacing w:before="90" w:line="210" w:lineRule="auto"/>
              <w:ind w:left="103" w:right="204" w:hanging="2"/>
            </w:pPr>
            <w:r>
              <w:rPr>
                <w:spacing w:val="-1"/>
              </w:rPr>
              <w:t>知识</w:t>
            </w:r>
            <w:r>
              <w:t>点</w:t>
            </w:r>
          </w:p>
        </w:tc>
        <w:tc>
          <w:tcPr>
            <w:tcW w:w="4524" w:type="dxa"/>
            <w:vAlign w:val="top"/>
          </w:tcPr>
          <w:p w14:paraId="62E5D7BA">
            <w:pPr>
              <w:pStyle w:val="6"/>
              <w:spacing w:before="89" w:line="183" w:lineRule="auto"/>
              <w:ind w:left="97"/>
            </w:pPr>
            <w:r>
              <w:rPr>
                <w:spacing w:val="-1"/>
              </w:rPr>
              <w:t>核心内容</w:t>
            </w:r>
          </w:p>
        </w:tc>
        <w:tc>
          <w:tcPr>
            <w:tcW w:w="1474" w:type="dxa"/>
            <w:vAlign w:val="top"/>
          </w:tcPr>
          <w:p w14:paraId="05731C61">
            <w:pPr>
              <w:pStyle w:val="6"/>
              <w:spacing w:before="90" w:line="210" w:lineRule="auto"/>
              <w:ind w:left="115" w:right="162" w:hanging="9"/>
            </w:pPr>
            <w:r>
              <w:rPr>
                <w:spacing w:val="-1"/>
              </w:rPr>
              <w:t>易混淆点/风</w:t>
            </w:r>
            <w:r>
              <w:rPr>
                <w:spacing w:val="-4"/>
              </w:rPr>
              <w:t>险点</w:t>
            </w:r>
          </w:p>
        </w:tc>
        <w:tc>
          <w:tcPr>
            <w:tcW w:w="1532" w:type="dxa"/>
            <w:vAlign w:val="top"/>
          </w:tcPr>
          <w:p w14:paraId="1E78FC1B">
            <w:pPr>
              <w:pStyle w:val="6"/>
              <w:spacing w:before="90" w:line="210" w:lineRule="auto"/>
              <w:ind w:left="108" w:right="311" w:hanging="1"/>
            </w:pPr>
            <w:r>
              <w:rPr>
                <w:spacing w:val="-1"/>
              </w:rPr>
              <w:t>操作手法特</w:t>
            </w:r>
            <w:r>
              <w:t>点</w:t>
            </w:r>
          </w:p>
        </w:tc>
      </w:tr>
      <w:tr w14:paraId="4CF7C8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638" w:hRule="atLeast"/>
        </w:trPr>
        <w:tc>
          <w:tcPr>
            <w:tcW w:w="760" w:type="dxa"/>
            <w:vAlign w:val="top"/>
          </w:tcPr>
          <w:p w14:paraId="73871732">
            <w:pPr>
              <w:pStyle w:val="6"/>
              <w:spacing w:before="85" w:line="182" w:lineRule="auto"/>
              <w:ind w:left="103"/>
            </w:pPr>
            <w:r>
              <w:rPr>
                <w:b/>
                <w:bCs/>
                <w:spacing w:val="-1"/>
              </w:rPr>
              <w:t>保险</w:t>
            </w:r>
          </w:p>
          <w:p w14:paraId="153D1734">
            <w:pPr>
              <w:pStyle w:val="6"/>
              <w:spacing w:before="94" w:line="180" w:lineRule="auto"/>
              <w:ind w:left="104"/>
            </w:pPr>
            <w:r>
              <w:rPr>
                <w:b/>
                <w:bCs/>
                <w:spacing w:val="-2"/>
              </w:rPr>
              <w:t>公司</w:t>
            </w:r>
          </w:p>
          <w:p w14:paraId="2E3655AD">
            <w:pPr>
              <w:pStyle w:val="6"/>
              <w:spacing w:before="89" w:line="183" w:lineRule="auto"/>
              <w:ind w:left="103"/>
            </w:pPr>
            <w:r>
              <w:rPr>
                <w:b/>
                <w:bCs/>
                <w:spacing w:val="-1"/>
              </w:rPr>
              <w:t>注册</w:t>
            </w:r>
          </w:p>
          <w:p w14:paraId="6A77A1C8">
            <w:pPr>
              <w:pStyle w:val="6"/>
              <w:spacing w:before="89" w:line="183" w:lineRule="auto"/>
              <w:ind w:left="103"/>
            </w:pPr>
            <w:r>
              <w:rPr>
                <w:b/>
                <w:bCs/>
                <w:spacing w:val="-1"/>
              </w:rPr>
              <w:t>资本</w:t>
            </w:r>
          </w:p>
          <w:p w14:paraId="1A1420F4">
            <w:pPr>
              <w:pStyle w:val="6"/>
              <w:spacing w:before="91" w:line="182" w:lineRule="auto"/>
              <w:ind w:left="106"/>
            </w:pPr>
            <w:r>
              <w:rPr>
                <w:b/>
                <w:bCs/>
                <w:spacing w:val="-2"/>
              </w:rPr>
              <w:t>与对</w:t>
            </w:r>
          </w:p>
          <w:p w14:paraId="32D04208">
            <w:pPr>
              <w:pStyle w:val="6"/>
              <w:spacing w:before="89" w:line="209" w:lineRule="auto"/>
              <w:ind w:left="102" w:right="204" w:hanging="1"/>
            </w:pPr>
            <w:r>
              <w:rPr>
                <w:b/>
                <w:bCs/>
                <w:spacing w:val="-1"/>
              </w:rPr>
              <w:t>外投</w:t>
            </w:r>
            <w:r>
              <w:rPr>
                <w:b/>
                <w:bCs/>
              </w:rPr>
              <w:t>资</w:t>
            </w:r>
          </w:p>
        </w:tc>
        <w:tc>
          <w:tcPr>
            <w:tcW w:w="4524" w:type="dxa"/>
            <w:vAlign w:val="top"/>
          </w:tcPr>
          <w:p w14:paraId="760FDA19">
            <w:pPr>
              <w:pStyle w:val="6"/>
              <w:spacing w:before="82"/>
              <w:ind w:left="96" w:right="234"/>
            </w:pPr>
            <w:r>
              <w:rPr>
                <w:spacing w:val="-1"/>
              </w:rPr>
              <w:t>保监会要求保险公司对外投资只能用自有资金（如注册资本</w:t>
            </w:r>
            <w:r>
              <w:rPr>
                <w:spacing w:val="6"/>
              </w:rPr>
              <w:t>），</w:t>
            </w:r>
            <w:r>
              <w:rPr>
                <w:spacing w:val="-1"/>
              </w:rPr>
              <w:t>不能用保费或理财收</w:t>
            </w:r>
          </w:p>
          <w:p w14:paraId="3F265E23">
            <w:pPr>
              <w:pStyle w:val="6"/>
              <w:spacing w:line="184" w:lineRule="auto"/>
              <w:ind w:left="97"/>
            </w:pPr>
            <w:r>
              <w:rPr>
                <w:spacing w:val="-1"/>
              </w:rPr>
              <w:t>入；增加注册资本可提高投资筹码</w:t>
            </w:r>
          </w:p>
        </w:tc>
        <w:tc>
          <w:tcPr>
            <w:tcW w:w="1474" w:type="dxa"/>
            <w:vAlign w:val="top"/>
          </w:tcPr>
          <w:p w14:paraId="17590F4D">
            <w:pPr>
              <w:pStyle w:val="6"/>
              <w:spacing w:before="82" w:line="184" w:lineRule="auto"/>
              <w:ind w:left="106"/>
            </w:pPr>
            <w:r>
              <w:rPr>
                <w:spacing w:val="-1"/>
              </w:rPr>
              <w:t>实缴注册资</w:t>
            </w:r>
          </w:p>
          <w:p w14:paraId="2BCF7DE6">
            <w:pPr>
              <w:pStyle w:val="6"/>
              <w:spacing w:before="88" w:line="184" w:lineRule="auto"/>
              <w:ind w:left="106"/>
            </w:pPr>
            <w:r>
              <w:rPr>
                <w:spacing w:val="-1"/>
              </w:rPr>
              <w:t>本需真金白</w:t>
            </w:r>
          </w:p>
          <w:p w14:paraId="2D04F9DE">
            <w:pPr>
              <w:pStyle w:val="6"/>
              <w:spacing w:before="89" w:line="183" w:lineRule="auto"/>
              <w:ind w:left="104"/>
            </w:pPr>
            <w:r>
              <w:rPr>
                <w:spacing w:val="-1"/>
              </w:rPr>
              <w:t>银，但存在</w:t>
            </w:r>
          </w:p>
          <w:p w14:paraId="763970C2">
            <w:pPr>
              <w:pStyle w:val="6"/>
              <w:spacing w:before="89" w:line="183" w:lineRule="auto"/>
              <w:ind w:left="106"/>
            </w:pPr>
            <w:r>
              <w:rPr>
                <w:b/>
                <w:bCs/>
                <w:spacing w:val="-1"/>
              </w:rPr>
              <w:t>抽逃注册资</w:t>
            </w:r>
          </w:p>
          <w:p w14:paraId="77FA03A8">
            <w:pPr>
              <w:pStyle w:val="6"/>
              <w:spacing w:before="88" w:line="252" w:lineRule="auto"/>
              <w:ind w:left="105" w:right="256"/>
            </w:pPr>
            <w:r>
              <w:rPr>
                <w:b/>
                <w:bCs/>
                <w:spacing w:val="-1"/>
              </w:rPr>
              <w:t>本</w:t>
            </w:r>
            <w:r>
              <w:rPr>
                <w:spacing w:val="-1"/>
              </w:rPr>
              <w:t>的隐蔽操</w:t>
            </w:r>
            <w:r>
              <w:t>作</w:t>
            </w:r>
          </w:p>
        </w:tc>
        <w:tc>
          <w:tcPr>
            <w:tcW w:w="1532" w:type="dxa"/>
            <w:vAlign w:val="top"/>
          </w:tcPr>
          <w:p w14:paraId="2AC1932E">
            <w:pPr>
              <w:pStyle w:val="6"/>
              <w:spacing w:before="85" w:line="182" w:lineRule="auto"/>
              <w:ind w:left="108"/>
            </w:pPr>
            <w:r>
              <w:rPr>
                <w:spacing w:val="-1"/>
              </w:rPr>
              <w:t>通过多层公</w:t>
            </w:r>
          </w:p>
          <w:p w14:paraId="35D54CAB">
            <w:pPr>
              <w:pStyle w:val="6"/>
              <w:spacing w:before="88" w:line="184" w:lineRule="auto"/>
              <w:ind w:left="112"/>
            </w:pPr>
            <w:r>
              <w:rPr>
                <w:spacing w:val="-1"/>
              </w:rPr>
              <w:t>司资金往来</w:t>
            </w:r>
          </w:p>
          <w:p w14:paraId="647E19BC">
            <w:pPr>
              <w:pStyle w:val="6"/>
              <w:spacing w:before="88" w:line="184" w:lineRule="auto"/>
              <w:ind w:left="109"/>
            </w:pPr>
            <w:r>
              <w:rPr>
                <w:spacing w:val="-1"/>
              </w:rPr>
              <w:t>掩盖资金回</w:t>
            </w:r>
          </w:p>
          <w:p w14:paraId="48E012BC">
            <w:pPr>
              <w:pStyle w:val="6"/>
              <w:spacing w:before="86" w:line="185" w:lineRule="auto"/>
              <w:ind w:left="108"/>
            </w:pPr>
            <w:r>
              <w:rPr>
                <w:spacing w:val="-1"/>
              </w:rPr>
              <w:t>流，</w:t>
            </w:r>
            <w:r>
              <w:rPr>
                <w:b/>
                <w:bCs/>
                <w:spacing w:val="-1"/>
              </w:rPr>
              <w:t>形式上</w:t>
            </w:r>
          </w:p>
          <w:p w14:paraId="05FB113B">
            <w:pPr>
              <w:pStyle w:val="6"/>
              <w:spacing w:before="89" w:line="251" w:lineRule="auto"/>
              <w:ind w:left="108" w:right="311"/>
            </w:pPr>
            <w:r>
              <w:rPr>
                <w:b/>
                <w:bCs/>
                <w:spacing w:val="-1"/>
              </w:rPr>
              <w:t>合法但实质违规</w:t>
            </w:r>
          </w:p>
        </w:tc>
      </w:tr>
      <w:tr w14:paraId="3A42547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1" w:hRule="atLeast"/>
        </w:trPr>
        <w:tc>
          <w:tcPr>
            <w:tcW w:w="760" w:type="dxa"/>
            <w:vAlign w:val="top"/>
          </w:tcPr>
          <w:p w14:paraId="6E00AF15">
            <w:pPr>
              <w:pStyle w:val="6"/>
              <w:spacing w:before="86" w:line="246" w:lineRule="auto"/>
              <w:ind w:left="102" w:right="204" w:firstLine="1"/>
              <w:jc w:val="both"/>
            </w:pPr>
            <w:r>
              <w:rPr>
                <w:b/>
                <w:bCs/>
                <w:spacing w:val="-2"/>
              </w:rPr>
              <w:t>资金</w:t>
            </w:r>
            <w:r>
              <w:rPr>
                <w:b/>
                <w:bCs/>
                <w:spacing w:val="-1"/>
              </w:rPr>
              <w:t>循环路径设计</w:t>
            </w:r>
          </w:p>
        </w:tc>
        <w:tc>
          <w:tcPr>
            <w:tcW w:w="4524" w:type="dxa"/>
            <w:vAlign w:val="top"/>
          </w:tcPr>
          <w:p w14:paraId="11653F5F">
            <w:pPr>
              <w:pStyle w:val="6"/>
              <w:spacing w:before="90" w:line="251" w:lineRule="auto"/>
              <w:ind w:left="101" w:right="192" w:hanging="5"/>
            </w:pPr>
            <w:r>
              <w:rPr>
                <w:spacing w:val="-2"/>
              </w:rPr>
              <w:t>A→</w:t>
            </w:r>
            <w:r>
              <w:rPr>
                <w:spacing w:val="-34"/>
              </w:rPr>
              <w:t xml:space="preserve"> </w:t>
            </w:r>
            <w:r>
              <w:rPr>
                <w:spacing w:val="-2"/>
              </w:rPr>
              <w:t>B→C→</w:t>
            </w:r>
            <w:r>
              <w:rPr>
                <w:spacing w:val="-44"/>
              </w:rPr>
              <w:t xml:space="preserve"> </w:t>
            </w:r>
            <w:r>
              <w:rPr>
                <w:spacing w:val="-2"/>
              </w:rPr>
              <w:t>D/E/F→G/H/I/J/K/L→个人提现</w:t>
            </w:r>
            <w:r>
              <w:rPr>
                <w:spacing w:val="-1"/>
              </w:rPr>
              <w:t>→员工现金存款→重新出资</w:t>
            </w:r>
          </w:p>
        </w:tc>
        <w:tc>
          <w:tcPr>
            <w:tcW w:w="1474" w:type="dxa"/>
            <w:vAlign w:val="top"/>
          </w:tcPr>
          <w:p w14:paraId="420595BB">
            <w:pPr>
              <w:pStyle w:val="6"/>
              <w:spacing w:before="87" w:line="241" w:lineRule="auto"/>
              <w:ind w:left="106" w:right="109" w:firstLine="7"/>
            </w:pPr>
            <w:r>
              <w:rPr>
                <w:spacing w:val="-2"/>
              </w:rPr>
              <w:t>C公司不能直</w:t>
            </w:r>
            <w:r>
              <w:rPr>
                <w:spacing w:val="-1"/>
              </w:rPr>
              <w:t>接返款给</w:t>
            </w:r>
          </w:p>
          <w:p w14:paraId="5FA523E7">
            <w:pPr>
              <w:pStyle w:val="6"/>
              <w:spacing w:before="2" w:line="238" w:lineRule="auto"/>
              <w:ind w:left="106" w:right="146" w:hanging="1"/>
            </w:pPr>
            <w:r>
              <w:rPr>
                <w:spacing w:val="-1"/>
              </w:rPr>
              <w:t>A/B，但通</w:t>
            </w:r>
            <w:r>
              <w:rPr>
                <w:spacing w:val="21"/>
              </w:rPr>
              <w:t>过“借款”</w:t>
            </w:r>
          </w:p>
          <w:p w14:paraId="76E2FA4C">
            <w:pPr>
              <w:pStyle w:val="6"/>
              <w:spacing w:before="2" w:line="207" w:lineRule="auto"/>
              <w:ind w:left="104" w:right="256"/>
            </w:pPr>
            <w:r>
              <w:rPr>
                <w:spacing w:val="-1"/>
              </w:rPr>
              <w:t>形式实现资金回流</w:t>
            </w:r>
          </w:p>
        </w:tc>
        <w:tc>
          <w:tcPr>
            <w:tcW w:w="1532" w:type="dxa"/>
            <w:vAlign w:val="top"/>
          </w:tcPr>
          <w:p w14:paraId="377D99AC">
            <w:pPr>
              <w:pStyle w:val="6"/>
              <w:spacing w:before="88" w:line="183" w:lineRule="auto"/>
              <w:ind w:left="110"/>
            </w:pPr>
            <w:r>
              <w:rPr>
                <w:b/>
                <w:bCs/>
                <w:spacing w:val="-1"/>
              </w:rPr>
              <w:t>业务协议完</w:t>
            </w:r>
          </w:p>
          <w:p w14:paraId="3EC8B647">
            <w:pPr>
              <w:pStyle w:val="6"/>
              <w:spacing w:before="88" w:line="184" w:lineRule="auto"/>
              <w:ind w:left="108"/>
            </w:pPr>
            <w:r>
              <w:rPr>
                <w:b/>
                <w:bCs/>
                <w:spacing w:val="-10"/>
              </w:rPr>
              <w:t>备</w:t>
            </w:r>
            <w:r>
              <w:rPr>
                <w:b/>
                <w:bCs/>
                <w:spacing w:val="-8"/>
              </w:rPr>
              <w:t xml:space="preserve"> </w:t>
            </w:r>
            <w:r>
              <w:rPr>
                <w:spacing w:val="-10"/>
              </w:rPr>
              <w:t>，但资金</w:t>
            </w:r>
          </w:p>
          <w:p w14:paraId="477BABAC">
            <w:pPr>
              <w:pStyle w:val="6"/>
              <w:spacing w:before="86" w:line="185" w:lineRule="auto"/>
              <w:ind w:left="109"/>
            </w:pPr>
            <w:r>
              <w:rPr>
                <w:spacing w:val="-1"/>
              </w:rPr>
              <w:t>最终流向原</w:t>
            </w:r>
          </w:p>
          <w:p w14:paraId="40748698">
            <w:pPr>
              <w:pStyle w:val="6"/>
              <w:spacing w:before="89" w:line="251" w:lineRule="auto"/>
              <w:ind w:left="108" w:right="299"/>
            </w:pPr>
            <w:r>
              <w:rPr>
                <w:spacing w:val="1"/>
              </w:rPr>
              <w:t>始出资方，</w:t>
            </w:r>
            <w:r>
              <w:rPr>
                <w:spacing w:val="-1"/>
              </w:rPr>
              <w:t>形成闭环</w:t>
            </w:r>
          </w:p>
        </w:tc>
      </w:tr>
      <w:tr w14:paraId="789E43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4" w:hRule="atLeast"/>
        </w:trPr>
        <w:tc>
          <w:tcPr>
            <w:tcW w:w="760" w:type="dxa"/>
            <w:vAlign w:val="top"/>
          </w:tcPr>
          <w:p w14:paraId="07012FEC">
            <w:pPr>
              <w:pStyle w:val="6"/>
              <w:spacing w:before="93" w:line="182" w:lineRule="auto"/>
              <w:ind w:left="103"/>
            </w:pPr>
            <w:r>
              <w:rPr>
                <w:b/>
                <w:bCs/>
                <w:spacing w:val="-1"/>
              </w:rPr>
              <w:t>合规</w:t>
            </w:r>
          </w:p>
          <w:p w14:paraId="5D47BFE0">
            <w:pPr>
              <w:pStyle w:val="6"/>
              <w:spacing w:before="91" w:line="182" w:lineRule="auto"/>
              <w:ind w:left="104"/>
            </w:pPr>
            <w:r>
              <w:rPr>
                <w:b/>
                <w:bCs/>
                <w:spacing w:val="-1"/>
              </w:rPr>
              <w:t>性规</w:t>
            </w:r>
          </w:p>
          <w:p w14:paraId="2C69238C">
            <w:pPr>
              <w:pStyle w:val="6"/>
              <w:spacing w:before="89" w:line="251" w:lineRule="auto"/>
              <w:ind w:left="102" w:right="204"/>
            </w:pPr>
            <w:r>
              <w:rPr>
                <w:b/>
                <w:bCs/>
                <w:spacing w:val="-2"/>
              </w:rPr>
              <w:t>避关</w:t>
            </w:r>
            <w:r>
              <w:rPr>
                <w:b/>
                <w:bCs/>
              </w:rPr>
              <w:t>键</w:t>
            </w:r>
          </w:p>
        </w:tc>
        <w:tc>
          <w:tcPr>
            <w:tcW w:w="4524" w:type="dxa"/>
            <w:vAlign w:val="top"/>
          </w:tcPr>
          <w:p w14:paraId="1E69B31C">
            <w:pPr>
              <w:pStyle w:val="6"/>
              <w:spacing w:before="51" w:line="225" w:lineRule="auto"/>
              <w:ind w:left="113"/>
            </w:pPr>
            <w:r>
              <w:rPr>
                <w:spacing w:val="-1"/>
              </w:rPr>
              <w:t>1. 公司间借款属正常业务往来；</w:t>
            </w:r>
          </w:p>
          <w:p w14:paraId="192E5A79">
            <w:pPr>
              <w:pStyle w:val="6"/>
              <w:spacing w:before="23" w:line="225" w:lineRule="auto"/>
              <w:ind w:left="105"/>
            </w:pPr>
            <w:r>
              <w:t>2. 个人借款需“急用钱”等合理理由；</w:t>
            </w:r>
          </w:p>
          <w:p w14:paraId="7F99A513">
            <w:pPr>
              <w:pStyle w:val="6"/>
              <w:spacing w:before="23" w:line="225" w:lineRule="auto"/>
              <w:ind w:left="109"/>
            </w:pPr>
            <w:r>
              <w:rPr>
                <w:spacing w:val="-2"/>
              </w:rPr>
              <w:t>3. 现金存取切断直接关联</w:t>
            </w:r>
          </w:p>
        </w:tc>
        <w:tc>
          <w:tcPr>
            <w:tcW w:w="1474" w:type="dxa"/>
            <w:vAlign w:val="top"/>
          </w:tcPr>
          <w:p w14:paraId="220D5D79">
            <w:pPr>
              <w:pStyle w:val="6"/>
              <w:spacing w:before="92" w:line="183" w:lineRule="auto"/>
              <w:ind w:left="107"/>
            </w:pPr>
            <w:r>
              <w:rPr>
                <w:b/>
                <w:bCs/>
                <w:spacing w:val="-1"/>
              </w:rPr>
              <w:t>员工现金存</w:t>
            </w:r>
          </w:p>
          <w:p w14:paraId="4CBD84B0">
            <w:pPr>
              <w:pStyle w:val="6"/>
              <w:spacing w:before="88" w:line="184" w:lineRule="auto"/>
              <w:ind w:left="105"/>
            </w:pPr>
            <w:r>
              <w:rPr>
                <w:b/>
                <w:bCs/>
                <w:spacing w:val="-1"/>
              </w:rPr>
              <w:t>款</w:t>
            </w:r>
            <w:r>
              <w:rPr>
                <w:spacing w:val="-1"/>
              </w:rPr>
              <w:t>环节是资</w:t>
            </w:r>
          </w:p>
          <w:p w14:paraId="106E2276">
            <w:pPr>
              <w:pStyle w:val="6"/>
              <w:spacing w:before="85" w:line="252" w:lineRule="auto"/>
              <w:ind w:left="107" w:right="256" w:hanging="3"/>
            </w:pPr>
            <w:r>
              <w:rPr>
                <w:spacing w:val="-1"/>
              </w:rPr>
              <w:t>金回流的隐</w:t>
            </w:r>
            <w:r>
              <w:rPr>
                <w:spacing w:val="-2"/>
              </w:rPr>
              <w:t>蔽核心</w:t>
            </w:r>
          </w:p>
        </w:tc>
        <w:tc>
          <w:tcPr>
            <w:tcW w:w="1532" w:type="dxa"/>
            <w:vAlign w:val="top"/>
          </w:tcPr>
          <w:p w14:paraId="2EBD85E6">
            <w:pPr>
              <w:pStyle w:val="6"/>
              <w:spacing w:before="92" w:line="183" w:lineRule="auto"/>
              <w:ind w:left="107"/>
            </w:pPr>
            <w:r>
              <w:rPr>
                <w:spacing w:val="-1"/>
              </w:rPr>
              <w:t>操作链条</w:t>
            </w:r>
          </w:p>
          <w:p w14:paraId="63D92D0A">
            <w:pPr>
              <w:pStyle w:val="6"/>
              <w:spacing w:before="89" w:line="183" w:lineRule="auto"/>
              <w:ind w:left="111"/>
            </w:pPr>
            <w:r>
              <w:rPr>
                <w:spacing w:val="-1"/>
              </w:rPr>
              <w:t>长、参与主</w:t>
            </w:r>
          </w:p>
          <w:p w14:paraId="281FCFED">
            <w:pPr>
              <w:pStyle w:val="6"/>
              <w:spacing w:before="89" w:line="183" w:lineRule="auto"/>
              <w:ind w:left="107"/>
            </w:pPr>
            <w:r>
              <w:rPr>
                <w:spacing w:val="-1"/>
              </w:rPr>
              <w:t>体多，</w:t>
            </w:r>
            <w:r>
              <w:rPr>
                <w:b/>
                <w:bCs/>
                <w:spacing w:val="-1"/>
              </w:rPr>
              <w:t>表面</w:t>
            </w:r>
          </w:p>
          <w:p w14:paraId="6B20CD82">
            <w:pPr>
              <w:pStyle w:val="6"/>
              <w:spacing w:before="90" w:line="206" w:lineRule="auto"/>
              <w:ind w:left="107" w:right="311" w:firstLine="1"/>
            </w:pPr>
            <w:r>
              <w:rPr>
                <w:b/>
                <w:bCs/>
                <w:spacing w:val="-1"/>
              </w:rPr>
              <w:t>合规但实际循环注资</w:t>
            </w:r>
          </w:p>
        </w:tc>
      </w:tr>
      <w:tr w14:paraId="52B319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760" w:type="dxa"/>
            <w:vAlign w:val="top"/>
          </w:tcPr>
          <w:p w14:paraId="4B9E9387">
            <w:pPr>
              <w:pStyle w:val="6"/>
              <w:spacing w:before="95" w:line="248" w:lineRule="auto"/>
              <w:ind w:left="102" w:right="204"/>
              <w:jc w:val="both"/>
            </w:pPr>
            <w:r>
              <w:rPr>
                <w:b/>
                <w:bCs/>
                <w:spacing w:val="-2"/>
              </w:rPr>
              <w:t>行业现象总结</w:t>
            </w:r>
          </w:p>
        </w:tc>
        <w:tc>
          <w:tcPr>
            <w:tcW w:w="4524" w:type="dxa"/>
            <w:vAlign w:val="top"/>
          </w:tcPr>
          <w:p w14:paraId="2314C0A6">
            <w:pPr>
              <w:pStyle w:val="6"/>
              <w:spacing w:before="94" w:line="251" w:lineRule="auto"/>
              <w:ind w:left="97" w:right="234"/>
            </w:pPr>
            <w:r>
              <w:rPr>
                <w:spacing w:val="-1"/>
              </w:rPr>
              <w:t>资本派系通过“低技术高实用”手法规避监</w:t>
            </w:r>
            <w:r>
              <w:rPr>
                <w:spacing w:val="2"/>
              </w:rPr>
              <w:t>管（如安邦案例）</w:t>
            </w:r>
          </w:p>
        </w:tc>
        <w:tc>
          <w:tcPr>
            <w:tcW w:w="1474" w:type="dxa"/>
            <w:vAlign w:val="top"/>
          </w:tcPr>
          <w:p w14:paraId="76808B3F">
            <w:pPr>
              <w:pStyle w:val="6"/>
              <w:spacing w:before="92" w:line="248" w:lineRule="auto"/>
              <w:ind w:left="105" w:right="256"/>
              <w:jc w:val="both"/>
            </w:pPr>
            <w:r>
              <w:rPr>
                <w:spacing w:val="-1"/>
              </w:rPr>
              <w:t>简化业务线描述以符合合规要求</w:t>
            </w:r>
          </w:p>
        </w:tc>
        <w:tc>
          <w:tcPr>
            <w:tcW w:w="1532" w:type="dxa"/>
            <w:vAlign w:val="top"/>
          </w:tcPr>
          <w:p w14:paraId="30880E21">
            <w:pPr>
              <w:pStyle w:val="6"/>
              <w:spacing w:before="94"/>
              <w:ind w:left="108" w:right="292" w:firstLine="9"/>
            </w:pPr>
            <w:r>
              <w:rPr>
                <w:b/>
                <w:bCs/>
                <w:spacing w:val="-2"/>
              </w:rPr>
              <w:t>20000亿资</w:t>
            </w:r>
            <w:r>
              <w:rPr>
                <w:b/>
                <w:bCs/>
                <w:spacing w:val="-1"/>
              </w:rPr>
              <w:t>本规模</w:t>
            </w:r>
            <w:r>
              <w:rPr>
                <w:spacing w:val="-1"/>
              </w:rPr>
              <w:t>仍依</w:t>
            </w:r>
          </w:p>
          <w:p w14:paraId="7EEDBA4A">
            <w:pPr>
              <w:pStyle w:val="6"/>
              <w:spacing w:before="1" w:line="208" w:lineRule="auto"/>
              <w:ind w:left="107" w:right="311"/>
            </w:pPr>
            <w:r>
              <w:rPr>
                <w:spacing w:val="-1"/>
              </w:rPr>
              <w:t>赖基础资金操作手段</w:t>
            </w:r>
          </w:p>
        </w:tc>
      </w:tr>
    </w:tbl>
    <w:p w14:paraId="26C97E96">
      <w:pPr>
        <w:rPr>
          <w:rFonts w:ascii="Arial"/>
          <w:sz w:val="21"/>
        </w:rPr>
      </w:pPr>
    </w:p>
    <w:p w14:paraId="1BA9E2BE">
      <w:pPr>
        <w:rPr>
          <w:rFonts w:ascii="Arial" w:hAnsi="Arial" w:eastAsia="Arial" w:cs="Arial"/>
          <w:sz w:val="21"/>
          <w:szCs w:val="21"/>
        </w:rPr>
        <w:sectPr>
          <w:headerReference r:id="rId134" w:type="default"/>
          <w:pgSz w:w="11906" w:h="16839"/>
          <w:pgMar w:top="400" w:right="1785" w:bottom="0" w:left="1785" w:header="0" w:footer="0" w:gutter="0"/>
          <w:cols w:space="720" w:num="1"/>
        </w:sectPr>
      </w:pPr>
    </w:p>
    <w:p w14:paraId="4B739D03">
      <w:pPr>
        <w:spacing w:line="259" w:lineRule="auto"/>
        <w:rPr>
          <w:rFonts w:ascii="Arial"/>
          <w:sz w:val="21"/>
        </w:rPr>
      </w:pPr>
    </w:p>
    <w:p w14:paraId="6B61D763">
      <w:pPr>
        <w:spacing w:line="259" w:lineRule="auto"/>
        <w:rPr>
          <w:rFonts w:ascii="Arial"/>
          <w:sz w:val="21"/>
        </w:rPr>
      </w:pPr>
    </w:p>
    <w:p w14:paraId="0650A298">
      <w:pPr>
        <w:spacing w:line="260" w:lineRule="auto"/>
        <w:rPr>
          <w:rFonts w:ascii="Arial"/>
          <w:sz w:val="21"/>
        </w:rPr>
      </w:pPr>
    </w:p>
    <w:p w14:paraId="0DEBAEF3">
      <w:pPr>
        <w:spacing w:line="260" w:lineRule="auto"/>
        <w:rPr>
          <w:rFonts w:ascii="Arial"/>
          <w:sz w:val="21"/>
        </w:rPr>
      </w:pPr>
    </w:p>
    <w:p w14:paraId="795BA2A8">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6D6351D5">
      <w:pPr>
        <w:pStyle w:val="2"/>
        <w:spacing w:before="385" w:line="182" w:lineRule="auto"/>
        <w:ind w:left="24"/>
        <w:outlineLvl w:val="0"/>
        <w:rPr>
          <w:rFonts w:hint="eastAsia" w:ascii="Arial" w:hAnsi="Arial" w:eastAsia="微软雅黑" w:cs="Arial"/>
          <w:sz w:val="16"/>
          <w:szCs w:val="16"/>
          <w:lang w:eastAsia="zh-CN"/>
        </w:rPr>
      </w:pPr>
      <w:r>
        <w:rPr>
          <w:b/>
          <w:bCs/>
          <w:spacing w:val="6"/>
          <w:sz w:val="36"/>
          <w:szCs w:val="36"/>
        </w:rPr>
        <w:t xml:space="preserve">一、非股非债的历史沿革 </w:t>
      </w:r>
    </w:p>
    <w:p w14:paraId="3D089745">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特许权融资阶段 </w:t>
      </w:r>
    </w:p>
    <w:p w14:paraId="75358DE1">
      <w:pPr>
        <w:pStyle w:val="2"/>
        <w:spacing w:before="209" w:line="389" w:lineRule="auto"/>
        <w:ind w:left="455" w:right="430" w:hanging="423"/>
      </w:pPr>
      <w:r>
        <w:rPr>
          <w:rFonts w:ascii="Wingdings" w:hAnsi="Wingdings" w:eastAsia="Wingdings" w:cs="Wingdings"/>
          <w:spacing w:val="-1"/>
        </w:rPr>
        <w:t>l</w:t>
      </w:r>
      <w:r>
        <w:rPr>
          <w:rFonts w:ascii="Wingdings" w:hAnsi="Wingdings" w:eastAsia="Wingdings" w:cs="Wingdings"/>
          <w:spacing w:val="59"/>
        </w:rPr>
        <w:t xml:space="preserve"> </w:t>
      </w:r>
      <w:r>
        <w:rPr>
          <w:spacing w:val="-1"/>
        </w:rPr>
        <w:t>起源模型:</w:t>
      </w:r>
      <w:r>
        <w:rPr>
          <w:spacing w:val="19"/>
        </w:rPr>
        <w:t xml:space="preserve"> </w:t>
      </w:r>
      <w:r>
        <w:rPr>
          <w:spacing w:val="-1"/>
        </w:rPr>
        <w:t>最早可追溯至1996年成立的Royalty</w:t>
      </w:r>
      <w:r>
        <w:rPr>
          <w:spacing w:val="38"/>
        </w:rPr>
        <w:t xml:space="preserve"> </w:t>
      </w:r>
      <w:r>
        <w:rPr>
          <w:spacing w:val="-1"/>
        </w:rPr>
        <w:t>Pharma(RPRX)，采用特许权融资</w:t>
      </w:r>
      <w:r>
        <w:rPr>
          <w:spacing w:val="-2"/>
        </w:rPr>
        <w:t>模式使科研院所和生物制药公司能将其知识产权货币化。</w:t>
      </w:r>
    </w:p>
    <w:p w14:paraId="187B4800">
      <w:pPr>
        <w:pStyle w:val="2"/>
        <w:spacing w:before="25" w:line="395" w:lineRule="auto"/>
        <w:ind w:left="459" w:right="419" w:hanging="427"/>
      </w:pPr>
      <w:r>
        <w:rPr>
          <w:rFonts w:ascii="Wingdings" w:hAnsi="Wingdings" w:eastAsia="Wingdings" w:cs="Wingdings"/>
        </w:rPr>
        <w:t>l</w:t>
      </w:r>
      <w:r>
        <w:rPr>
          <w:rFonts w:ascii="Wingdings" w:hAnsi="Wingdings" w:eastAsia="Wingdings" w:cs="Wingdings"/>
          <w:spacing w:val="60"/>
        </w:rPr>
        <w:t xml:space="preserve"> </w:t>
      </w:r>
      <w:r>
        <w:t>运作机制:</w:t>
      </w:r>
      <w:r>
        <w:rPr>
          <w:spacing w:val="49"/>
          <w:w w:val="101"/>
        </w:rPr>
        <w:t xml:space="preserve"> </w:t>
      </w:r>
      <w:r>
        <w:t>投资者通过购买药企特定创新</w:t>
      </w:r>
      <w:r>
        <w:rPr>
          <w:spacing w:val="-1"/>
        </w:rPr>
        <w:t>药物的部分特许权（非直接股权投资</w:t>
      </w:r>
      <w:r>
        <w:t>），</w:t>
      </w:r>
      <w:r>
        <w:rPr>
          <w:spacing w:val="-2"/>
        </w:rPr>
        <w:t>药企需从该药物销售收入中按比例向RPRX支付特许权使用费。</w:t>
      </w:r>
    </w:p>
    <w:p w14:paraId="6E7FEDAF">
      <w:pPr>
        <w:pStyle w:val="2"/>
        <w:spacing w:before="3" w:line="396" w:lineRule="auto"/>
        <w:ind w:left="459" w:right="430" w:hanging="427"/>
      </w:pPr>
      <w:r>
        <w:rPr>
          <w:rFonts w:ascii="Wingdings" w:hAnsi="Wingdings" w:eastAsia="Wingdings" w:cs="Wingdings"/>
          <w:spacing w:val="-1"/>
        </w:rPr>
        <w:t>l</w:t>
      </w:r>
      <w:r>
        <w:rPr>
          <w:rFonts w:ascii="Wingdings" w:hAnsi="Wingdings" w:eastAsia="Wingdings" w:cs="Wingdings"/>
          <w:spacing w:val="72"/>
        </w:rPr>
        <w:t xml:space="preserve"> </w:t>
      </w:r>
      <w:r>
        <w:rPr>
          <w:spacing w:val="-1"/>
        </w:rPr>
        <w:t>权利范畴:</w:t>
      </w:r>
      <w:r>
        <w:rPr>
          <w:spacing w:val="47"/>
          <w:w w:val="101"/>
        </w:rPr>
        <w:t xml:space="preserve"> </w:t>
      </w:r>
      <w:r>
        <w:rPr>
          <w:spacing w:val="-1"/>
        </w:rPr>
        <w:t>特许权通常涉及商标、商号、专利、技术秘方等无形资产权利，例如购买王老吉品牌特许权后，可按每瓶饮料销售额抽取$1。</w:t>
      </w:r>
    </w:p>
    <w:p w14:paraId="1B8E8EDD">
      <w:pPr>
        <w:pStyle w:val="2"/>
        <w:spacing w:before="2" w:line="395" w:lineRule="auto"/>
        <w:ind w:left="455" w:right="430" w:hanging="423"/>
      </w:pPr>
      <w:r>
        <w:rPr>
          <w:rFonts w:ascii="Wingdings" w:hAnsi="Wingdings" w:eastAsia="Wingdings" w:cs="Wingdings"/>
          <w:spacing w:val="-1"/>
        </w:rPr>
        <w:t>l</w:t>
      </w:r>
      <w:r>
        <w:rPr>
          <w:rFonts w:ascii="Wingdings" w:hAnsi="Wingdings" w:eastAsia="Wingdings" w:cs="Wingdings"/>
          <w:spacing w:val="71"/>
        </w:rPr>
        <w:t xml:space="preserve"> </w:t>
      </w:r>
      <w:r>
        <w:rPr>
          <w:spacing w:val="-1"/>
        </w:rPr>
        <w:t>模式特点:</w:t>
      </w:r>
      <w:r>
        <w:rPr>
          <w:spacing w:val="48"/>
          <w:w w:val="101"/>
        </w:rPr>
        <w:t xml:space="preserve"> </w:t>
      </w:r>
      <w:r>
        <w:rPr>
          <w:spacing w:val="-1"/>
        </w:rPr>
        <w:t>属于股权投资与债权投资间的折中方案，让投资者以较低风险参与生命</w:t>
      </w:r>
      <w:r>
        <w:rPr>
          <w:spacing w:val="-8"/>
        </w:rPr>
        <w:t>科学行业。</w:t>
      </w:r>
    </w:p>
    <w:p w14:paraId="1AB752A8">
      <w:pPr>
        <w:pStyle w:val="2"/>
        <w:spacing w:before="6" w:line="196" w:lineRule="auto"/>
        <w:ind w:left="32"/>
      </w:pPr>
      <w:r>
        <w:rPr>
          <w:rFonts w:ascii="Wingdings" w:hAnsi="Wingdings" w:eastAsia="Wingdings" w:cs="Wingdings"/>
        </w:rPr>
        <w:t>l</w:t>
      </w:r>
      <w:r>
        <w:rPr>
          <w:rFonts w:ascii="Wingdings" w:hAnsi="Wingdings" w:eastAsia="Wingdings" w:cs="Wingdings"/>
          <w:spacing w:val="60"/>
        </w:rPr>
        <w:t xml:space="preserve"> </w:t>
      </w:r>
      <w:r>
        <w:t>支付流程:   药企保留特许权使用权，但需按约定比例（如销售收入</w:t>
      </w:r>
      <w:r>
        <w:rPr>
          <w:spacing w:val="-1"/>
        </w:rPr>
        <w:t>10\%）定期向</w:t>
      </w:r>
    </w:p>
    <w:p w14:paraId="1EC1472D">
      <w:pPr>
        <w:pStyle w:val="2"/>
        <w:spacing w:before="328" w:line="183" w:lineRule="auto"/>
        <w:ind w:left="454"/>
      </w:pPr>
      <w:r>
        <w:rPr>
          <w:spacing w:val="-4"/>
        </w:rPr>
        <w:t>特许权持有方支付费用。</w:t>
      </w:r>
    </w:p>
    <w:p w14:paraId="48949FC1">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分利宝阶段 </w:t>
      </w:r>
    </w:p>
    <w:p w14:paraId="39A098CB">
      <w:pPr>
        <w:spacing w:line="244" w:lineRule="auto"/>
        <w:rPr>
          <w:rFonts w:ascii="Arial"/>
          <w:sz w:val="21"/>
        </w:rPr>
      </w:pPr>
    </w:p>
    <w:p w14:paraId="5BEDFE54">
      <w:pPr>
        <w:spacing w:line="244" w:lineRule="auto"/>
        <w:rPr>
          <w:rFonts w:ascii="Arial"/>
          <w:sz w:val="21"/>
        </w:rPr>
      </w:pPr>
    </w:p>
    <w:p w14:paraId="58EDB83A">
      <w:pPr>
        <w:spacing w:line="244" w:lineRule="auto"/>
        <w:rPr>
          <w:rFonts w:ascii="Arial"/>
          <w:sz w:val="21"/>
        </w:rPr>
      </w:pPr>
    </w:p>
    <w:p w14:paraId="4445D769">
      <w:pPr>
        <w:spacing w:line="244" w:lineRule="auto"/>
        <w:rPr>
          <w:rFonts w:ascii="Arial"/>
          <w:sz w:val="21"/>
        </w:rPr>
      </w:pPr>
    </w:p>
    <w:p w14:paraId="3D3E33D4">
      <w:pPr>
        <w:spacing w:line="244" w:lineRule="auto"/>
        <w:rPr>
          <w:rFonts w:ascii="Arial"/>
          <w:sz w:val="21"/>
        </w:rPr>
      </w:pPr>
    </w:p>
    <w:p w14:paraId="7338E2B7">
      <w:pPr>
        <w:spacing w:line="244" w:lineRule="auto"/>
        <w:rPr>
          <w:rFonts w:ascii="Arial"/>
          <w:sz w:val="21"/>
        </w:rPr>
      </w:pPr>
    </w:p>
    <w:p w14:paraId="710A7B1F">
      <w:pPr>
        <w:spacing w:line="244" w:lineRule="auto"/>
        <w:rPr>
          <w:rFonts w:ascii="Arial"/>
          <w:sz w:val="21"/>
        </w:rPr>
      </w:pPr>
    </w:p>
    <w:p w14:paraId="4D7125AF">
      <w:pPr>
        <w:spacing w:line="244" w:lineRule="auto"/>
        <w:rPr>
          <w:rFonts w:ascii="Arial"/>
          <w:sz w:val="21"/>
        </w:rPr>
      </w:pPr>
    </w:p>
    <w:p w14:paraId="1FADE995">
      <w:pPr>
        <w:spacing w:line="244" w:lineRule="auto"/>
        <w:rPr>
          <w:rFonts w:ascii="Arial"/>
          <w:sz w:val="21"/>
        </w:rPr>
      </w:pPr>
    </w:p>
    <w:p w14:paraId="3835A270">
      <w:pPr>
        <w:spacing w:line="244" w:lineRule="auto"/>
        <w:rPr>
          <w:rFonts w:ascii="Arial"/>
          <w:sz w:val="21"/>
        </w:rPr>
      </w:pPr>
    </w:p>
    <w:p w14:paraId="46655B7A">
      <w:pPr>
        <w:spacing w:line="244" w:lineRule="auto"/>
        <w:rPr>
          <w:rFonts w:ascii="Arial"/>
          <w:sz w:val="21"/>
        </w:rPr>
      </w:pPr>
    </w:p>
    <w:p w14:paraId="6E5C3188">
      <w:pPr>
        <w:spacing w:line="244" w:lineRule="auto"/>
        <w:rPr>
          <w:rFonts w:ascii="Arial"/>
          <w:sz w:val="21"/>
        </w:rPr>
      </w:pPr>
    </w:p>
    <w:p w14:paraId="79639E46">
      <w:pPr>
        <w:spacing w:line="244" w:lineRule="auto"/>
        <w:rPr>
          <w:rFonts w:ascii="Arial"/>
          <w:sz w:val="21"/>
        </w:rPr>
      </w:pPr>
    </w:p>
    <w:p w14:paraId="190DC42C">
      <w:pPr>
        <w:spacing w:line="244" w:lineRule="auto"/>
        <w:rPr>
          <w:rFonts w:ascii="Arial"/>
          <w:sz w:val="21"/>
        </w:rPr>
      </w:pPr>
    </w:p>
    <w:p w14:paraId="13E65266">
      <w:pPr>
        <w:spacing w:line="244" w:lineRule="auto"/>
        <w:rPr>
          <w:rFonts w:ascii="Arial"/>
          <w:sz w:val="21"/>
        </w:rPr>
      </w:pPr>
    </w:p>
    <w:p w14:paraId="7228A01E">
      <w:pPr>
        <w:spacing w:line="244" w:lineRule="auto"/>
        <w:rPr>
          <w:rFonts w:ascii="Arial"/>
          <w:sz w:val="21"/>
        </w:rPr>
      </w:pPr>
    </w:p>
    <w:p w14:paraId="748657C4">
      <w:pPr>
        <w:spacing w:line="245" w:lineRule="auto"/>
        <w:rPr>
          <w:rFonts w:ascii="Arial"/>
          <w:sz w:val="21"/>
        </w:rPr>
      </w:pPr>
    </w:p>
    <w:p w14:paraId="1F93A4E4">
      <w:pPr>
        <w:spacing w:line="245" w:lineRule="auto"/>
        <w:rPr>
          <w:rFonts w:ascii="Arial"/>
          <w:sz w:val="21"/>
        </w:rPr>
      </w:pPr>
    </w:p>
    <w:p w14:paraId="412D7E9B">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5E55337">
      <w:pPr>
        <w:pStyle w:val="2"/>
        <w:spacing w:before="101" w:line="395" w:lineRule="auto"/>
        <w:ind w:left="455" w:right="431" w:hanging="423"/>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中国实践</w:t>
      </w:r>
      <w:r>
        <w:rPr>
          <w:spacing w:val="-1"/>
        </w:rPr>
        <w:t>:</w:t>
      </w:r>
      <w:r>
        <w:rPr>
          <w:spacing w:val="48"/>
        </w:rPr>
        <w:t xml:space="preserve"> </w:t>
      </w:r>
      <w:r>
        <w:rPr>
          <w:spacing w:val="-1"/>
        </w:rPr>
        <w:t>名创优品创始人叶国富通过分利宝平台实现类特许权融资，本质仍属债</w:t>
      </w:r>
      <w:r>
        <w:rPr>
          <w:spacing w:val="-9"/>
        </w:rPr>
        <w:t>权融资。</w:t>
      </w:r>
    </w:p>
    <w:p w14:paraId="7DA821B6">
      <w:pPr>
        <w:spacing w:line="395" w:lineRule="auto"/>
        <w:sectPr>
          <w:pgSz w:w="11906" w:h="16839"/>
          <w:pgMar w:top="400" w:right="1370" w:bottom="0" w:left="1785" w:header="0" w:footer="0" w:gutter="0"/>
          <w:cols w:space="720" w:num="1"/>
        </w:sectPr>
      </w:pPr>
    </w:p>
    <w:p w14:paraId="15C7C817">
      <w:pPr>
        <w:spacing w:line="285" w:lineRule="auto"/>
        <w:rPr>
          <w:rFonts w:ascii="Arial"/>
          <w:sz w:val="21"/>
        </w:rPr>
      </w:pPr>
    </w:p>
    <w:p w14:paraId="2991C1B6">
      <w:pPr>
        <w:spacing w:line="285" w:lineRule="auto"/>
        <w:rPr>
          <w:rFonts w:ascii="Arial"/>
          <w:sz w:val="21"/>
        </w:rPr>
      </w:pPr>
    </w:p>
    <w:p w14:paraId="5A57DED0">
      <w:pPr>
        <w:spacing w:line="285" w:lineRule="auto"/>
        <w:rPr>
          <w:rFonts w:ascii="Arial"/>
          <w:sz w:val="21"/>
        </w:rPr>
      </w:pPr>
    </w:p>
    <w:p w14:paraId="75618DF2">
      <w:pPr>
        <w:spacing w:line="285" w:lineRule="auto"/>
        <w:rPr>
          <w:rFonts w:ascii="Arial"/>
          <w:sz w:val="21"/>
        </w:rPr>
      </w:pPr>
    </w:p>
    <w:p w14:paraId="3998BEA1">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运作特点</w:t>
      </w:r>
      <w:r>
        <w:rPr>
          <w:spacing w:val="-4"/>
        </w:rPr>
        <w:t>:</w:t>
      </w:r>
    </w:p>
    <w:p w14:paraId="56FEAFDA">
      <w:pPr>
        <w:pStyle w:val="2"/>
        <w:spacing w:before="279" w:line="221" w:lineRule="auto"/>
        <w:ind w:left="465"/>
      </w:pPr>
      <w:r>
        <w:rPr>
          <w:rFonts w:ascii="Courier New" w:hAnsi="Courier New" w:eastAsia="Courier New" w:cs="Courier New"/>
          <w:spacing w:val="1"/>
        </w:rPr>
        <w:t xml:space="preserve">o  </w:t>
      </w:r>
      <w:r>
        <w:rPr>
          <w:spacing w:val="1"/>
        </w:rPr>
        <w:t>加盟商资金不足时，由名创优品担保通过分利宝融资（利率18\%）</w:t>
      </w:r>
    </w:p>
    <w:p w14:paraId="467CD0A3">
      <w:pPr>
        <w:pStyle w:val="2"/>
        <w:spacing w:before="276" w:line="221" w:lineRule="auto"/>
        <w:ind w:left="465"/>
      </w:pPr>
      <w:r>
        <w:rPr>
          <w:rFonts w:ascii="Courier New" w:hAnsi="Courier New" w:eastAsia="Courier New" w:cs="Courier New"/>
          <w:spacing w:val="1"/>
        </w:rPr>
        <w:t xml:space="preserve">o  </w:t>
      </w:r>
      <w:r>
        <w:rPr>
          <w:spacing w:val="1"/>
        </w:rPr>
        <w:t>融资资金以保证金、加盟费形式回流至名创优品（投资利率</w:t>
      </w:r>
      <w:r>
        <w:rPr>
          <w:rFonts w:ascii="Cambria" w:hAnsi="Cambria" w:eastAsia="Cambria" w:cs="Cambria"/>
          <w:spacing w:val="1"/>
        </w:rPr>
        <w:t>8%</w:t>
      </w:r>
      <w:r>
        <w:rPr>
          <w:rFonts w:ascii="Cambria" w:hAnsi="Cambria" w:eastAsia="Cambria" w:cs="Cambria"/>
          <w:spacing w:val="23"/>
          <w:w w:val="102"/>
        </w:rPr>
        <w:t xml:space="preserve"> </w:t>
      </w:r>
      <w:r>
        <w:rPr>
          <w:rFonts w:ascii="Cambria" w:hAnsi="Cambria" w:eastAsia="Cambria" w:cs="Cambria"/>
          <w:spacing w:val="1"/>
        </w:rPr>
        <w:t>~15</w:t>
      </w:r>
      <w:r>
        <w:rPr>
          <w:rFonts w:ascii="Cambria" w:hAnsi="Cambria" w:eastAsia="Cambria" w:cs="Cambria"/>
          <w:spacing w:val="6"/>
        </w:rPr>
        <w:t xml:space="preserve"> </w:t>
      </w:r>
      <w:r>
        <w:rPr>
          <w:rFonts w:ascii="Cambria" w:hAnsi="Cambria" w:eastAsia="Cambria" w:cs="Cambria"/>
          <w:spacing w:val="1"/>
        </w:rPr>
        <w:t xml:space="preserve">%  </w:t>
      </w:r>
      <w:r>
        <w:rPr>
          <w:spacing w:val="1"/>
        </w:rPr>
        <w:t>）</w:t>
      </w:r>
    </w:p>
    <w:p w14:paraId="07055D5A">
      <w:pPr>
        <w:pStyle w:val="2"/>
        <w:spacing w:before="317"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加盟商需将38\%营业额分给名创优品</w:t>
      </w:r>
    </w:p>
    <w:p w14:paraId="48B18BF9">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风险提示</w:t>
      </w:r>
      <w:r>
        <w:rPr>
          <w:spacing w:val="-2"/>
        </w:rPr>
        <w:t>: 该模式已关停，因涉及关联交易和资金闭环运作风险。</w:t>
      </w:r>
    </w:p>
    <w:p w14:paraId="0C0FA242">
      <w:pPr>
        <w:spacing w:line="302" w:lineRule="auto"/>
        <w:rPr>
          <w:rFonts w:ascii="Arial"/>
          <w:sz w:val="21"/>
        </w:rPr>
      </w:pPr>
    </w:p>
    <w:p w14:paraId="09C6E12E">
      <w:pPr>
        <w:pStyle w:val="2"/>
        <w:spacing w:before="155" w:line="183" w:lineRule="auto"/>
        <w:ind w:left="25"/>
        <w:outlineLvl w:val="0"/>
        <w:rPr>
          <w:sz w:val="36"/>
          <w:szCs w:val="36"/>
        </w:rPr>
      </w:pPr>
      <w:r>
        <w:rPr>
          <w:b/>
          <w:bCs/>
          <w:spacing w:val="-2"/>
          <w:sz w:val="36"/>
          <w:szCs w:val="36"/>
        </w:rPr>
        <w:t>二、知识小结</w:t>
      </w:r>
    </w:p>
    <w:p w14:paraId="62F53BCB">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42"/>
        <w:gridCol w:w="2171"/>
        <w:gridCol w:w="1639"/>
        <w:gridCol w:w="1711"/>
        <w:gridCol w:w="1627"/>
      </w:tblGrid>
      <w:tr w14:paraId="522C5B5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42" w:type="dxa"/>
            <w:vAlign w:val="top"/>
          </w:tcPr>
          <w:p w14:paraId="41980CCC">
            <w:pPr>
              <w:pStyle w:val="6"/>
              <w:spacing w:before="89" w:line="181" w:lineRule="auto"/>
              <w:ind w:left="102"/>
            </w:pPr>
            <w:r>
              <w:rPr>
                <w:spacing w:val="-1"/>
              </w:rPr>
              <w:t>分类</w:t>
            </w:r>
          </w:p>
        </w:tc>
        <w:tc>
          <w:tcPr>
            <w:tcW w:w="2171" w:type="dxa"/>
            <w:vAlign w:val="top"/>
          </w:tcPr>
          <w:p w14:paraId="1B2E351C">
            <w:pPr>
              <w:pStyle w:val="6"/>
              <w:spacing w:before="89" w:line="181" w:lineRule="auto"/>
              <w:ind w:left="98"/>
            </w:pPr>
            <w:r>
              <w:rPr>
                <w:spacing w:val="-1"/>
              </w:rPr>
              <w:t>核心内容</w:t>
            </w:r>
          </w:p>
        </w:tc>
        <w:tc>
          <w:tcPr>
            <w:tcW w:w="1639" w:type="dxa"/>
            <w:vAlign w:val="top"/>
          </w:tcPr>
          <w:p w14:paraId="5FE1BA8C">
            <w:pPr>
              <w:pStyle w:val="6"/>
              <w:spacing w:before="89" w:line="181" w:lineRule="auto"/>
              <w:ind w:left="103"/>
            </w:pPr>
            <w:r>
              <w:rPr>
                <w:spacing w:val="-1"/>
              </w:rPr>
              <w:t>关键案例/技术</w:t>
            </w:r>
          </w:p>
        </w:tc>
        <w:tc>
          <w:tcPr>
            <w:tcW w:w="1711" w:type="dxa"/>
            <w:vAlign w:val="top"/>
          </w:tcPr>
          <w:p w14:paraId="7858D618">
            <w:pPr>
              <w:pStyle w:val="6"/>
              <w:spacing w:before="90" w:line="180" w:lineRule="auto"/>
              <w:ind w:left="105"/>
            </w:pPr>
            <w:r>
              <w:rPr>
                <w:spacing w:val="-1"/>
              </w:rPr>
              <w:t>发展阶段</w:t>
            </w:r>
          </w:p>
        </w:tc>
        <w:tc>
          <w:tcPr>
            <w:tcW w:w="1627" w:type="dxa"/>
            <w:vAlign w:val="top"/>
          </w:tcPr>
          <w:p w14:paraId="68A63388">
            <w:pPr>
              <w:pStyle w:val="6"/>
              <w:spacing w:before="89" w:line="181" w:lineRule="auto"/>
              <w:ind w:left="111"/>
            </w:pPr>
            <w:r>
              <w:rPr>
                <w:spacing w:val="-1"/>
              </w:rPr>
              <w:t>主要参与者</w:t>
            </w:r>
          </w:p>
        </w:tc>
      </w:tr>
      <w:tr w14:paraId="4399AA5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142" w:type="dxa"/>
            <w:vAlign w:val="top"/>
          </w:tcPr>
          <w:p w14:paraId="61A3387E">
            <w:pPr>
              <w:pStyle w:val="6"/>
              <w:spacing w:before="84" w:line="209" w:lineRule="auto"/>
              <w:ind w:left="102" w:right="146"/>
            </w:pPr>
            <w:r>
              <w:rPr>
                <w:b/>
                <w:bCs/>
                <w:spacing w:val="-1"/>
              </w:rPr>
              <w:t>非股非债模式</w:t>
            </w:r>
          </w:p>
        </w:tc>
        <w:tc>
          <w:tcPr>
            <w:tcW w:w="2171" w:type="dxa"/>
            <w:vAlign w:val="top"/>
          </w:tcPr>
          <w:p w14:paraId="4FF36BFA">
            <w:pPr>
              <w:pStyle w:val="6"/>
              <w:spacing w:before="81" w:line="210" w:lineRule="auto"/>
              <w:ind w:left="98" w:right="300" w:hanging="1"/>
            </w:pPr>
            <w:r>
              <w:rPr>
                <w:spacing w:val="-1"/>
              </w:rPr>
              <w:t>股权投资与债权投资的折中方案</w:t>
            </w:r>
          </w:p>
        </w:tc>
        <w:tc>
          <w:tcPr>
            <w:tcW w:w="1639" w:type="dxa"/>
            <w:vAlign w:val="top"/>
          </w:tcPr>
          <w:p w14:paraId="0E9C3604">
            <w:pPr>
              <w:pStyle w:val="6"/>
              <w:spacing w:before="81" w:line="210" w:lineRule="auto"/>
              <w:ind w:left="114" w:right="354" w:hanging="15"/>
            </w:pPr>
            <w:r>
              <w:rPr>
                <w:spacing w:val="-1"/>
              </w:rPr>
              <w:t>特许权融资</w:t>
            </w:r>
            <w:r>
              <w:rPr>
                <w:spacing w:val="1"/>
              </w:rPr>
              <w:t xml:space="preserve"> </w:t>
            </w:r>
            <w:r>
              <w:rPr>
                <w:spacing w:val="-4"/>
              </w:rPr>
              <w:t>(RP</w:t>
            </w:r>
            <w:r>
              <w:rPr>
                <w:spacing w:val="14"/>
              </w:rPr>
              <w:t xml:space="preserve"> </w:t>
            </w:r>
            <w:r>
              <w:rPr>
                <w:spacing w:val="-4"/>
              </w:rPr>
              <w:t>2x模型)</w:t>
            </w:r>
          </w:p>
        </w:tc>
        <w:tc>
          <w:tcPr>
            <w:tcW w:w="1711" w:type="dxa"/>
            <w:vAlign w:val="top"/>
          </w:tcPr>
          <w:p w14:paraId="2839EE35">
            <w:pPr>
              <w:pStyle w:val="6"/>
              <w:spacing w:before="84" w:line="209" w:lineRule="auto"/>
              <w:ind w:left="121" w:right="417" w:hanging="17"/>
            </w:pPr>
            <w:r>
              <w:rPr>
                <w:spacing w:val="2"/>
              </w:rPr>
              <w:t>第一阶段：</w:t>
            </w:r>
            <w:r>
              <w:t xml:space="preserve"> </w:t>
            </w:r>
            <w:r>
              <w:rPr>
                <w:spacing w:val="-3"/>
              </w:rPr>
              <w:t>1996年起源</w:t>
            </w:r>
          </w:p>
        </w:tc>
        <w:tc>
          <w:tcPr>
            <w:tcW w:w="1627" w:type="dxa"/>
            <w:vAlign w:val="top"/>
          </w:tcPr>
          <w:p w14:paraId="30A588AD">
            <w:pPr>
              <w:pStyle w:val="6"/>
              <w:spacing w:before="81" w:line="210" w:lineRule="auto"/>
              <w:ind w:left="106" w:right="311" w:firstLine="2"/>
            </w:pPr>
            <w:r>
              <w:rPr>
                <w:spacing w:val="-1"/>
              </w:rPr>
              <w:t>科学院所/生物制药公司</w:t>
            </w:r>
          </w:p>
        </w:tc>
      </w:tr>
      <w:tr w14:paraId="00604E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142" w:type="dxa"/>
            <w:vAlign w:val="top"/>
          </w:tcPr>
          <w:p w14:paraId="7C70CC2F">
            <w:pPr>
              <w:pStyle w:val="6"/>
              <w:spacing w:before="87" w:line="208" w:lineRule="auto"/>
              <w:ind w:left="103" w:right="146"/>
            </w:pPr>
            <w:r>
              <w:rPr>
                <w:b/>
                <w:bCs/>
                <w:spacing w:val="-1"/>
              </w:rPr>
              <w:t>特许权融</w:t>
            </w:r>
            <w:r>
              <w:rPr>
                <w:b/>
                <w:bCs/>
              </w:rPr>
              <w:t>资</w:t>
            </w:r>
          </w:p>
        </w:tc>
        <w:tc>
          <w:tcPr>
            <w:tcW w:w="2171" w:type="dxa"/>
            <w:vAlign w:val="top"/>
          </w:tcPr>
          <w:p w14:paraId="78998A29">
            <w:pPr>
              <w:pStyle w:val="6"/>
              <w:spacing w:before="84" w:line="209" w:lineRule="auto"/>
              <w:ind w:left="97" w:right="289" w:hanging="1"/>
            </w:pPr>
            <w:r>
              <w:rPr>
                <w:spacing w:val="1"/>
              </w:rPr>
              <w:t>知识产权货币化，</w:t>
            </w:r>
            <w:r>
              <w:rPr>
                <w:spacing w:val="-1"/>
              </w:rPr>
              <w:t>按销售收入分成</w:t>
            </w:r>
          </w:p>
        </w:tc>
        <w:tc>
          <w:tcPr>
            <w:tcW w:w="1639" w:type="dxa"/>
            <w:vAlign w:val="top"/>
          </w:tcPr>
          <w:p w14:paraId="70A0C8E6">
            <w:pPr>
              <w:pStyle w:val="6"/>
              <w:spacing w:before="87" w:line="208" w:lineRule="auto"/>
              <w:ind w:left="103" w:right="204" w:firstLine="2"/>
            </w:pPr>
            <w:r>
              <w:rPr>
                <w:spacing w:val="-2"/>
              </w:rPr>
              <w:t>药品特许权交</w:t>
            </w:r>
            <w:r>
              <w:t>易</w:t>
            </w:r>
          </w:p>
        </w:tc>
        <w:tc>
          <w:tcPr>
            <w:tcW w:w="1711" w:type="dxa"/>
            <w:vAlign w:val="top"/>
          </w:tcPr>
          <w:p w14:paraId="112C4020">
            <w:pPr>
              <w:rPr>
                <w:rFonts w:ascii="Arial"/>
                <w:sz w:val="21"/>
              </w:rPr>
            </w:pPr>
          </w:p>
        </w:tc>
        <w:tc>
          <w:tcPr>
            <w:tcW w:w="1627" w:type="dxa"/>
            <w:vAlign w:val="top"/>
          </w:tcPr>
          <w:p w14:paraId="0186D0DC">
            <w:pPr>
              <w:pStyle w:val="6"/>
              <w:spacing w:before="87" w:line="208" w:lineRule="auto"/>
              <w:ind w:left="126" w:right="185" w:hanging="18"/>
            </w:pPr>
            <w:r>
              <w:rPr>
                <w:spacing w:val="-1"/>
              </w:rPr>
              <w:t>摩根大通中国</w:t>
            </w:r>
            <w:r>
              <w:rPr>
                <w:spacing w:val="-4"/>
              </w:rPr>
              <w:t>区(李晓佳)</w:t>
            </w:r>
          </w:p>
        </w:tc>
      </w:tr>
      <w:tr w14:paraId="5B97CBD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142" w:type="dxa"/>
            <w:vAlign w:val="top"/>
          </w:tcPr>
          <w:p w14:paraId="4F64D5FC">
            <w:pPr>
              <w:pStyle w:val="6"/>
              <w:spacing w:before="90" w:line="207" w:lineRule="auto"/>
              <w:ind w:left="103" w:right="146" w:firstLine="10"/>
            </w:pPr>
            <w:r>
              <w:rPr>
                <w:b/>
                <w:bCs/>
                <w:spacing w:val="-4"/>
              </w:rPr>
              <w:t>中国本土</w:t>
            </w:r>
            <w:r>
              <w:rPr>
                <w:b/>
                <w:bCs/>
                <w:spacing w:val="-1"/>
              </w:rPr>
              <w:t>化应用</w:t>
            </w:r>
          </w:p>
        </w:tc>
        <w:tc>
          <w:tcPr>
            <w:tcW w:w="2171" w:type="dxa"/>
            <w:vAlign w:val="top"/>
          </w:tcPr>
          <w:p w14:paraId="1BEBC6BD">
            <w:pPr>
              <w:pStyle w:val="6"/>
              <w:spacing w:before="87" w:line="208" w:lineRule="auto"/>
              <w:ind w:left="98" w:right="300" w:firstLine="4"/>
            </w:pPr>
            <w:r>
              <w:rPr>
                <w:spacing w:val="-2"/>
              </w:rPr>
              <w:t>互联网金融平台嫁</w:t>
            </w:r>
            <w:r>
              <w:rPr>
                <w:spacing w:val="-1"/>
              </w:rPr>
              <w:t>接特许权逻辑</w:t>
            </w:r>
          </w:p>
        </w:tc>
        <w:tc>
          <w:tcPr>
            <w:tcW w:w="1639" w:type="dxa"/>
            <w:vAlign w:val="top"/>
          </w:tcPr>
          <w:p w14:paraId="19613758">
            <w:pPr>
              <w:pStyle w:val="6"/>
              <w:spacing w:before="87" w:line="208" w:lineRule="auto"/>
              <w:ind w:left="108" w:right="173" w:hanging="7"/>
            </w:pPr>
            <w:r>
              <w:rPr>
                <w:spacing w:val="-1"/>
              </w:rPr>
              <w:t>分利宝(P2P平</w:t>
            </w:r>
            <w:r>
              <w:rPr>
                <w:spacing w:val="-4"/>
              </w:rPr>
              <w:t>台)</w:t>
            </w:r>
          </w:p>
        </w:tc>
        <w:tc>
          <w:tcPr>
            <w:tcW w:w="1711" w:type="dxa"/>
            <w:vAlign w:val="top"/>
          </w:tcPr>
          <w:p w14:paraId="0F4A27C5">
            <w:pPr>
              <w:pStyle w:val="6"/>
              <w:spacing w:before="90" w:line="207" w:lineRule="auto"/>
              <w:ind w:left="113" w:right="478" w:hanging="9"/>
            </w:pPr>
            <w:r>
              <w:rPr>
                <w:spacing w:val="2"/>
              </w:rPr>
              <w:t>第二阶段：</w:t>
            </w:r>
            <w:r>
              <w:rPr>
                <w:spacing w:val="1"/>
              </w:rPr>
              <w:t xml:space="preserve"> </w:t>
            </w:r>
            <w:r>
              <w:rPr>
                <w:spacing w:val="-2"/>
              </w:rPr>
              <w:t>2010年后</w:t>
            </w:r>
          </w:p>
        </w:tc>
        <w:tc>
          <w:tcPr>
            <w:tcW w:w="1627" w:type="dxa"/>
            <w:vAlign w:val="top"/>
          </w:tcPr>
          <w:p w14:paraId="53A97101">
            <w:pPr>
              <w:pStyle w:val="6"/>
              <w:spacing w:before="90" w:line="207" w:lineRule="auto"/>
              <w:ind w:left="118" w:right="112" w:hanging="10"/>
            </w:pPr>
            <w:r>
              <w:rPr>
                <w:spacing w:val="-1"/>
              </w:rPr>
              <w:t>名创优品(叶国</w:t>
            </w:r>
            <w:r>
              <w:rPr>
                <w:spacing w:val="-5"/>
              </w:rPr>
              <w:t>富)</w:t>
            </w:r>
          </w:p>
        </w:tc>
      </w:tr>
      <w:tr w14:paraId="731B0D6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142" w:type="dxa"/>
            <w:vAlign w:val="top"/>
          </w:tcPr>
          <w:p w14:paraId="5C7EEB1F">
            <w:pPr>
              <w:pStyle w:val="6"/>
              <w:spacing w:before="92" w:line="183" w:lineRule="auto"/>
              <w:ind w:left="112"/>
            </w:pPr>
            <w:r>
              <w:rPr>
                <w:b/>
                <w:bCs/>
                <w:spacing w:val="-3"/>
              </w:rPr>
              <w:t>当前案例</w:t>
            </w:r>
          </w:p>
        </w:tc>
        <w:tc>
          <w:tcPr>
            <w:tcW w:w="2171" w:type="dxa"/>
            <w:vAlign w:val="top"/>
          </w:tcPr>
          <w:p w14:paraId="1F558895">
            <w:pPr>
              <w:pStyle w:val="6"/>
              <w:spacing w:before="94" w:line="206" w:lineRule="auto"/>
              <w:ind w:left="98" w:right="300"/>
            </w:pPr>
            <w:r>
              <w:rPr>
                <w:spacing w:val="-1"/>
              </w:rPr>
              <w:t>逆周期现金奶牛投</w:t>
            </w:r>
            <w:r>
              <w:t>资</w:t>
            </w:r>
          </w:p>
        </w:tc>
        <w:tc>
          <w:tcPr>
            <w:tcW w:w="1639" w:type="dxa"/>
            <w:vAlign w:val="top"/>
          </w:tcPr>
          <w:p w14:paraId="23EE9BB5">
            <w:pPr>
              <w:pStyle w:val="6"/>
              <w:spacing w:before="94" w:line="206" w:lineRule="auto"/>
              <w:ind w:left="101" w:right="131" w:hanging="1"/>
            </w:pPr>
            <w:r>
              <w:rPr>
                <w:spacing w:val="-1"/>
              </w:rPr>
              <w:t>低贯通(非股非债架构)</w:t>
            </w:r>
          </w:p>
        </w:tc>
        <w:tc>
          <w:tcPr>
            <w:tcW w:w="1711" w:type="dxa"/>
            <w:vAlign w:val="top"/>
          </w:tcPr>
          <w:p w14:paraId="548E4E32">
            <w:pPr>
              <w:pStyle w:val="6"/>
              <w:spacing w:before="92" w:line="183" w:lineRule="auto"/>
              <w:ind w:left="114"/>
            </w:pPr>
            <w:r>
              <w:rPr>
                <w:spacing w:val="-2"/>
              </w:rPr>
              <w:t>2020s最新实践</w:t>
            </w:r>
          </w:p>
        </w:tc>
        <w:tc>
          <w:tcPr>
            <w:tcW w:w="1627" w:type="dxa"/>
            <w:vAlign w:val="top"/>
          </w:tcPr>
          <w:p w14:paraId="58B6C3A5">
            <w:pPr>
              <w:pStyle w:val="6"/>
              <w:spacing w:before="94" w:line="206" w:lineRule="auto"/>
              <w:ind w:left="118" w:right="311" w:hanging="8"/>
            </w:pPr>
            <w:r>
              <w:rPr>
                <w:spacing w:val="-1"/>
              </w:rPr>
              <w:t>红杉/农银国</w:t>
            </w:r>
            <w:r>
              <w:rPr>
                <w:spacing w:val="-3"/>
              </w:rPr>
              <w:t>际/维港投资</w:t>
            </w:r>
          </w:p>
        </w:tc>
      </w:tr>
      <w:tr w14:paraId="595B5A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142" w:type="dxa"/>
            <w:vAlign w:val="top"/>
          </w:tcPr>
          <w:p w14:paraId="47587004">
            <w:pPr>
              <w:pStyle w:val="6"/>
              <w:spacing w:before="96" w:line="182" w:lineRule="auto"/>
              <w:ind w:left="103"/>
            </w:pPr>
            <w:r>
              <w:rPr>
                <w:b/>
                <w:bCs/>
                <w:spacing w:val="-1"/>
              </w:rPr>
              <w:t>操作模式</w:t>
            </w:r>
          </w:p>
        </w:tc>
        <w:tc>
          <w:tcPr>
            <w:tcW w:w="2171" w:type="dxa"/>
            <w:vAlign w:val="top"/>
          </w:tcPr>
          <w:p w14:paraId="07C3468D">
            <w:pPr>
              <w:pStyle w:val="6"/>
              <w:spacing w:before="95" w:line="208" w:lineRule="auto"/>
              <w:ind w:left="96" w:right="300" w:firstLine="13"/>
            </w:pPr>
            <w:r>
              <w:rPr>
                <w:spacing w:val="-2"/>
              </w:rPr>
              <w:t>品牌特许权收益分</w:t>
            </w:r>
            <w:r>
              <w:t>成</w:t>
            </w:r>
          </w:p>
        </w:tc>
        <w:tc>
          <w:tcPr>
            <w:tcW w:w="1639" w:type="dxa"/>
            <w:vAlign w:val="top"/>
          </w:tcPr>
          <w:p w14:paraId="1276E989">
            <w:pPr>
              <w:pStyle w:val="6"/>
              <w:spacing w:before="95" w:line="208" w:lineRule="auto"/>
              <w:ind w:left="100" w:right="204" w:firstLine="5"/>
            </w:pPr>
            <w:r>
              <w:rPr>
                <w:spacing w:val="-2"/>
              </w:rPr>
              <w:t>王老吉品牌抽</w:t>
            </w:r>
            <w:r>
              <w:rPr>
                <w:spacing w:val="-1"/>
              </w:rPr>
              <w:t>成案例</w:t>
            </w:r>
          </w:p>
        </w:tc>
        <w:tc>
          <w:tcPr>
            <w:tcW w:w="1711" w:type="dxa"/>
            <w:vAlign w:val="top"/>
          </w:tcPr>
          <w:p w14:paraId="4999FA6B">
            <w:pPr>
              <w:rPr>
                <w:rFonts w:ascii="Arial"/>
                <w:sz w:val="21"/>
              </w:rPr>
            </w:pPr>
          </w:p>
        </w:tc>
        <w:tc>
          <w:tcPr>
            <w:tcW w:w="1627" w:type="dxa"/>
            <w:vAlign w:val="top"/>
          </w:tcPr>
          <w:p w14:paraId="26E7BA9D">
            <w:pPr>
              <w:pStyle w:val="6"/>
              <w:spacing w:before="92" w:line="209" w:lineRule="auto"/>
              <w:ind w:left="108" w:right="112"/>
            </w:pPr>
            <w:r>
              <w:rPr>
                <w:spacing w:val="-1"/>
              </w:rPr>
              <w:t>东英金融(张高波)</w:t>
            </w:r>
          </w:p>
        </w:tc>
      </w:tr>
    </w:tbl>
    <w:p w14:paraId="49FC52C1">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49"/>
        <w:gridCol w:w="1829"/>
        <w:gridCol w:w="1698"/>
        <w:gridCol w:w="1698"/>
        <w:gridCol w:w="1916"/>
      </w:tblGrid>
      <w:tr w14:paraId="34298B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49" w:type="dxa"/>
            <w:vAlign w:val="top"/>
          </w:tcPr>
          <w:p w14:paraId="2204480E">
            <w:pPr>
              <w:pStyle w:val="6"/>
              <w:spacing w:before="90" w:line="179" w:lineRule="auto"/>
              <w:ind w:left="103"/>
            </w:pPr>
            <w:r>
              <w:rPr>
                <w:spacing w:val="-1"/>
              </w:rPr>
              <w:t>机构名称</w:t>
            </w:r>
          </w:p>
        </w:tc>
        <w:tc>
          <w:tcPr>
            <w:tcW w:w="1829" w:type="dxa"/>
            <w:vAlign w:val="top"/>
          </w:tcPr>
          <w:p w14:paraId="733E4721">
            <w:pPr>
              <w:pStyle w:val="6"/>
              <w:spacing w:before="88" w:line="180" w:lineRule="auto"/>
              <w:ind w:left="99"/>
            </w:pPr>
            <w:r>
              <w:rPr>
                <w:spacing w:val="-1"/>
              </w:rPr>
              <w:t>业务性质</w:t>
            </w:r>
          </w:p>
        </w:tc>
        <w:tc>
          <w:tcPr>
            <w:tcW w:w="1698" w:type="dxa"/>
            <w:vAlign w:val="top"/>
          </w:tcPr>
          <w:p w14:paraId="2DD22339">
            <w:pPr>
              <w:pStyle w:val="6"/>
              <w:spacing w:before="88" w:line="180" w:lineRule="auto"/>
              <w:ind w:left="100"/>
            </w:pPr>
            <w:r>
              <w:rPr>
                <w:spacing w:val="-1"/>
              </w:rPr>
              <w:t>代表人物</w:t>
            </w:r>
          </w:p>
        </w:tc>
        <w:tc>
          <w:tcPr>
            <w:tcW w:w="1698" w:type="dxa"/>
            <w:vAlign w:val="top"/>
          </w:tcPr>
          <w:p w14:paraId="19076FEA">
            <w:pPr>
              <w:pStyle w:val="6"/>
              <w:spacing w:before="88" w:line="180" w:lineRule="auto"/>
              <w:ind w:left="105"/>
            </w:pPr>
            <w:r>
              <w:rPr>
                <w:spacing w:val="-1"/>
              </w:rPr>
              <w:t>投资方背景</w:t>
            </w:r>
          </w:p>
        </w:tc>
        <w:tc>
          <w:tcPr>
            <w:tcW w:w="1916" w:type="dxa"/>
            <w:vAlign w:val="top"/>
          </w:tcPr>
          <w:p w14:paraId="557219E6">
            <w:pPr>
              <w:pStyle w:val="6"/>
              <w:spacing w:before="90" w:line="179" w:lineRule="auto"/>
              <w:ind w:left="108"/>
            </w:pPr>
            <w:r>
              <w:rPr>
                <w:spacing w:val="-1"/>
              </w:rPr>
              <w:t>行业地位</w:t>
            </w:r>
          </w:p>
        </w:tc>
      </w:tr>
      <w:tr w14:paraId="43B1E3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49" w:type="dxa"/>
            <w:vAlign w:val="top"/>
          </w:tcPr>
          <w:p w14:paraId="06E8FE81">
            <w:pPr>
              <w:pStyle w:val="6"/>
              <w:spacing w:before="85" w:line="177" w:lineRule="auto"/>
              <w:ind w:left="103"/>
            </w:pPr>
            <w:r>
              <w:rPr>
                <w:b/>
                <w:bCs/>
                <w:spacing w:val="-1"/>
              </w:rPr>
              <w:t>低贯通</w:t>
            </w:r>
          </w:p>
        </w:tc>
        <w:tc>
          <w:tcPr>
            <w:tcW w:w="1829" w:type="dxa"/>
            <w:vAlign w:val="top"/>
          </w:tcPr>
          <w:p w14:paraId="0AC5F0E9">
            <w:pPr>
              <w:pStyle w:val="6"/>
              <w:spacing w:before="85" w:line="177" w:lineRule="auto"/>
              <w:ind w:left="100"/>
            </w:pPr>
            <w:r>
              <w:rPr>
                <w:spacing w:val="-1"/>
              </w:rPr>
              <w:t>非股非债创新</w:t>
            </w:r>
          </w:p>
        </w:tc>
        <w:tc>
          <w:tcPr>
            <w:tcW w:w="1698" w:type="dxa"/>
            <w:vAlign w:val="top"/>
          </w:tcPr>
          <w:p w14:paraId="066CAF65">
            <w:pPr>
              <w:pStyle w:val="6"/>
              <w:spacing w:before="84" w:line="178" w:lineRule="auto"/>
              <w:ind w:left="101"/>
            </w:pPr>
            <w:r>
              <w:rPr>
                <w:spacing w:val="-1"/>
              </w:rPr>
              <w:t>李晓佳/张高波</w:t>
            </w:r>
          </w:p>
        </w:tc>
        <w:tc>
          <w:tcPr>
            <w:tcW w:w="1698" w:type="dxa"/>
            <w:vAlign w:val="top"/>
          </w:tcPr>
          <w:p w14:paraId="04449F07">
            <w:pPr>
              <w:pStyle w:val="6"/>
              <w:spacing w:before="85" w:line="177" w:lineRule="auto"/>
              <w:ind w:left="106"/>
            </w:pPr>
            <w:r>
              <w:rPr>
                <w:spacing w:val="-1"/>
              </w:rPr>
              <w:t>红杉/联想创投</w:t>
            </w:r>
          </w:p>
        </w:tc>
        <w:tc>
          <w:tcPr>
            <w:tcW w:w="1916" w:type="dxa"/>
            <w:vAlign w:val="top"/>
          </w:tcPr>
          <w:p w14:paraId="7349C86C">
            <w:pPr>
              <w:pStyle w:val="6"/>
              <w:spacing w:before="85" w:line="177" w:lineRule="auto"/>
              <w:ind w:left="107"/>
            </w:pPr>
            <w:r>
              <w:rPr>
                <w:spacing w:val="-1"/>
              </w:rPr>
              <w:t>金融科技新锐</w:t>
            </w:r>
          </w:p>
        </w:tc>
      </w:tr>
      <w:tr w14:paraId="7DF95B5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49" w:type="dxa"/>
            <w:vAlign w:val="top"/>
          </w:tcPr>
          <w:p w14:paraId="17E649FC">
            <w:pPr>
              <w:pStyle w:val="6"/>
              <w:spacing w:before="43" w:line="204" w:lineRule="auto"/>
              <w:ind w:left="119"/>
            </w:pPr>
            <w:r>
              <w:rPr>
                <w:b/>
                <w:bCs/>
                <w:spacing w:val="-8"/>
              </w:rPr>
              <w:t>RP</w:t>
            </w:r>
            <w:r>
              <w:rPr>
                <w:b/>
                <w:bCs/>
                <w:spacing w:val="11"/>
              </w:rPr>
              <w:t xml:space="preserve"> </w:t>
            </w:r>
            <w:r>
              <w:rPr>
                <w:b/>
                <w:bCs/>
                <w:spacing w:val="-8"/>
              </w:rPr>
              <w:t>2x</w:t>
            </w:r>
          </w:p>
        </w:tc>
        <w:tc>
          <w:tcPr>
            <w:tcW w:w="1829" w:type="dxa"/>
            <w:vAlign w:val="top"/>
          </w:tcPr>
          <w:p w14:paraId="2DADA715">
            <w:pPr>
              <w:pStyle w:val="6"/>
              <w:spacing w:before="88" w:line="175" w:lineRule="auto"/>
              <w:ind w:left="98"/>
            </w:pPr>
            <w:r>
              <w:rPr>
                <w:spacing w:val="-1"/>
              </w:rPr>
              <w:t>生物医药特许权</w:t>
            </w:r>
          </w:p>
        </w:tc>
        <w:tc>
          <w:tcPr>
            <w:tcW w:w="1698" w:type="dxa"/>
            <w:vAlign w:val="top"/>
          </w:tcPr>
          <w:p w14:paraId="4131D772">
            <w:pPr>
              <w:rPr>
                <w:rFonts w:ascii="Arial"/>
                <w:sz w:val="21"/>
              </w:rPr>
            </w:pPr>
          </w:p>
        </w:tc>
        <w:tc>
          <w:tcPr>
            <w:tcW w:w="1698" w:type="dxa"/>
            <w:vAlign w:val="top"/>
          </w:tcPr>
          <w:p w14:paraId="7B1A80E0">
            <w:pPr>
              <w:rPr>
                <w:rFonts w:ascii="Arial"/>
                <w:sz w:val="21"/>
              </w:rPr>
            </w:pPr>
          </w:p>
        </w:tc>
        <w:tc>
          <w:tcPr>
            <w:tcW w:w="1916" w:type="dxa"/>
            <w:vAlign w:val="top"/>
          </w:tcPr>
          <w:p w14:paraId="3D1466DB">
            <w:pPr>
              <w:pStyle w:val="6"/>
              <w:spacing w:before="88" w:line="175" w:lineRule="auto"/>
              <w:ind w:left="124"/>
            </w:pPr>
            <w:r>
              <w:rPr>
                <w:spacing w:val="-3"/>
              </w:rPr>
              <w:t>1996年首创模型</w:t>
            </w:r>
          </w:p>
        </w:tc>
      </w:tr>
      <w:tr w14:paraId="1131B0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149" w:type="dxa"/>
            <w:vAlign w:val="top"/>
          </w:tcPr>
          <w:p w14:paraId="56613F31">
            <w:pPr>
              <w:pStyle w:val="6"/>
              <w:spacing w:before="92" w:line="173" w:lineRule="auto"/>
              <w:ind w:left="102"/>
            </w:pPr>
            <w:r>
              <w:rPr>
                <w:b/>
                <w:bCs/>
                <w:spacing w:val="-1"/>
              </w:rPr>
              <w:t>分利宝</w:t>
            </w:r>
          </w:p>
        </w:tc>
        <w:tc>
          <w:tcPr>
            <w:tcW w:w="1829" w:type="dxa"/>
            <w:vAlign w:val="top"/>
          </w:tcPr>
          <w:p w14:paraId="016E1E21">
            <w:pPr>
              <w:pStyle w:val="6"/>
              <w:spacing w:before="91" w:line="174" w:lineRule="auto"/>
              <w:ind w:left="116"/>
            </w:pPr>
            <w:r>
              <w:rPr>
                <w:spacing w:val="-4"/>
              </w:rPr>
              <w:t>P2P加盟融资</w:t>
            </w:r>
          </w:p>
        </w:tc>
        <w:tc>
          <w:tcPr>
            <w:tcW w:w="1698" w:type="dxa"/>
            <w:vAlign w:val="top"/>
          </w:tcPr>
          <w:p w14:paraId="2A317267">
            <w:pPr>
              <w:pStyle w:val="6"/>
              <w:spacing w:before="91" w:line="174" w:lineRule="auto"/>
              <w:ind w:left="114"/>
            </w:pPr>
            <w:r>
              <w:rPr>
                <w:spacing w:val="-4"/>
              </w:rPr>
              <w:t>叶国富</w:t>
            </w:r>
          </w:p>
        </w:tc>
        <w:tc>
          <w:tcPr>
            <w:tcW w:w="1698" w:type="dxa"/>
            <w:vAlign w:val="top"/>
          </w:tcPr>
          <w:p w14:paraId="5F74D47A">
            <w:pPr>
              <w:pStyle w:val="6"/>
              <w:spacing w:before="92" w:line="173" w:lineRule="auto"/>
              <w:ind w:left="104"/>
            </w:pPr>
            <w:r>
              <w:rPr>
                <w:spacing w:val="-1"/>
              </w:rPr>
              <w:t>名创优品体系</w:t>
            </w:r>
          </w:p>
        </w:tc>
        <w:tc>
          <w:tcPr>
            <w:tcW w:w="1916" w:type="dxa"/>
            <w:vAlign w:val="top"/>
          </w:tcPr>
          <w:p w14:paraId="48D14DA4">
            <w:pPr>
              <w:pStyle w:val="6"/>
              <w:spacing w:before="91" w:line="174" w:lineRule="auto"/>
              <w:ind w:left="122"/>
            </w:pPr>
            <w:r>
              <w:rPr>
                <w:spacing w:val="-4"/>
              </w:rPr>
              <w:t>已关停</w:t>
            </w:r>
          </w:p>
        </w:tc>
      </w:tr>
      <w:tr w14:paraId="457911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49" w:type="dxa"/>
            <w:vAlign w:val="top"/>
          </w:tcPr>
          <w:p w14:paraId="4916D47A">
            <w:pPr>
              <w:pStyle w:val="6"/>
              <w:spacing w:before="95" w:line="176" w:lineRule="auto"/>
              <w:ind w:left="100"/>
            </w:pPr>
            <w:r>
              <w:rPr>
                <w:b/>
                <w:bCs/>
                <w:spacing w:val="-1"/>
              </w:rPr>
              <w:t>东英金融</w:t>
            </w:r>
          </w:p>
        </w:tc>
        <w:tc>
          <w:tcPr>
            <w:tcW w:w="1829" w:type="dxa"/>
            <w:vAlign w:val="top"/>
          </w:tcPr>
          <w:p w14:paraId="7BA8671D">
            <w:pPr>
              <w:pStyle w:val="6"/>
              <w:spacing w:before="93" w:line="177" w:lineRule="auto"/>
              <w:ind w:left="98"/>
            </w:pPr>
            <w:r>
              <w:rPr>
                <w:spacing w:val="-1"/>
              </w:rPr>
              <w:t>证券交易服务</w:t>
            </w:r>
          </w:p>
        </w:tc>
        <w:tc>
          <w:tcPr>
            <w:tcW w:w="1698" w:type="dxa"/>
            <w:vAlign w:val="top"/>
          </w:tcPr>
          <w:p w14:paraId="7836088E">
            <w:pPr>
              <w:pStyle w:val="6"/>
              <w:spacing w:before="93" w:line="177" w:lineRule="auto"/>
              <w:ind w:left="107"/>
            </w:pPr>
            <w:r>
              <w:rPr>
                <w:spacing w:val="-2"/>
              </w:rPr>
              <w:t>张高波</w:t>
            </w:r>
          </w:p>
        </w:tc>
        <w:tc>
          <w:tcPr>
            <w:tcW w:w="1698" w:type="dxa"/>
            <w:vAlign w:val="top"/>
          </w:tcPr>
          <w:p w14:paraId="0AF56C40">
            <w:pPr>
              <w:pStyle w:val="6"/>
              <w:spacing w:before="93" w:line="177" w:lineRule="auto"/>
              <w:ind w:left="105"/>
            </w:pPr>
            <w:r>
              <w:rPr>
                <w:spacing w:val="-1"/>
              </w:rPr>
              <w:t>海南交易中心</w:t>
            </w:r>
          </w:p>
        </w:tc>
        <w:tc>
          <w:tcPr>
            <w:tcW w:w="1916" w:type="dxa"/>
            <w:vAlign w:val="top"/>
          </w:tcPr>
          <w:p w14:paraId="71C46EA9">
            <w:pPr>
              <w:pStyle w:val="6"/>
              <w:spacing w:before="93" w:line="177" w:lineRule="auto"/>
              <w:ind w:left="109"/>
            </w:pPr>
            <w:r>
              <w:rPr>
                <w:spacing w:val="-1"/>
              </w:rPr>
              <w:t>资深金融机构</w:t>
            </w:r>
          </w:p>
        </w:tc>
      </w:tr>
    </w:tbl>
    <w:p w14:paraId="6C7ED6B1">
      <w:pPr>
        <w:spacing w:before="71"/>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99"/>
        <w:gridCol w:w="2070"/>
        <w:gridCol w:w="1811"/>
        <w:gridCol w:w="1811"/>
        <w:gridCol w:w="1299"/>
      </w:tblGrid>
      <w:tr w14:paraId="4BD92B9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99" w:type="dxa"/>
            <w:vAlign w:val="top"/>
          </w:tcPr>
          <w:p w14:paraId="01D289AC">
            <w:pPr>
              <w:pStyle w:val="6"/>
              <w:spacing w:before="89" w:line="179" w:lineRule="auto"/>
              <w:ind w:left="112"/>
            </w:pPr>
            <w:r>
              <w:rPr>
                <w:spacing w:val="-3"/>
              </w:rPr>
              <w:t>时间节点</w:t>
            </w:r>
          </w:p>
        </w:tc>
        <w:tc>
          <w:tcPr>
            <w:tcW w:w="2070" w:type="dxa"/>
            <w:vAlign w:val="top"/>
          </w:tcPr>
          <w:p w14:paraId="622565DD">
            <w:pPr>
              <w:pStyle w:val="6"/>
              <w:spacing w:before="89" w:line="179" w:lineRule="auto"/>
              <w:ind w:left="97"/>
            </w:pPr>
            <w:r>
              <w:rPr>
                <w:spacing w:val="-1"/>
              </w:rPr>
              <w:t>模式特征</w:t>
            </w:r>
          </w:p>
        </w:tc>
        <w:tc>
          <w:tcPr>
            <w:tcW w:w="1811" w:type="dxa"/>
            <w:vAlign w:val="top"/>
          </w:tcPr>
          <w:p w14:paraId="253D6137">
            <w:pPr>
              <w:pStyle w:val="6"/>
              <w:spacing w:before="89" w:line="179" w:lineRule="auto"/>
              <w:ind w:left="102"/>
            </w:pPr>
            <w:r>
              <w:rPr>
                <w:spacing w:val="-1"/>
              </w:rPr>
              <w:t>优势</w:t>
            </w:r>
          </w:p>
        </w:tc>
        <w:tc>
          <w:tcPr>
            <w:tcW w:w="1811" w:type="dxa"/>
            <w:vAlign w:val="top"/>
          </w:tcPr>
          <w:p w14:paraId="5C21C93D">
            <w:pPr>
              <w:pStyle w:val="6"/>
              <w:spacing w:before="92" w:line="177" w:lineRule="auto"/>
              <w:ind w:left="105"/>
            </w:pPr>
            <w:r>
              <w:rPr>
                <w:spacing w:val="-1"/>
              </w:rPr>
              <w:t>风险</w:t>
            </w:r>
          </w:p>
        </w:tc>
        <w:tc>
          <w:tcPr>
            <w:tcW w:w="1299" w:type="dxa"/>
            <w:vAlign w:val="top"/>
          </w:tcPr>
          <w:p w14:paraId="777F03BC">
            <w:pPr>
              <w:pStyle w:val="6"/>
              <w:spacing w:before="89" w:line="179" w:lineRule="auto"/>
              <w:ind w:left="112"/>
            </w:pPr>
            <w:r>
              <w:rPr>
                <w:spacing w:val="-2"/>
              </w:rPr>
              <w:t>典型代表</w:t>
            </w:r>
          </w:p>
        </w:tc>
      </w:tr>
      <w:tr w14:paraId="1D5F4C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99" w:type="dxa"/>
            <w:vAlign w:val="top"/>
          </w:tcPr>
          <w:p w14:paraId="6D65C9E1">
            <w:pPr>
              <w:pStyle w:val="6"/>
              <w:spacing w:before="85" w:line="177" w:lineRule="auto"/>
              <w:ind w:left="120"/>
            </w:pPr>
            <w:r>
              <w:rPr>
                <w:b/>
                <w:bCs/>
                <w:spacing w:val="-4"/>
              </w:rPr>
              <w:t>1996年</w:t>
            </w:r>
          </w:p>
        </w:tc>
        <w:tc>
          <w:tcPr>
            <w:tcW w:w="2070" w:type="dxa"/>
            <w:vAlign w:val="top"/>
          </w:tcPr>
          <w:p w14:paraId="759B6535">
            <w:pPr>
              <w:pStyle w:val="6"/>
              <w:spacing w:before="85" w:line="177" w:lineRule="auto"/>
              <w:ind w:left="96"/>
            </w:pPr>
            <w:r>
              <w:rPr>
                <w:spacing w:val="-1"/>
              </w:rPr>
              <w:t>知识产权证券化</w:t>
            </w:r>
          </w:p>
        </w:tc>
        <w:tc>
          <w:tcPr>
            <w:tcW w:w="1811" w:type="dxa"/>
            <w:vAlign w:val="top"/>
          </w:tcPr>
          <w:p w14:paraId="0F69FB4F">
            <w:pPr>
              <w:pStyle w:val="6"/>
              <w:spacing w:before="87" w:line="176" w:lineRule="auto"/>
              <w:ind w:left="113"/>
            </w:pPr>
            <w:r>
              <w:rPr>
                <w:spacing w:val="-2"/>
              </w:rPr>
              <w:t>降低研发风险</w:t>
            </w:r>
          </w:p>
        </w:tc>
        <w:tc>
          <w:tcPr>
            <w:tcW w:w="1811" w:type="dxa"/>
            <w:vAlign w:val="top"/>
          </w:tcPr>
          <w:p w14:paraId="0781ACD4">
            <w:pPr>
              <w:pStyle w:val="6"/>
              <w:spacing w:before="87" w:line="176" w:lineRule="auto"/>
              <w:ind w:left="110"/>
            </w:pPr>
            <w:r>
              <w:rPr>
                <w:spacing w:val="-2"/>
              </w:rPr>
              <w:t>收益周期长</w:t>
            </w:r>
          </w:p>
        </w:tc>
        <w:tc>
          <w:tcPr>
            <w:tcW w:w="1299" w:type="dxa"/>
            <w:vAlign w:val="top"/>
          </w:tcPr>
          <w:p w14:paraId="5A3EFAA6">
            <w:pPr>
              <w:pStyle w:val="6"/>
              <w:spacing w:before="44" w:line="203" w:lineRule="auto"/>
              <w:ind w:left="127"/>
            </w:pPr>
            <w:r>
              <w:rPr>
                <w:spacing w:val="-7"/>
              </w:rPr>
              <w:t>RP</w:t>
            </w:r>
            <w:r>
              <w:rPr>
                <w:spacing w:val="11"/>
              </w:rPr>
              <w:t xml:space="preserve"> </w:t>
            </w:r>
            <w:r>
              <w:rPr>
                <w:spacing w:val="-7"/>
              </w:rPr>
              <w:t>2x</w:t>
            </w:r>
          </w:p>
        </w:tc>
      </w:tr>
      <w:tr w14:paraId="7B336A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99" w:type="dxa"/>
            <w:vAlign w:val="top"/>
          </w:tcPr>
          <w:p w14:paraId="227B43F3">
            <w:pPr>
              <w:pStyle w:val="6"/>
              <w:spacing w:before="43" w:line="204" w:lineRule="auto"/>
              <w:ind w:left="111"/>
            </w:pPr>
            <w:r>
              <w:rPr>
                <w:b/>
                <w:bCs/>
                <w:spacing w:val="-3"/>
              </w:rPr>
              <w:t>2010s</w:t>
            </w:r>
          </w:p>
        </w:tc>
        <w:tc>
          <w:tcPr>
            <w:tcW w:w="2070" w:type="dxa"/>
            <w:vAlign w:val="top"/>
          </w:tcPr>
          <w:p w14:paraId="480AC2DB">
            <w:pPr>
              <w:pStyle w:val="6"/>
              <w:spacing w:before="90" w:line="174" w:lineRule="auto"/>
              <w:ind w:left="117"/>
            </w:pPr>
            <w:r>
              <w:rPr>
                <w:spacing w:val="-4"/>
              </w:rPr>
              <w:t>P2P债权包装</w:t>
            </w:r>
          </w:p>
        </w:tc>
        <w:tc>
          <w:tcPr>
            <w:tcW w:w="1811" w:type="dxa"/>
            <w:vAlign w:val="top"/>
          </w:tcPr>
          <w:p w14:paraId="584CFB9F">
            <w:pPr>
              <w:pStyle w:val="6"/>
              <w:spacing w:before="90" w:line="174" w:lineRule="auto"/>
              <w:ind w:left="102"/>
            </w:pPr>
            <w:r>
              <w:rPr>
                <w:spacing w:val="-1"/>
              </w:rPr>
              <w:t>快速扩张</w:t>
            </w:r>
          </w:p>
        </w:tc>
        <w:tc>
          <w:tcPr>
            <w:tcW w:w="1811" w:type="dxa"/>
            <w:vAlign w:val="top"/>
          </w:tcPr>
          <w:p w14:paraId="11EE544A">
            <w:pPr>
              <w:pStyle w:val="6"/>
              <w:spacing w:before="88" w:line="175" w:lineRule="auto"/>
              <w:ind w:left="107"/>
            </w:pPr>
            <w:r>
              <w:rPr>
                <w:spacing w:val="-1"/>
              </w:rPr>
              <w:t>监管风险</w:t>
            </w:r>
          </w:p>
        </w:tc>
        <w:tc>
          <w:tcPr>
            <w:tcW w:w="1299" w:type="dxa"/>
            <w:vAlign w:val="top"/>
          </w:tcPr>
          <w:p w14:paraId="613088BD">
            <w:pPr>
              <w:pStyle w:val="6"/>
              <w:spacing w:before="90" w:line="174" w:lineRule="auto"/>
              <w:ind w:left="107"/>
            </w:pPr>
            <w:r>
              <w:rPr>
                <w:spacing w:val="-1"/>
              </w:rPr>
              <w:t>分利宝</w:t>
            </w:r>
          </w:p>
        </w:tc>
      </w:tr>
      <w:tr w14:paraId="00C78C4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99" w:type="dxa"/>
            <w:vAlign w:val="top"/>
          </w:tcPr>
          <w:p w14:paraId="6B520CDC">
            <w:pPr>
              <w:pStyle w:val="6"/>
              <w:spacing w:before="47" w:line="206" w:lineRule="auto"/>
              <w:ind w:left="111"/>
            </w:pPr>
            <w:r>
              <w:rPr>
                <w:b/>
                <w:bCs/>
                <w:spacing w:val="-3"/>
              </w:rPr>
              <w:t>2020s</w:t>
            </w:r>
          </w:p>
        </w:tc>
        <w:tc>
          <w:tcPr>
            <w:tcW w:w="2070" w:type="dxa"/>
            <w:vAlign w:val="top"/>
          </w:tcPr>
          <w:p w14:paraId="0125495F">
            <w:pPr>
              <w:pStyle w:val="6"/>
              <w:spacing w:before="92" w:line="177" w:lineRule="auto"/>
              <w:ind w:left="98"/>
            </w:pPr>
            <w:r>
              <w:rPr>
                <w:spacing w:val="-1"/>
              </w:rPr>
              <w:t>结构化收益权</w:t>
            </w:r>
          </w:p>
        </w:tc>
        <w:tc>
          <w:tcPr>
            <w:tcW w:w="1811" w:type="dxa"/>
            <w:vAlign w:val="top"/>
          </w:tcPr>
          <w:p w14:paraId="77846191">
            <w:pPr>
              <w:pStyle w:val="6"/>
              <w:spacing w:before="92" w:line="177" w:lineRule="auto"/>
              <w:ind w:left="103"/>
            </w:pPr>
            <w:r>
              <w:rPr>
                <w:spacing w:val="-1"/>
              </w:rPr>
              <w:t>抗周期性强</w:t>
            </w:r>
          </w:p>
        </w:tc>
        <w:tc>
          <w:tcPr>
            <w:tcW w:w="1811" w:type="dxa"/>
            <w:vAlign w:val="top"/>
          </w:tcPr>
          <w:p w14:paraId="59FC86EE">
            <w:pPr>
              <w:pStyle w:val="6"/>
              <w:spacing w:before="94" w:line="176" w:lineRule="auto"/>
              <w:ind w:left="105"/>
            </w:pPr>
            <w:r>
              <w:rPr>
                <w:spacing w:val="-1"/>
              </w:rPr>
              <w:t>法律界定模糊</w:t>
            </w:r>
          </w:p>
        </w:tc>
        <w:tc>
          <w:tcPr>
            <w:tcW w:w="1299" w:type="dxa"/>
            <w:vAlign w:val="top"/>
          </w:tcPr>
          <w:p w14:paraId="60BDDB5C">
            <w:pPr>
              <w:pStyle w:val="6"/>
              <w:spacing w:before="94" w:line="176" w:lineRule="auto"/>
              <w:ind w:left="107"/>
            </w:pPr>
            <w:r>
              <w:rPr>
                <w:spacing w:val="-1"/>
              </w:rPr>
              <w:t>低贯通</w:t>
            </w:r>
          </w:p>
        </w:tc>
      </w:tr>
    </w:tbl>
    <w:p w14:paraId="5CCFF00D">
      <w:pPr>
        <w:rPr>
          <w:rFonts w:ascii="Arial"/>
          <w:sz w:val="21"/>
        </w:rPr>
      </w:pPr>
    </w:p>
    <w:p w14:paraId="1F49E717">
      <w:pPr>
        <w:rPr>
          <w:rFonts w:ascii="Arial" w:hAnsi="Arial" w:eastAsia="Arial" w:cs="Arial"/>
          <w:sz w:val="21"/>
          <w:szCs w:val="21"/>
        </w:rPr>
        <w:sectPr>
          <w:pgSz w:w="11906" w:h="16839"/>
          <w:pgMar w:top="400" w:right="1785" w:bottom="0" w:left="1785" w:header="0" w:footer="0" w:gutter="0"/>
          <w:cols w:space="720" w:num="1"/>
        </w:sectPr>
      </w:pPr>
    </w:p>
    <w:p w14:paraId="7A6BBC47">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22FA8B2F">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0"/>
          <w:sz w:val="22"/>
          <w:szCs w:val="22"/>
        </w:rPr>
        <w:t xml:space="preserve"> </w:t>
      </w:r>
      <w:r>
        <w:rPr>
          <w:rFonts w:ascii="等线" w:hAnsi="等线" w:eastAsia="等线" w:cs="等线"/>
          <w:spacing w:val="-3"/>
          <w:sz w:val="22"/>
          <w:szCs w:val="22"/>
        </w:rPr>
        <w:t xml:space="preserve">非股非债发展历程 </w:t>
      </w:r>
    </w:p>
    <w:p w14:paraId="4BA6D137">
      <w:pPr>
        <w:spacing w:line="244" w:lineRule="auto"/>
        <w:rPr>
          <w:rFonts w:ascii="Arial"/>
          <w:sz w:val="21"/>
        </w:rPr>
      </w:pPr>
    </w:p>
    <w:p w14:paraId="313278EE">
      <w:pPr>
        <w:spacing w:line="244" w:lineRule="auto"/>
        <w:rPr>
          <w:rFonts w:ascii="Arial"/>
          <w:sz w:val="21"/>
        </w:rPr>
      </w:pPr>
    </w:p>
    <w:p w14:paraId="1221404F">
      <w:pPr>
        <w:spacing w:line="244" w:lineRule="auto"/>
        <w:rPr>
          <w:rFonts w:ascii="Arial"/>
          <w:sz w:val="21"/>
        </w:rPr>
      </w:pPr>
    </w:p>
    <w:p w14:paraId="357F4537">
      <w:pPr>
        <w:spacing w:line="244" w:lineRule="auto"/>
        <w:rPr>
          <w:rFonts w:ascii="Arial"/>
          <w:sz w:val="21"/>
        </w:rPr>
      </w:pPr>
    </w:p>
    <w:p w14:paraId="0FB406AD">
      <w:pPr>
        <w:spacing w:line="244" w:lineRule="auto"/>
        <w:rPr>
          <w:rFonts w:ascii="Arial"/>
          <w:sz w:val="21"/>
        </w:rPr>
      </w:pPr>
    </w:p>
    <w:p w14:paraId="6E43AC3C">
      <w:pPr>
        <w:spacing w:line="244" w:lineRule="auto"/>
        <w:rPr>
          <w:rFonts w:ascii="Arial"/>
          <w:sz w:val="21"/>
        </w:rPr>
      </w:pPr>
    </w:p>
    <w:p w14:paraId="08B45800">
      <w:pPr>
        <w:spacing w:line="244" w:lineRule="auto"/>
        <w:rPr>
          <w:rFonts w:ascii="Arial"/>
          <w:sz w:val="21"/>
        </w:rPr>
      </w:pPr>
    </w:p>
    <w:p w14:paraId="3D7B630D">
      <w:pPr>
        <w:spacing w:line="244" w:lineRule="auto"/>
        <w:rPr>
          <w:rFonts w:ascii="Arial"/>
          <w:sz w:val="21"/>
        </w:rPr>
      </w:pPr>
    </w:p>
    <w:p w14:paraId="7B8517A0">
      <w:pPr>
        <w:spacing w:line="244" w:lineRule="auto"/>
        <w:rPr>
          <w:rFonts w:ascii="Arial"/>
          <w:sz w:val="21"/>
        </w:rPr>
      </w:pPr>
    </w:p>
    <w:p w14:paraId="5D42BB41">
      <w:pPr>
        <w:spacing w:line="244" w:lineRule="auto"/>
        <w:rPr>
          <w:rFonts w:ascii="Arial"/>
          <w:sz w:val="21"/>
        </w:rPr>
      </w:pPr>
    </w:p>
    <w:p w14:paraId="2490A0FF">
      <w:pPr>
        <w:spacing w:line="244" w:lineRule="auto"/>
        <w:rPr>
          <w:rFonts w:ascii="Arial"/>
          <w:sz w:val="21"/>
        </w:rPr>
      </w:pPr>
    </w:p>
    <w:p w14:paraId="06871E50">
      <w:pPr>
        <w:spacing w:line="244" w:lineRule="auto"/>
        <w:rPr>
          <w:rFonts w:ascii="Arial"/>
          <w:sz w:val="21"/>
        </w:rPr>
      </w:pPr>
    </w:p>
    <w:p w14:paraId="1378B248">
      <w:pPr>
        <w:spacing w:line="244" w:lineRule="auto"/>
        <w:rPr>
          <w:rFonts w:ascii="Arial"/>
          <w:sz w:val="21"/>
        </w:rPr>
      </w:pPr>
    </w:p>
    <w:p w14:paraId="5E4F8EBE">
      <w:pPr>
        <w:spacing w:line="244" w:lineRule="auto"/>
        <w:rPr>
          <w:rFonts w:ascii="Arial"/>
          <w:sz w:val="21"/>
        </w:rPr>
      </w:pPr>
    </w:p>
    <w:p w14:paraId="327A5952">
      <w:pPr>
        <w:spacing w:line="244" w:lineRule="auto"/>
        <w:rPr>
          <w:rFonts w:ascii="Arial"/>
          <w:sz w:val="21"/>
        </w:rPr>
      </w:pPr>
    </w:p>
    <w:p w14:paraId="0D05D025">
      <w:pPr>
        <w:spacing w:line="244" w:lineRule="auto"/>
        <w:rPr>
          <w:rFonts w:ascii="Arial"/>
          <w:sz w:val="21"/>
        </w:rPr>
      </w:pPr>
    </w:p>
    <w:p w14:paraId="3CEECE30">
      <w:pPr>
        <w:spacing w:line="245" w:lineRule="auto"/>
        <w:rPr>
          <w:rFonts w:ascii="Arial"/>
          <w:sz w:val="21"/>
        </w:rPr>
      </w:pPr>
    </w:p>
    <w:p w14:paraId="509F1F28">
      <w:pPr>
        <w:spacing w:line="245" w:lineRule="auto"/>
        <w:rPr>
          <w:rFonts w:ascii="Arial"/>
          <w:sz w:val="21"/>
        </w:rPr>
      </w:pPr>
    </w:p>
    <w:p w14:paraId="5C18C554">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7E68C50">
      <w:pPr>
        <w:pStyle w:val="2"/>
        <w:spacing w:before="99" w:line="200" w:lineRule="auto"/>
        <w:ind w:left="32"/>
      </w:pPr>
      <w:r>
        <w:rPr>
          <w:rFonts w:ascii="Wingdings" w:hAnsi="Wingdings" w:eastAsia="Wingdings" w:cs="Wingdings"/>
          <w:spacing w:val="-3"/>
        </w:rPr>
        <w:t>l</w:t>
      </w:r>
      <w:r>
        <w:rPr>
          <w:rFonts w:ascii="Wingdings" w:hAnsi="Wingdings" w:eastAsia="Wingdings" w:cs="Wingdings"/>
          <w:spacing w:val="88"/>
        </w:rPr>
        <w:t xml:space="preserve"> </w:t>
      </w:r>
      <w:r>
        <w:rPr>
          <w:b/>
          <w:bCs/>
          <w:spacing w:val="-3"/>
        </w:rPr>
        <w:t xml:space="preserve">RBF模式特点 </w:t>
      </w:r>
      <w:r>
        <w:rPr>
          <w:spacing w:val="-3"/>
        </w:rPr>
        <w:t>：基于收入分成的融资方式，创业者按营业收入2%~10%比例还款</w:t>
      </w:r>
    </w:p>
    <w:p w14:paraId="28C885D9">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与传统融资区别 </w:t>
      </w:r>
      <w:r>
        <w:rPr>
          <w:spacing w:val="-4"/>
        </w:rPr>
        <w:t>：</w:t>
      </w:r>
    </w:p>
    <w:p w14:paraId="1F0CA194">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不同于VC股权融资：不需要让渡公司股权</w:t>
      </w:r>
    </w:p>
    <w:p w14:paraId="53BF47D9">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不同于债务融资：还款来源是营业收入而非利润</w:t>
      </w:r>
    </w:p>
    <w:p w14:paraId="3E0075BC">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发展阶段 </w:t>
      </w:r>
      <w:r>
        <w:rPr>
          <w:spacing w:val="-5"/>
        </w:rPr>
        <w:t>：</w:t>
      </w:r>
    </w:p>
    <w:p w14:paraId="75C6D396">
      <w:pPr>
        <w:pStyle w:val="2"/>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第三阶段：RBF模式流行（欧洲最早采用）</w:t>
      </w:r>
    </w:p>
    <w:p w14:paraId="1BF394B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第四阶段：滴灌通在国内的创新应用</w:t>
      </w:r>
    </w:p>
    <w:p w14:paraId="6AC3011E">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3"/>
          <w:sz w:val="22"/>
          <w:szCs w:val="22"/>
        </w:rPr>
        <w:t xml:space="preserve"> </w:t>
      </w:r>
      <w:r>
        <w:rPr>
          <w:rFonts w:ascii="Calibri" w:hAnsi="Calibri" w:eastAsia="Calibri" w:cs="Calibri"/>
          <w:spacing w:val="-3"/>
          <w:sz w:val="22"/>
          <w:szCs w:val="22"/>
        </w:rPr>
        <w:t>RBF</w:t>
      </w:r>
      <w:r>
        <w:rPr>
          <w:rFonts w:ascii="等线" w:hAnsi="等线" w:eastAsia="等线" w:cs="等线"/>
          <w:spacing w:val="-3"/>
          <w:sz w:val="22"/>
          <w:szCs w:val="22"/>
        </w:rPr>
        <w:t xml:space="preserve">交易结构 </w:t>
      </w:r>
    </w:p>
    <w:p w14:paraId="7DE3545B">
      <w:pPr>
        <w:spacing w:line="209" w:lineRule="auto"/>
        <w:rPr>
          <w:rFonts w:ascii="Calibri" w:hAnsi="Calibri" w:eastAsia="Calibri" w:cs="Calibri"/>
          <w:sz w:val="22"/>
          <w:szCs w:val="22"/>
        </w:rPr>
        <w:sectPr>
          <w:headerReference r:id="rId135" w:type="default"/>
          <w:pgSz w:w="11906" w:h="16839"/>
          <w:pgMar w:top="1729" w:right="1370" w:bottom="0" w:left="1785" w:header="1452" w:footer="0" w:gutter="0"/>
          <w:cols w:space="720" w:num="1"/>
        </w:sectPr>
      </w:pPr>
    </w:p>
    <w:p w14:paraId="26E3086C">
      <w:pPr>
        <w:spacing w:line="246" w:lineRule="auto"/>
        <w:rPr>
          <w:rFonts w:ascii="Arial"/>
          <w:sz w:val="21"/>
        </w:rPr>
      </w:pPr>
    </w:p>
    <w:p w14:paraId="63D61638">
      <w:pPr>
        <w:spacing w:line="246" w:lineRule="auto"/>
        <w:rPr>
          <w:rFonts w:ascii="Arial"/>
          <w:sz w:val="21"/>
        </w:rPr>
      </w:pPr>
    </w:p>
    <w:p w14:paraId="53844978">
      <w:pPr>
        <w:spacing w:line="246" w:lineRule="auto"/>
        <w:rPr>
          <w:rFonts w:ascii="Arial"/>
          <w:sz w:val="21"/>
        </w:rPr>
      </w:pPr>
    </w:p>
    <w:p w14:paraId="4A754202">
      <w:pPr>
        <w:spacing w:line="246" w:lineRule="auto"/>
        <w:rPr>
          <w:rFonts w:ascii="Arial"/>
          <w:sz w:val="21"/>
        </w:rPr>
      </w:pPr>
    </w:p>
    <w:p w14:paraId="49FE07C9">
      <w:pPr>
        <w:spacing w:line="246" w:lineRule="auto"/>
        <w:rPr>
          <w:rFonts w:ascii="Arial"/>
          <w:sz w:val="21"/>
        </w:rPr>
      </w:pPr>
    </w:p>
    <w:p w14:paraId="07DE52A0">
      <w:pPr>
        <w:spacing w:line="246" w:lineRule="auto"/>
        <w:rPr>
          <w:rFonts w:ascii="Arial"/>
          <w:sz w:val="21"/>
        </w:rPr>
      </w:pPr>
    </w:p>
    <w:p w14:paraId="1B8E0490">
      <w:pPr>
        <w:spacing w:line="246" w:lineRule="auto"/>
        <w:rPr>
          <w:rFonts w:ascii="Arial"/>
          <w:sz w:val="21"/>
        </w:rPr>
      </w:pPr>
    </w:p>
    <w:p w14:paraId="3C3AE9EF">
      <w:pPr>
        <w:spacing w:line="246" w:lineRule="auto"/>
        <w:rPr>
          <w:rFonts w:ascii="Arial"/>
          <w:sz w:val="21"/>
        </w:rPr>
      </w:pPr>
    </w:p>
    <w:p w14:paraId="73099A88">
      <w:pPr>
        <w:spacing w:line="246" w:lineRule="auto"/>
        <w:rPr>
          <w:rFonts w:ascii="Arial"/>
          <w:sz w:val="21"/>
        </w:rPr>
      </w:pPr>
    </w:p>
    <w:p w14:paraId="11F69B70">
      <w:pPr>
        <w:spacing w:line="246" w:lineRule="auto"/>
        <w:rPr>
          <w:rFonts w:ascii="Arial"/>
          <w:sz w:val="21"/>
        </w:rPr>
      </w:pPr>
    </w:p>
    <w:p w14:paraId="2C0B52B4">
      <w:pPr>
        <w:spacing w:line="246" w:lineRule="auto"/>
        <w:rPr>
          <w:rFonts w:ascii="Arial"/>
          <w:sz w:val="21"/>
        </w:rPr>
      </w:pPr>
    </w:p>
    <w:p w14:paraId="4E389072">
      <w:pPr>
        <w:spacing w:line="246" w:lineRule="auto"/>
        <w:rPr>
          <w:rFonts w:ascii="Arial"/>
          <w:sz w:val="21"/>
        </w:rPr>
      </w:pPr>
    </w:p>
    <w:p w14:paraId="5A5F5587">
      <w:pPr>
        <w:spacing w:line="246" w:lineRule="auto"/>
        <w:rPr>
          <w:rFonts w:ascii="Arial"/>
          <w:sz w:val="21"/>
        </w:rPr>
      </w:pPr>
    </w:p>
    <w:p w14:paraId="5E48EBD2">
      <w:pPr>
        <w:spacing w:line="246" w:lineRule="auto"/>
        <w:rPr>
          <w:rFonts w:ascii="Arial"/>
          <w:sz w:val="21"/>
        </w:rPr>
      </w:pPr>
    </w:p>
    <w:p w14:paraId="627674F0">
      <w:pPr>
        <w:spacing w:line="247" w:lineRule="auto"/>
        <w:rPr>
          <w:rFonts w:ascii="Arial"/>
          <w:sz w:val="21"/>
        </w:rPr>
      </w:pPr>
    </w:p>
    <w:p w14:paraId="53F393D3">
      <w:pPr>
        <w:spacing w:line="247" w:lineRule="auto"/>
        <w:rPr>
          <w:rFonts w:ascii="Arial"/>
          <w:sz w:val="21"/>
        </w:rPr>
      </w:pPr>
    </w:p>
    <w:p w14:paraId="4FC562A4">
      <w:pPr>
        <w:spacing w:line="247" w:lineRule="auto"/>
        <w:rPr>
          <w:rFonts w:ascii="Arial"/>
          <w:sz w:val="21"/>
        </w:rPr>
      </w:pPr>
    </w:p>
    <w:p w14:paraId="3D2685C9">
      <w:pPr>
        <w:spacing w:line="247" w:lineRule="auto"/>
        <w:rPr>
          <w:rFonts w:ascii="Arial"/>
          <w:sz w:val="21"/>
        </w:rPr>
      </w:pPr>
    </w:p>
    <w:p w14:paraId="46B157A7">
      <w:pPr>
        <w:spacing w:line="247" w:lineRule="auto"/>
        <w:rPr>
          <w:rFonts w:ascii="Arial"/>
          <w:sz w:val="21"/>
        </w:rPr>
      </w:pPr>
    </w:p>
    <w:p w14:paraId="55E9E3BD">
      <w:pPr>
        <w:spacing w:line="247" w:lineRule="auto"/>
        <w:rPr>
          <w:rFonts w:ascii="Arial"/>
          <w:sz w:val="21"/>
        </w:rPr>
      </w:pPr>
    </w:p>
    <w:p w14:paraId="20F70235">
      <w:pPr>
        <w:spacing w:line="247" w:lineRule="auto"/>
        <w:rPr>
          <w:rFonts w:ascii="Arial"/>
          <w:sz w:val="21"/>
        </w:rPr>
      </w:pPr>
    </w:p>
    <w:p w14:paraId="6E435D1E">
      <w:pPr>
        <w:spacing w:line="247" w:lineRule="auto"/>
        <w:rPr>
          <w:rFonts w:ascii="Arial"/>
          <w:sz w:val="21"/>
        </w:rPr>
      </w:pPr>
    </w:p>
    <w:p w14:paraId="1550CF5A">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08C6537">
      <w:pPr>
        <w:pStyle w:val="2"/>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关键条款 </w:t>
      </w:r>
      <w:r>
        <w:rPr>
          <w:spacing w:val="-5"/>
        </w:rPr>
        <w:t>：</w:t>
      </w:r>
    </w:p>
    <w:p w14:paraId="29713A1F">
      <w:pPr>
        <w:pStyle w:val="2"/>
        <w:spacing w:before="279" w:line="221" w:lineRule="auto"/>
        <w:ind w:left="465"/>
      </w:pPr>
      <w:r>
        <w:rPr>
          <w:rFonts w:ascii="Courier New" w:hAnsi="Courier New" w:eastAsia="Courier New" w:cs="Courier New"/>
          <w:spacing w:val="-1"/>
        </w:rPr>
        <w:t xml:space="preserve">o  </w:t>
      </w:r>
      <w:r>
        <w:rPr>
          <w:b/>
          <w:bCs/>
          <w:spacing w:val="-1"/>
        </w:rPr>
        <w:t xml:space="preserve">还款机制 </w:t>
      </w:r>
      <w:r>
        <w:rPr>
          <w:spacing w:val="-1"/>
        </w:rPr>
        <w:t>：按月固定比例还款（营业收入的2%-10%）</w:t>
      </w:r>
    </w:p>
    <w:p w14:paraId="3F900642">
      <w:pPr>
        <w:pStyle w:val="2"/>
        <w:spacing w:before="277" w:line="225" w:lineRule="auto"/>
        <w:ind w:left="465"/>
      </w:pPr>
      <w:r>
        <w:rPr>
          <w:rFonts w:ascii="Courier New" w:hAnsi="Courier New" w:eastAsia="Courier New" w:cs="Courier New"/>
          <w:spacing w:val="-5"/>
        </w:rPr>
        <w:t>o</w:t>
      </w:r>
      <w:r>
        <w:rPr>
          <w:rFonts w:ascii="Courier New" w:hAnsi="Courier New" w:eastAsia="Courier New" w:cs="Courier New"/>
          <w:spacing w:val="29"/>
        </w:rPr>
        <w:t xml:space="preserve">  </w:t>
      </w:r>
      <w:r>
        <w:rPr>
          <w:b/>
          <w:bCs/>
          <w:spacing w:val="-5"/>
        </w:rPr>
        <w:t xml:space="preserve">投资回报 </w:t>
      </w:r>
      <w:r>
        <w:rPr>
          <w:spacing w:val="-5"/>
        </w:rPr>
        <w:t>：1</w:t>
      </w:r>
      <w:r>
        <w:rPr>
          <w:spacing w:val="-38"/>
        </w:rPr>
        <w:t xml:space="preserve"> </w:t>
      </w:r>
      <w:r>
        <w:rPr>
          <w:spacing w:val="-5"/>
        </w:rPr>
        <w:t>.5-3倍回报率，通常设回报上限</w:t>
      </w:r>
    </w:p>
    <w:p w14:paraId="7DC53FFE">
      <w:pPr>
        <w:pStyle w:val="2"/>
        <w:spacing w:before="269" w:line="225"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 xml:space="preserve">期限设置 </w:t>
      </w:r>
      <w:r>
        <w:rPr>
          <w:spacing w:val="-4"/>
        </w:rPr>
        <w:t>：3-5年贷款期，6-8年最终截止期</w:t>
      </w:r>
    </w:p>
    <w:p w14:paraId="40F1442A">
      <w:pPr>
        <w:pStyle w:val="2"/>
        <w:spacing w:before="299" w:line="196"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金额范围 </w:t>
      </w:r>
      <w:r>
        <w:rPr>
          <w:spacing w:val="-3"/>
        </w:rPr>
        <w:t>：单笔1万-100万英镑（欧洲案例）</w:t>
      </w:r>
    </w:p>
    <w:p w14:paraId="70C028E9">
      <w:pPr>
        <w:pStyle w:val="2"/>
        <w:spacing w:before="317"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优势对比 </w:t>
      </w:r>
      <w:r>
        <w:rPr>
          <w:spacing w:val="-5"/>
        </w:rPr>
        <w:t>：</w:t>
      </w:r>
    </w:p>
    <w:p w14:paraId="3231F617">
      <w:pPr>
        <w:pStyle w:val="2"/>
        <w:spacing w:before="322"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相比银行借贷：金额更大，手续更简</w:t>
      </w:r>
    </w:p>
    <w:p w14:paraId="107AFEA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相比VC融资：不稀释股权，决策权不受干扰</w:t>
      </w:r>
    </w:p>
    <w:p w14:paraId="55AE8265">
      <w:pPr>
        <w:spacing w:before="169" w:line="208" w:lineRule="auto"/>
        <w:ind w:left="25"/>
        <w:rPr>
          <w:rFonts w:ascii="等线" w:hAnsi="等线" w:eastAsia="等线" w:cs="等线"/>
          <w:sz w:val="22"/>
          <w:szCs w:val="22"/>
        </w:rPr>
      </w:pPr>
      <w:r>
        <w:rPr>
          <w:rFonts w:ascii="Calibri" w:hAnsi="Calibri" w:eastAsia="Calibri" w:cs="Calibri"/>
          <w:spacing w:val="-3"/>
          <w:sz w:val="22"/>
          <w:szCs w:val="22"/>
        </w:rPr>
        <w:t>3.</w:t>
      </w:r>
      <w:r>
        <w:rPr>
          <w:rFonts w:ascii="Calibri" w:hAnsi="Calibri" w:eastAsia="Calibri" w:cs="Calibri"/>
          <w:spacing w:val="17"/>
          <w:sz w:val="22"/>
          <w:szCs w:val="22"/>
        </w:rPr>
        <w:t xml:space="preserve"> </w:t>
      </w:r>
      <w:r>
        <w:rPr>
          <w:rFonts w:ascii="等线" w:hAnsi="等线" w:eastAsia="等线" w:cs="等线"/>
          <w:spacing w:val="-3"/>
          <w:sz w:val="22"/>
          <w:szCs w:val="22"/>
        </w:rPr>
        <w:t>滴灌通创新模怯</w:t>
      </w:r>
    </w:p>
    <w:p w14:paraId="6D49D8C5">
      <w:pPr>
        <w:pStyle w:val="2"/>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运作模式 </w:t>
      </w:r>
      <w:r>
        <w:rPr>
          <w:spacing w:val="-5"/>
        </w:rPr>
        <w:t>：</w:t>
      </w:r>
    </w:p>
    <w:p w14:paraId="17607F3E">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通过品牌方对接加盟商</w:t>
      </w:r>
    </w:p>
    <w:p w14:paraId="50C05622">
      <w:pPr>
        <w:rPr>
          <w:rFonts w:ascii="Arial"/>
          <w:sz w:val="21"/>
        </w:rPr>
      </w:pPr>
    </w:p>
    <w:p w14:paraId="4B22F176">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自动分账机制：按日分取设定比例的营业额</w:t>
      </w:r>
    </w:p>
    <w:p w14:paraId="64CBB08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监管特点 </w:t>
      </w:r>
      <w:r>
        <w:rPr>
          <w:spacing w:val="-5"/>
        </w:rPr>
        <w:t>：</w:t>
      </w:r>
    </w:p>
    <w:p w14:paraId="34D64C08">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使用境外资金投资国内小微企业</w:t>
      </w:r>
    </w:p>
    <w:p w14:paraId="6C1C32C1">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处于监管灰色地带</w:t>
      </w:r>
    </w:p>
    <w:p w14:paraId="3F97256F">
      <w:pPr>
        <w:spacing w:line="184" w:lineRule="auto"/>
        <w:sectPr>
          <w:headerReference r:id="rId136" w:type="default"/>
          <w:pgSz w:w="11906" w:h="16839"/>
          <w:pgMar w:top="400" w:right="1370" w:bottom="0" w:left="1785" w:header="0" w:footer="0" w:gutter="0"/>
          <w:cols w:space="720" w:num="1"/>
        </w:sectPr>
      </w:pPr>
    </w:p>
    <w:p w14:paraId="2851F6EA">
      <w:pPr>
        <w:spacing w:line="285" w:lineRule="auto"/>
        <w:rPr>
          <w:rFonts w:ascii="Arial"/>
          <w:sz w:val="21"/>
        </w:rPr>
      </w:pPr>
    </w:p>
    <w:p w14:paraId="125071D7">
      <w:pPr>
        <w:spacing w:line="285" w:lineRule="auto"/>
        <w:rPr>
          <w:rFonts w:ascii="Arial"/>
          <w:sz w:val="21"/>
        </w:rPr>
      </w:pPr>
    </w:p>
    <w:p w14:paraId="6A310052">
      <w:pPr>
        <w:spacing w:line="285" w:lineRule="auto"/>
        <w:rPr>
          <w:rFonts w:ascii="Arial"/>
          <w:sz w:val="21"/>
        </w:rPr>
      </w:pPr>
    </w:p>
    <w:p w14:paraId="44AFB41D">
      <w:pPr>
        <w:spacing w:line="285" w:lineRule="auto"/>
        <w:rPr>
          <w:rFonts w:ascii="Arial"/>
          <w:sz w:val="21"/>
        </w:rPr>
      </w:pPr>
    </w:p>
    <w:p w14:paraId="151B4C0F">
      <w:pPr>
        <w:pStyle w:val="2"/>
        <w:spacing w:before="9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风险提示 </w:t>
      </w:r>
      <w:r>
        <w:rPr>
          <w:spacing w:val="-5"/>
        </w:rPr>
        <w:t>：</w:t>
      </w:r>
    </w:p>
    <w:p w14:paraId="30E5E81B">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尽调成本转嫁给品牌方</w:t>
      </w:r>
    </w:p>
    <w:p w14:paraId="603E79E3">
      <w:pPr>
        <w:rPr>
          <w:rFonts w:ascii="Arial"/>
          <w:sz w:val="21"/>
        </w:rPr>
      </w:pPr>
    </w:p>
    <w:p w14:paraId="1D43A55D">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缺乏明确监管框架</w:t>
      </w:r>
    </w:p>
    <w:p w14:paraId="7BA0E8A9">
      <w:pPr>
        <w:spacing w:before="166" w:line="211" w:lineRule="auto"/>
        <w:ind w:left="19"/>
        <w:rPr>
          <w:rFonts w:ascii="等线" w:hAnsi="等线" w:eastAsia="等线" w:cs="等线"/>
          <w:sz w:val="22"/>
          <w:szCs w:val="22"/>
        </w:rPr>
      </w:pPr>
      <w:r>
        <w:rPr>
          <w:rFonts w:ascii="Calibri" w:hAnsi="Calibri" w:eastAsia="Calibri" w:cs="Calibri"/>
          <w:spacing w:val="-2"/>
          <w:sz w:val="22"/>
          <w:szCs w:val="22"/>
        </w:rPr>
        <w:t>4.</w:t>
      </w:r>
      <w:r>
        <w:rPr>
          <w:rFonts w:ascii="Calibri" w:hAnsi="Calibri" w:eastAsia="Calibri" w:cs="Calibri"/>
          <w:spacing w:val="15"/>
          <w:w w:val="101"/>
          <w:sz w:val="22"/>
          <w:szCs w:val="22"/>
        </w:rPr>
        <w:t xml:space="preserve"> </w:t>
      </w:r>
      <w:r>
        <w:rPr>
          <w:rFonts w:ascii="等线" w:hAnsi="等线" w:eastAsia="等线" w:cs="等线"/>
          <w:spacing w:val="-2"/>
          <w:sz w:val="22"/>
          <w:szCs w:val="22"/>
        </w:rPr>
        <w:t>资本运作实战案例</w:t>
      </w:r>
    </w:p>
    <w:p w14:paraId="6CE20C30">
      <w:pPr>
        <w:spacing w:line="244" w:lineRule="auto"/>
        <w:rPr>
          <w:rFonts w:ascii="Arial"/>
          <w:sz w:val="21"/>
        </w:rPr>
      </w:pPr>
    </w:p>
    <w:p w14:paraId="0C1F79E3">
      <w:pPr>
        <w:spacing w:line="244" w:lineRule="auto"/>
        <w:rPr>
          <w:rFonts w:ascii="Arial"/>
          <w:sz w:val="21"/>
        </w:rPr>
      </w:pPr>
    </w:p>
    <w:p w14:paraId="11D17C34">
      <w:pPr>
        <w:spacing w:line="244" w:lineRule="auto"/>
        <w:rPr>
          <w:rFonts w:ascii="Arial"/>
          <w:sz w:val="21"/>
        </w:rPr>
      </w:pPr>
    </w:p>
    <w:p w14:paraId="4BE110F3">
      <w:pPr>
        <w:spacing w:line="244" w:lineRule="auto"/>
        <w:rPr>
          <w:rFonts w:ascii="Arial"/>
          <w:sz w:val="21"/>
        </w:rPr>
      </w:pPr>
    </w:p>
    <w:p w14:paraId="75D6BC30">
      <w:pPr>
        <w:spacing w:line="244" w:lineRule="auto"/>
        <w:rPr>
          <w:rFonts w:ascii="Arial"/>
          <w:sz w:val="21"/>
        </w:rPr>
      </w:pPr>
    </w:p>
    <w:p w14:paraId="338ADE6A">
      <w:pPr>
        <w:spacing w:line="244" w:lineRule="auto"/>
        <w:rPr>
          <w:rFonts w:ascii="Arial"/>
          <w:sz w:val="21"/>
        </w:rPr>
      </w:pPr>
    </w:p>
    <w:p w14:paraId="0CA07DE8">
      <w:pPr>
        <w:spacing w:line="244" w:lineRule="auto"/>
        <w:rPr>
          <w:rFonts w:ascii="Arial"/>
          <w:sz w:val="21"/>
        </w:rPr>
      </w:pPr>
    </w:p>
    <w:p w14:paraId="3643D4BA">
      <w:pPr>
        <w:spacing w:line="244" w:lineRule="auto"/>
        <w:rPr>
          <w:rFonts w:ascii="Arial"/>
          <w:sz w:val="21"/>
        </w:rPr>
      </w:pPr>
    </w:p>
    <w:p w14:paraId="2CF22778">
      <w:pPr>
        <w:spacing w:line="244" w:lineRule="auto"/>
        <w:rPr>
          <w:rFonts w:ascii="Arial"/>
          <w:sz w:val="21"/>
        </w:rPr>
      </w:pPr>
    </w:p>
    <w:p w14:paraId="5C19D41D">
      <w:pPr>
        <w:spacing w:line="244" w:lineRule="auto"/>
        <w:rPr>
          <w:rFonts w:ascii="Arial"/>
          <w:sz w:val="21"/>
        </w:rPr>
      </w:pPr>
    </w:p>
    <w:p w14:paraId="2336E9F1">
      <w:pPr>
        <w:spacing w:line="244" w:lineRule="auto"/>
        <w:rPr>
          <w:rFonts w:ascii="Arial"/>
          <w:sz w:val="21"/>
        </w:rPr>
      </w:pPr>
    </w:p>
    <w:p w14:paraId="5F1DF546">
      <w:pPr>
        <w:spacing w:line="244" w:lineRule="auto"/>
        <w:rPr>
          <w:rFonts w:ascii="Arial"/>
          <w:sz w:val="21"/>
        </w:rPr>
      </w:pPr>
    </w:p>
    <w:p w14:paraId="69E15988">
      <w:pPr>
        <w:spacing w:line="244" w:lineRule="auto"/>
        <w:rPr>
          <w:rFonts w:ascii="Arial"/>
          <w:sz w:val="21"/>
        </w:rPr>
      </w:pPr>
    </w:p>
    <w:p w14:paraId="0A08DFD7">
      <w:pPr>
        <w:spacing w:line="244" w:lineRule="auto"/>
        <w:rPr>
          <w:rFonts w:ascii="Arial"/>
          <w:sz w:val="21"/>
        </w:rPr>
      </w:pPr>
    </w:p>
    <w:p w14:paraId="615696F3">
      <w:pPr>
        <w:spacing w:line="244" w:lineRule="auto"/>
        <w:rPr>
          <w:rFonts w:ascii="Arial"/>
          <w:sz w:val="21"/>
        </w:rPr>
      </w:pPr>
    </w:p>
    <w:p w14:paraId="2FB430BB">
      <w:pPr>
        <w:spacing w:line="244" w:lineRule="auto"/>
        <w:rPr>
          <w:rFonts w:ascii="Arial"/>
          <w:sz w:val="21"/>
        </w:rPr>
      </w:pPr>
    </w:p>
    <w:p w14:paraId="1F471AAA">
      <w:pPr>
        <w:spacing w:line="245" w:lineRule="auto"/>
        <w:rPr>
          <w:rFonts w:ascii="Arial"/>
          <w:sz w:val="21"/>
        </w:rPr>
      </w:pPr>
    </w:p>
    <w:p w14:paraId="7DF49589">
      <w:pPr>
        <w:spacing w:line="245" w:lineRule="auto"/>
        <w:rPr>
          <w:rFonts w:ascii="Arial"/>
          <w:sz w:val="21"/>
        </w:rPr>
      </w:pPr>
    </w:p>
    <w:p w14:paraId="56A2D5BD">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0ECE34A">
      <w:pPr>
        <w:pStyle w:val="2"/>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典型模式 </w:t>
      </w:r>
      <w:r>
        <w:rPr>
          <w:spacing w:val="-5"/>
        </w:rPr>
        <w:t>：</w:t>
      </w:r>
    </w:p>
    <w:p w14:paraId="57936766">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农凯系：原始杠杆模式</w:t>
      </w:r>
    </w:p>
    <w:p w14:paraId="0396228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中植系：资本市场"一鱼两吃"</w:t>
      </w:r>
    </w:p>
    <w:p w14:paraId="41F569C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涌金系：金融资本+产业资本</w:t>
      </w:r>
    </w:p>
    <w:p w14:paraId="75E13581">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京基系：画饼生产+背书销售</w:t>
      </w:r>
    </w:p>
    <w:p w14:paraId="5F6FF6B1">
      <w:pPr>
        <w:rPr>
          <w:rFonts w:ascii="Arial"/>
          <w:sz w:val="21"/>
        </w:rPr>
      </w:pPr>
    </w:p>
    <w:p w14:paraId="7E57C8FF">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明天系：无形控股金融</w:t>
      </w:r>
    </w:p>
    <w:p w14:paraId="421E0A7F">
      <w:pPr>
        <w:rPr>
          <w:rFonts w:ascii="Arial"/>
          <w:sz w:val="21"/>
        </w:rPr>
      </w:pPr>
    </w:p>
    <w:p w14:paraId="56AF72C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阿里系：早期与华尔街博弈</w:t>
      </w:r>
    </w:p>
    <w:p w14:paraId="69DA98B0">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安邦系：借贷创造利润</w:t>
      </w:r>
    </w:p>
    <w:p w14:paraId="25DA58C1">
      <w:pPr>
        <w:spacing w:line="316" w:lineRule="auto"/>
        <w:rPr>
          <w:rFonts w:ascii="Arial"/>
          <w:sz w:val="21"/>
        </w:rPr>
      </w:pPr>
    </w:p>
    <w:p w14:paraId="456FA1FA">
      <w:pPr>
        <w:pStyle w:val="2"/>
        <w:spacing w:before="155" w:line="183" w:lineRule="auto"/>
        <w:ind w:left="25"/>
        <w:outlineLvl w:val="0"/>
        <w:rPr>
          <w:sz w:val="36"/>
          <w:szCs w:val="36"/>
        </w:rPr>
      </w:pPr>
      <w:r>
        <w:rPr>
          <w:b/>
          <w:bCs/>
          <w:spacing w:val="-2"/>
          <w:sz w:val="36"/>
          <w:szCs w:val="36"/>
        </w:rPr>
        <w:t>二、知识小结</w:t>
      </w:r>
    </w:p>
    <w:p w14:paraId="39B3F549">
      <w:pPr>
        <w:spacing w:line="44"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68"/>
        <w:gridCol w:w="2640"/>
        <w:gridCol w:w="2239"/>
        <w:gridCol w:w="2144"/>
      </w:tblGrid>
      <w:tr w14:paraId="71AB09A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268" w:type="dxa"/>
            <w:vAlign w:val="top"/>
          </w:tcPr>
          <w:p w14:paraId="59010BBB">
            <w:pPr>
              <w:pStyle w:val="6"/>
              <w:spacing w:before="90" w:line="176" w:lineRule="auto"/>
              <w:ind w:left="101"/>
            </w:pPr>
            <w:r>
              <w:rPr>
                <w:spacing w:val="-1"/>
              </w:rPr>
              <w:t>知识点</w:t>
            </w:r>
          </w:p>
        </w:tc>
        <w:tc>
          <w:tcPr>
            <w:tcW w:w="2640" w:type="dxa"/>
            <w:vAlign w:val="top"/>
          </w:tcPr>
          <w:p w14:paraId="00EE27E0">
            <w:pPr>
              <w:pStyle w:val="6"/>
              <w:spacing w:before="88" w:line="177" w:lineRule="auto"/>
              <w:ind w:left="98"/>
            </w:pPr>
            <w:r>
              <w:rPr>
                <w:spacing w:val="-1"/>
              </w:rPr>
              <w:t>核心内容</w:t>
            </w:r>
          </w:p>
        </w:tc>
        <w:tc>
          <w:tcPr>
            <w:tcW w:w="2239" w:type="dxa"/>
            <w:vAlign w:val="top"/>
          </w:tcPr>
          <w:p w14:paraId="23A4BF79">
            <w:pPr>
              <w:pStyle w:val="6"/>
              <w:spacing w:before="90" w:line="176" w:lineRule="auto"/>
              <w:ind w:left="104"/>
            </w:pPr>
            <w:r>
              <w:rPr>
                <w:spacing w:val="-1"/>
              </w:rPr>
              <w:t>关键区别/特点</w:t>
            </w:r>
          </w:p>
        </w:tc>
        <w:tc>
          <w:tcPr>
            <w:tcW w:w="2144" w:type="dxa"/>
            <w:vAlign w:val="top"/>
          </w:tcPr>
          <w:p w14:paraId="786CDA07">
            <w:pPr>
              <w:pStyle w:val="6"/>
              <w:spacing w:before="88" w:line="177" w:lineRule="auto"/>
              <w:ind w:left="105"/>
            </w:pPr>
            <w:r>
              <w:rPr>
                <w:spacing w:val="-1"/>
              </w:rPr>
              <w:t>应用案例</w:t>
            </w:r>
          </w:p>
        </w:tc>
      </w:tr>
    </w:tbl>
    <w:p w14:paraId="59B6DABB">
      <w:pPr>
        <w:rPr>
          <w:rFonts w:ascii="Arial"/>
          <w:sz w:val="21"/>
        </w:rPr>
      </w:pPr>
    </w:p>
    <w:p w14:paraId="6BAAFFB6">
      <w:pPr>
        <w:rPr>
          <w:rFonts w:ascii="Arial" w:hAnsi="Arial" w:eastAsia="Arial" w:cs="Arial"/>
          <w:sz w:val="21"/>
          <w:szCs w:val="21"/>
        </w:rPr>
        <w:sectPr>
          <w:pgSz w:w="11906" w:h="16839"/>
          <w:pgMar w:top="400" w:right="1370" w:bottom="0" w:left="1785" w:header="0" w:footer="0" w:gutter="0"/>
          <w:cols w:space="720" w:num="1"/>
        </w:sectPr>
      </w:pPr>
    </w:p>
    <w:p w14:paraId="62F2EBC5">
      <w:pPr>
        <w:spacing w:before="19"/>
      </w:pPr>
    </w:p>
    <w:p w14:paraId="2CE8AA3D">
      <w:pPr>
        <w:spacing w:before="19"/>
      </w:pPr>
    </w:p>
    <w:p w14:paraId="5B6135A3">
      <w:pPr>
        <w:spacing w:before="18"/>
      </w:pPr>
    </w:p>
    <w:p w14:paraId="066D2F10">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68"/>
        <w:gridCol w:w="2640"/>
        <w:gridCol w:w="2239"/>
        <w:gridCol w:w="2144"/>
      </w:tblGrid>
      <w:tr w14:paraId="0BB0DC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268" w:type="dxa"/>
            <w:vAlign w:val="top"/>
          </w:tcPr>
          <w:p w14:paraId="72C20499">
            <w:pPr>
              <w:pStyle w:val="6"/>
              <w:spacing w:before="89" w:line="251" w:lineRule="auto"/>
              <w:ind w:left="102" w:right="314" w:firstLine="19"/>
            </w:pPr>
            <w:r>
              <w:rPr>
                <w:spacing w:val="-5"/>
              </w:rPr>
              <w:t>RBF融资</w:t>
            </w:r>
            <w:r>
              <w:rPr>
                <w:spacing w:val="-1"/>
              </w:rPr>
              <w:t>模式</w:t>
            </w:r>
          </w:p>
        </w:tc>
        <w:tc>
          <w:tcPr>
            <w:tcW w:w="2640" w:type="dxa"/>
            <w:vAlign w:val="top"/>
          </w:tcPr>
          <w:p w14:paraId="3F825DA5">
            <w:pPr>
              <w:pStyle w:val="6"/>
              <w:spacing w:before="88" w:line="220" w:lineRule="auto"/>
              <w:ind w:left="98" w:right="329"/>
              <w:jc w:val="both"/>
            </w:pPr>
            <w:r>
              <w:rPr>
                <w:spacing w:val="-1"/>
              </w:rPr>
              <w:t>基于收入分成的融资方式，按固定比例（2%-</w:t>
            </w:r>
            <w:r>
              <w:rPr>
                <w:spacing w:val="6"/>
              </w:rPr>
              <w:t xml:space="preserve"> </w:t>
            </w:r>
            <w:r>
              <w:rPr>
                <w:spacing w:val="-1"/>
              </w:rPr>
              <w:t>10%）按月分成</w:t>
            </w:r>
          </w:p>
        </w:tc>
        <w:tc>
          <w:tcPr>
            <w:tcW w:w="2239" w:type="dxa"/>
            <w:vAlign w:val="top"/>
          </w:tcPr>
          <w:p w14:paraId="53DB4962">
            <w:pPr>
              <w:pStyle w:val="6"/>
              <w:spacing w:before="89" w:line="241" w:lineRule="auto"/>
              <w:ind w:left="102" w:right="143" w:hanging="1"/>
            </w:pPr>
            <w:r>
              <w:rPr>
                <w:spacing w:val="-1"/>
              </w:rPr>
              <w:t>不涉及股权让渡，还款来源为营业收入</w:t>
            </w:r>
          </w:p>
          <w:p w14:paraId="174029C1">
            <w:pPr>
              <w:pStyle w:val="6"/>
              <w:spacing w:before="1" w:line="177" w:lineRule="auto"/>
              <w:ind w:left="78"/>
            </w:pPr>
            <w:r>
              <w:rPr>
                <w:spacing w:val="8"/>
              </w:rPr>
              <w:t>（非利润）</w:t>
            </w:r>
          </w:p>
        </w:tc>
        <w:tc>
          <w:tcPr>
            <w:tcW w:w="2144" w:type="dxa"/>
            <w:vAlign w:val="top"/>
          </w:tcPr>
          <w:p w14:paraId="7700B4D4">
            <w:pPr>
              <w:pStyle w:val="6"/>
              <w:spacing w:before="88" w:line="220" w:lineRule="auto"/>
              <w:ind w:left="107" w:right="135" w:firstLine="10"/>
              <w:jc w:val="both"/>
            </w:pPr>
            <w:r>
              <w:rPr>
                <w:spacing w:val="-2"/>
              </w:rPr>
              <w:t>欧洲机构单笔投资1</w:t>
            </w:r>
            <w:r>
              <w:rPr>
                <w:spacing w:val="-1"/>
              </w:rPr>
              <w:t>万-100万英镑，回报率1.5-3倍</w:t>
            </w:r>
          </w:p>
        </w:tc>
      </w:tr>
      <w:tr w14:paraId="1A15FD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68" w:type="dxa"/>
            <w:vAlign w:val="top"/>
          </w:tcPr>
          <w:p w14:paraId="58EC88AB">
            <w:pPr>
              <w:pStyle w:val="6"/>
              <w:spacing w:before="85" w:line="209" w:lineRule="auto"/>
              <w:ind w:left="103" w:right="272" w:hanging="3"/>
            </w:pPr>
            <w:r>
              <w:rPr>
                <w:spacing w:val="-1"/>
              </w:rPr>
              <w:t>特许权融</w:t>
            </w:r>
            <w:r>
              <w:t>资</w:t>
            </w:r>
          </w:p>
        </w:tc>
        <w:tc>
          <w:tcPr>
            <w:tcW w:w="2640" w:type="dxa"/>
            <w:vAlign w:val="top"/>
          </w:tcPr>
          <w:p w14:paraId="173F2BAE">
            <w:pPr>
              <w:pStyle w:val="6"/>
              <w:spacing w:before="85" w:line="209" w:lineRule="auto"/>
              <w:ind w:left="97" w:right="109"/>
            </w:pPr>
            <w:r>
              <w:rPr>
                <w:spacing w:val="-1"/>
              </w:rPr>
              <w:t>通过特许权媒介实现收入分成</w:t>
            </w:r>
          </w:p>
        </w:tc>
        <w:tc>
          <w:tcPr>
            <w:tcW w:w="2239" w:type="dxa"/>
            <w:vAlign w:val="top"/>
          </w:tcPr>
          <w:p w14:paraId="19FDA63D">
            <w:pPr>
              <w:pStyle w:val="6"/>
              <w:spacing w:before="83" w:line="184" w:lineRule="auto"/>
              <w:ind w:left="102"/>
            </w:pPr>
            <w:r>
              <w:rPr>
                <w:b/>
                <w:bCs/>
                <w:spacing w:val="-1"/>
              </w:rPr>
              <w:t>必须存在特许权媒介</w:t>
            </w:r>
          </w:p>
        </w:tc>
        <w:tc>
          <w:tcPr>
            <w:tcW w:w="2144" w:type="dxa"/>
            <w:vAlign w:val="top"/>
          </w:tcPr>
          <w:p w14:paraId="789948C7">
            <w:pPr>
              <w:pStyle w:val="6"/>
              <w:spacing w:before="85" w:line="209" w:lineRule="auto"/>
              <w:ind w:left="106" w:right="264" w:firstLine="10"/>
            </w:pPr>
            <w:r>
              <w:rPr>
                <w:spacing w:val="-2"/>
              </w:rPr>
              <w:t>常应用于品牌加盟</w:t>
            </w:r>
            <w:r>
              <w:rPr>
                <w:spacing w:val="-1"/>
              </w:rPr>
              <w:t>体系</w:t>
            </w:r>
          </w:p>
        </w:tc>
      </w:tr>
      <w:tr w14:paraId="3B648C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68" w:type="dxa"/>
            <w:vAlign w:val="top"/>
          </w:tcPr>
          <w:p w14:paraId="6670C825">
            <w:pPr>
              <w:pStyle w:val="6"/>
              <w:spacing w:before="85" w:line="209" w:lineRule="auto"/>
              <w:ind w:left="110" w:right="272" w:hanging="7"/>
            </w:pPr>
            <w:r>
              <w:rPr>
                <w:spacing w:val="-1"/>
              </w:rPr>
              <w:t>传统债务</w:t>
            </w:r>
            <w:r>
              <w:rPr>
                <w:spacing w:val="-3"/>
              </w:rPr>
              <w:t>融资</w:t>
            </w:r>
          </w:p>
        </w:tc>
        <w:tc>
          <w:tcPr>
            <w:tcW w:w="2640" w:type="dxa"/>
            <w:vAlign w:val="top"/>
          </w:tcPr>
          <w:p w14:paraId="3A9E5AC6">
            <w:pPr>
              <w:pStyle w:val="6"/>
              <w:spacing w:before="87" w:line="183" w:lineRule="auto"/>
              <w:ind w:left="100"/>
            </w:pPr>
            <w:r>
              <w:rPr>
                <w:spacing w:val="-1"/>
              </w:rPr>
              <w:t>商业借贷</w:t>
            </w:r>
          </w:p>
        </w:tc>
        <w:tc>
          <w:tcPr>
            <w:tcW w:w="2239" w:type="dxa"/>
            <w:vAlign w:val="top"/>
          </w:tcPr>
          <w:p w14:paraId="28F8C7FE">
            <w:pPr>
              <w:pStyle w:val="6"/>
              <w:spacing w:before="88" w:line="208" w:lineRule="auto"/>
              <w:ind w:left="103" w:right="269" w:firstLine="1"/>
            </w:pPr>
            <w:r>
              <w:rPr>
                <w:spacing w:val="-1"/>
              </w:rPr>
              <w:t>手续繁杂/还款压力</w:t>
            </w:r>
            <w:r>
              <w:t>大</w:t>
            </w:r>
          </w:p>
        </w:tc>
        <w:tc>
          <w:tcPr>
            <w:tcW w:w="2144" w:type="dxa"/>
            <w:vAlign w:val="top"/>
          </w:tcPr>
          <w:p w14:paraId="194B4B5E">
            <w:pPr>
              <w:pStyle w:val="6"/>
              <w:spacing w:before="87" w:line="183" w:lineRule="auto"/>
              <w:ind w:left="106"/>
            </w:pPr>
            <w:r>
              <w:rPr>
                <w:spacing w:val="-1"/>
              </w:rPr>
              <w:t>适合成熟企业</w:t>
            </w:r>
          </w:p>
        </w:tc>
      </w:tr>
      <w:tr w14:paraId="1F4F0E6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68" w:type="dxa"/>
            <w:vAlign w:val="top"/>
          </w:tcPr>
          <w:p w14:paraId="19B4CEEA">
            <w:pPr>
              <w:pStyle w:val="6"/>
              <w:spacing w:before="87" w:line="184" w:lineRule="auto"/>
              <w:ind w:left="102"/>
            </w:pPr>
            <w:r>
              <w:rPr>
                <w:spacing w:val="-1"/>
              </w:rPr>
              <w:t>股权融资</w:t>
            </w:r>
          </w:p>
        </w:tc>
        <w:tc>
          <w:tcPr>
            <w:tcW w:w="2640" w:type="dxa"/>
            <w:vAlign w:val="top"/>
          </w:tcPr>
          <w:p w14:paraId="59AC7112">
            <w:pPr>
              <w:pStyle w:val="6"/>
              <w:spacing w:before="87" w:line="184" w:lineRule="auto"/>
              <w:ind w:left="99"/>
            </w:pPr>
            <w:r>
              <w:rPr>
                <w:spacing w:val="-1"/>
              </w:rPr>
              <w:t>资金换取股权</w:t>
            </w:r>
          </w:p>
        </w:tc>
        <w:tc>
          <w:tcPr>
            <w:tcW w:w="2239" w:type="dxa"/>
            <w:vAlign w:val="top"/>
          </w:tcPr>
          <w:p w14:paraId="00EEDAEC">
            <w:pPr>
              <w:pStyle w:val="6"/>
              <w:spacing w:before="88" w:line="208" w:lineRule="auto"/>
              <w:ind w:left="102" w:right="269" w:firstLine="2"/>
            </w:pPr>
            <w:r>
              <w:rPr>
                <w:spacing w:val="-1"/>
              </w:rPr>
              <w:t>丧失部分所有权/决策权干扰</w:t>
            </w:r>
          </w:p>
        </w:tc>
        <w:tc>
          <w:tcPr>
            <w:tcW w:w="2144" w:type="dxa"/>
            <w:vAlign w:val="top"/>
          </w:tcPr>
          <w:p w14:paraId="7DE07CAF">
            <w:pPr>
              <w:pStyle w:val="6"/>
              <w:spacing w:before="86" w:line="185" w:lineRule="auto"/>
              <w:ind w:left="106"/>
            </w:pPr>
            <w:r>
              <w:rPr>
                <w:spacing w:val="-1"/>
              </w:rPr>
              <w:t>VC主流模式</w:t>
            </w:r>
          </w:p>
        </w:tc>
      </w:tr>
      <w:tr w14:paraId="0B9590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68" w:type="dxa"/>
            <w:vAlign w:val="top"/>
          </w:tcPr>
          <w:p w14:paraId="10EB9631">
            <w:pPr>
              <w:pStyle w:val="6"/>
              <w:spacing w:before="91" w:line="183" w:lineRule="auto"/>
              <w:ind w:left="121"/>
            </w:pPr>
            <w:r>
              <w:rPr>
                <w:spacing w:val="-5"/>
              </w:rPr>
              <w:t>DRO模式</w:t>
            </w:r>
          </w:p>
        </w:tc>
        <w:tc>
          <w:tcPr>
            <w:tcW w:w="2640" w:type="dxa"/>
            <w:vAlign w:val="top"/>
          </w:tcPr>
          <w:p w14:paraId="16F560EE">
            <w:pPr>
              <w:pStyle w:val="6"/>
              <w:spacing w:before="91" w:line="207" w:lineRule="auto"/>
              <w:ind w:left="97" w:right="109" w:firstLine="13"/>
            </w:pPr>
            <w:r>
              <w:rPr>
                <w:spacing w:val="-2"/>
              </w:rPr>
              <w:t>品牌方对接加盟商，自动</w:t>
            </w:r>
            <w:r>
              <w:rPr>
                <w:spacing w:val="-1"/>
              </w:rPr>
              <w:t>分账营业额的设定比例</w:t>
            </w:r>
          </w:p>
        </w:tc>
        <w:tc>
          <w:tcPr>
            <w:tcW w:w="2239" w:type="dxa"/>
            <w:vAlign w:val="top"/>
          </w:tcPr>
          <w:p w14:paraId="5F6F4C88">
            <w:pPr>
              <w:pStyle w:val="6"/>
              <w:spacing w:before="91" w:line="207" w:lineRule="auto"/>
              <w:ind w:left="101" w:right="143" w:firstLine="2"/>
            </w:pPr>
            <w:r>
              <w:rPr>
                <w:b/>
                <w:bCs/>
                <w:spacing w:val="-1"/>
              </w:rPr>
              <w:t>境外资金投资国内小微</w:t>
            </w:r>
            <w:r>
              <w:rPr>
                <w:spacing w:val="-1"/>
              </w:rPr>
              <w:t>/无监管</w:t>
            </w:r>
          </w:p>
        </w:tc>
        <w:tc>
          <w:tcPr>
            <w:tcW w:w="2144" w:type="dxa"/>
            <w:vAlign w:val="top"/>
          </w:tcPr>
          <w:p w14:paraId="3B0A0F68">
            <w:pPr>
              <w:pStyle w:val="6"/>
              <w:spacing w:before="91" w:line="207" w:lineRule="auto"/>
              <w:ind w:left="118" w:right="264" w:hanging="11"/>
            </w:pPr>
            <w:r>
              <w:rPr>
                <w:spacing w:val="-1"/>
              </w:rPr>
              <w:t>投后管理成本转嫁</w:t>
            </w:r>
            <w:r>
              <w:rPr>
                <w:spacing w:val="-4"/>
              </w:rPr>
              <w:t>品牌方</w:t>
            </w:r>
          </w:p>
        </w:tc>
      </w:tr>
      <w:tr w14:paraId="0E1E5C6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268" w:type="dxa"/>
            <w:vAlign w:val="top"/>
          </w:tcPr>
          <w:p w14:paraId="499AA2A2">
            <w:pPr>
              <w:pStyle w:val="6"/>
              <w:spacing w:before="96" w:line="217" w:lineRule="auto"/>
              <w:ind w:left="103" w:right="272" w:firstLine="18"/>
              <w:jc w:val="both"/>
            </w:pPr>
            <w:r>
              <w:rPr>
                <w:spacing w:val="-5"/>
              </w:rPr>
              <w:t>RBF与特</w:t>
            </w:r>
            <w:r>
              <w:rPr>
                <w:spacing w:val="-1"/>
              </w:rPr>
              <w:t>许权融资对比</w:t>
            </w:r>
          </w:p>
        </w:tc>
        <w:tc>
          <w:tcPr>
            <w:tcW w:w="2640" w:type="dxa"/>
            <w:vAlign w:val="top"/>
          </w:tcPr>
          <w:p w14:paraId="2C182C92">
            <w:pPr>
              <w:pStyle w:val="6"/>
              <w:spacing w:before="93" w:line="183" w:lineRule="auto"/>
              <w:ind w:left="98"/>
            </w:pPr>
            <w:r>
              <w:rPr>
                <w:spacing w:val="-1"/>
              </w:rPr>
              <w:t>均采用收入分成</w:t>
            </w:r>
          </w:p>
        </w:tc>
        <w:tc>
          <w:tcPr>
            <w:tcW w:w="2239" w:type="dxa"/>
            <w:vAlign w:val="top"/>
          </w:tcPr>
          <w:p w14:paraId="2DC17652">
            <w:pPr>
              <w:pStyle w:val="6"/>
              <w:spacing w:before="94" w:line="251" w:lineRule="auto"/>
              <w:ind w:left="103" w:right="185" w:firstLine="18"/>
            </w:pPr>
            <w:r>
              <w:rPr>
                <w:spacing w:val="-3"/>
              </w:rPr>
              <w:t>RBF</w:t>
            </w:r>
            <w:r>
              <w:rPr>
                <w:b/>
                <w:bCs/>
                <w:spacing w:val="-3"/>
              </w:rPr>
              <w:t>不强制要求特许</w:t>
            </w:r>
            <w:r>
              <w:rPr>
                <w:b/>
                <w:bCs/>
                <w:spacing w:val="-1"/>
              </w:rPr>
              <w:t>权媒介</w:t>
            </w:r>
          </w:p>
        </w:tc>
        <w:tc>
          <w:tcPr>
            <w:tcW w:w="2144" w:type="dxa"/>
            <w:vAlign w:val="top"/>
          </w:tcPr>
          <w:p w14:paraId="4CCB2A9D">
            <w:pPr>
              <w:pStyle w:val="6"/>
              <w:spacing w:before="92"/>
              <w:ind w:left="116" w:right="160" w:firstLine="1"/>
            </w:pPr>
            <w:r>
              <w:rPr>
                <w:spacing w:val="-2"/>
              </w:rPr>
              <w:t>欧洲案例：6%分成比例/期限3-5年</w:t>
            </w:r>
          </w:p>
          <w:p w14:paraId="1DE3E48F">
            <w:pPr>
              <w:pStyle w:val="6"/>
              <w:spacing w:line="173" w:lineRule="auto"/>
              <w:ind w:left="82"/>
            </w:pPr>
            <w:r>
              <w:rPr>
                <w:spacing w:val="7"/>
              </w:rPr>
              <w:t>（最长8年）</w:t>
            </w:r>
          </w:p>
        </w:tc>
      </w:tr>
      <w:tr w14:paraId="393FC12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268" w:type="dxa"/>
            <w:vAlign w:val="top"/>
          </w:tcPr>
          <w:p w14:paraId="3BEFE001">
            <w:pPr>
              <w:pStyle w:val="6"/>
              <w:spacing w:before="95" w:line="183" w:lineRule="auto"/>
              <w:ind w:left="121"/>
            </w:pPr>
            <w:r>
              <w:rPr>
                <w:spacing w:val="-5"/>
              </w:rPr>
              <w:t>RBF优势</w:t>
            </w:r>
          </w:p>
        </w:tc>
        <w:tc>
          <w:tcPr>
            <w:tcW w:w="2640" w:type="dxa"/>
            <w:vAlign w:val="top"/>
          </w:tcPr>
          <w:p w14:paraId="5E839984">
            <w:pPr>
              <w:pStyle w:val="6"/>
              <w:spacing w:before="94" w:line="184" w:lineRule="auto"/>
              <w:ind w:left="97"/>
            </w:pPr>
            <w:r>
              <w:rPr>
                <w:spacing w:val="-1"/>
              </w:rPr>
              <w:t>解决早期企业融资难问题</w:t>
            </w:r>
          </w:p>
        </w:tc>
        <w:tc>
          <w:tcPr>
            <w:tcW w:w="2239" w:type="dxa"/>
            <w:vAlign w:val="top"/>
          </w:tcPr>
          <w:p w14:paraId="6B8C43B8">
            <w:pPr>
              <w:pStyle w:val="6"/>
              <w:spacing w:before="96" w:line="208" w:lineRule="auto"/>
              <w:ind w:left="103" w:right="269" w:hanging="1"/>
            </w:pPr>
            <w:r>
              <w:rPr>
                <w:b/>
                <w:bCs/>
                <w:spacing w:val="-1"/>
              </w:rPr>
              <w:t>非股非债</w:t>
            </w:r>
            <w:r>
              <w:rPr>
                <w:spacing w:val="-1"/>
              </w:rPr>
              <w:t>/无抵押要</w:t>
            </w:r>
            <w:r>
              <w:t>求</w:t>
            </w:r>
          </w:p>
        </w:tc>
        <w:tc>
          <w:tcPr>
            <w:tcW w:w="2144" w:type="dxa"/>
            <w:vAlign w:val="top"/>
          </w:tcPr>
          <w:p w14:paraId="73D724D2">
            <w:pPr>
              <w:pStyle w:val="6"/>
              <w:spacing w:before="96" w:line="208" w:lineRule="auto"/>
              <w:ind w:left="107" w:right="264" w:hanging="1"/>
            </w:pPr>
            <w:r>
              <w:rPr>
                <w:spacing w:val="-1"/>
              </w:rPr>
              <w:t>适合商业模式未成熟企业</w:t>
            </w:r>
          </w:p>
        </w:tc>
      </w:tr>
    </w:tbl>
    <w:p w14:paraId="7D91C93F">
      <w:pPr>
        <w:rPr>
          <w:rFonts w:ascii="Arial"/>
          <w:sz w:val="21"/>
        </w:rPr>
      </w:pPr>
    </w:p>
    <w:p w14:paraId="77273243">
      <w:pPr>
        <w:rPr>
          <w:rFonts w:ascii="Arial" w:hAnsi="Arial" w:eastAsia="Arial" w:cs="Arial"/>
          <w:sz w:val="21"/>
          <w:szCs w:val="21"/>
        </w:rPr>
        <w:sectPr>
          <w:pgSz w:w="11906" w:h="16839"/>
          <w:pgMar w:top="400" w:right="1785" w:bottom="0" w:left="1785" w:header="0" w:footer="0" w:gutter="0"/>
          <w:cols w:space="720" w:num="1"/>
        </w:sectPr>
      </w:pPr>
    </w:p>
    <w:p w14:paraId="35D3E7F1">
      <w:pPr>
        <w:spacing w:line="259" w:lineRule="auto"/>
        <w:rPr>
          <w:rFonts w:ascii="Arial"/>
          <w:sz w:val="21"/>
        </w:rPr>
      </w:pPr>
    </w:p>
    <w:p w14:paraId="6E792717">
      <w:pPr>
        <w:spacing w:line="259" w:lineRule="auto"/>
        <w:rPr>
          <w:rFonts w:ascii="Arial"/>
          <w:sz w:val="21"/>
        </w:rPr>
      </w:pPr>
    </w:p>
    <w:p w14:paraId="0DD7743B">
      <w:pPr>
        <w:spacing w:line="260" w:lineRule="auto"/>
        <w:rPr>
          <w:rFonts w:ascii="Arial"/>
          <w:sz w:val="21"/>
        </w:rPr>
      </w:pPr>
    </w:p>
    <w:p w14:paraId="50FA1B37">
      <w:pPr>
        <w:spacing w:line="260" w:lineRule="auto"/>
        <w:rPr>
          <w:rFonts w:ascii="Arial"/>
          <w:sz w:val="21"/>
        </w:rPr>
      </w:pPr>
    </w:p>
    <w:p w14:paraId="182F98F9">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3E0E140D">
      <w:pPr>
        <w:pStyle w:val="2"/>
        <w:spacing w:before="383" w:line="183" w:lineRule="auto"/>
        <w:ind w:left="24"/>
        <w:outlineLvl w:val="0"/>
        <w:rPr>
          <w:rFonts w:hint="eastAsia" w:ascii="Arial" w:hAnsi="Arial" w:eastAsia="微软雅黑" w:cs="Arial"/>
          <w:sz w:val="16"/>
          <w:szCs w:val="16"/>
          <w:lang w:eastAsia="zh-CN"/>
        </w:rPr>
      </w:pPr>
      <w:r>
        <w:rPr>
          <w:b/>
          <w:bCs/>
          <w:spacing w:val="8"/>
          <w:sz w:val="36"/>
          <w:szCs w:val="36"/>
        </w:rPr>
        <w:t xml:space="preserve">一、博纳影业回A </w:t>
      </w:r>
    </w:p>
    <w:p w14:paraId="4A8136E1">
      <w:pPr>
        <w:pStyle w:val="2"/>
        <w:spacing w:before="204"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上市里程碑 </w:t>
      </w:r>
      <w:r>
        <w:rPr>
          <w:spacing w:val="-3"/>
        </w:rPr>
        <w:t>：2022年8月18日在深交所上市，成为近5年首家A股上市的影视公司</w:t>
      </w:r>
    </w:p>
    <w:p w14:paraId="522ACF73">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上市阵容 </w:t>
      </w:r>
      <w:r>
        <w:rPr>
          <w:spacing w:val="-3"/>
        </w:rPr>
        <w:t>：总裁于东携家人及陈凯歌、徐克等电影人出席，股东包括张涵予、黄</w:t>
      </w:r>
    </w:p>
    <w:p w14:paraId="5F1D652E">
      <w:pPr>
        <w:pStyle w:val="2"/>
        <w:spacing w:before="320" w:line="183" w:lineRule="auto"/>
        <w:ind w:left="469"/>
      </w:pPr>
      <w:r>
        <w:rPr>
          <w:spacing w:val="-3"/>
        </w:rPr>
        <w:t>晓明等明星</w:t>
      </w:r>
    </w:p>
    <w:p w14:paraId="28C3984A">
      <w:pPr>
        <w:spacing w:before="16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博纳影业创始人介绍 </w:t>
      </w:r>
    </w:p>
    <w:p w14:paraId="020CBCA8">
      <w:pPr>
        <w:pStyle w:val="2"/>
        <w:spacing w:before="209" w:line="201"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创始人背景 </w:t>
      </w:r>
      <w:r>
        <w:rPr>
          <w:spacing w:val="-4"/>
        </w:rPr>
        <w:t>：</w:t>
      </w:r>
    </w:p>
    <w:p w14:paraId="5825E8DA">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于东1971年生于北京</w:t>
      </w:r>
    </w:p>
    <w:p w14:paraId="09EAD433">
      <w:pPr>
        <w:rPr>
          <w:rFonts w:ascii="Arial"/>
          <w:sz w:val="21"/>
        </w:rPr>
      </w:pPr>
    </w:p>
    <w:p w14:paraId="3AB97B24">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38"/>
        </w:rPr>
        <w:t xml:space="preserve">  </w:t>
      </w:r>
      <w:r>
        <w:rPr>
          <w:spacing w:val="-3"/>
        </w:rPr>
        <w:t>1994年北电毕业进入北影厂</w:t>
      </w:r>
    </w:p>
    <w:p w14:paraId="63F38B46">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7"/>
        </w:rPr>
        <w:t xml:space="preserve">  </w:t>
      </w:r>
      <w:r>
        <w:rPr>
          <w:spacing w:val="-1"/>
        </w:rPr>
        <w:t>1999年创立博纳文化交流有限公司（前身）</w:t>
      </w:r>
    </w:p>
    <w:p w14:paraId="77D4CD1D">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早期成就 </w:t>
      </w:r>
      <w:r>
        <w:rPr>
          <w:spacing w:val="-5"/>
        </w:rPr>
        <w:t>：</w:t>
      </w:r>
    </w:p>
    <w:p w14:paraId="2FE1A38F">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低成本发行《我的兄弟姐妹》获2000万票房</w:t>
      </w:r>
    </w:p>
    <w:p w14:paraId="1381623F">
      <w:pPr>
        <w:rPr>
          <w:rFonts w:ascii="Arial"/>
          <w:sz w:val="21"/>
        </w:rPr>
      </w:pPr>
    </w:p>
    <w:p w14:paraId="49D9BC43">
      <w:pPr>
        <w:pStyle w:val="2"/>
        <w:spacing w:before="95" w:line="183" w:lineRule="auto"/>
        <w:ind w:left="465"/>
      </w:pPr>
      <w:r>
        <w:rPr>
          <w:rFonts w:ascii="Courier New" w:hAnsi="Courier New" w:eastAsia="Courier New" w:cs="Courier New"/>
          <w:spacing w:val="1"/>
        </w:rPr>
        <w:t xml:space="preserve">o  </w:t>
      </w:r>
      <w:r>
        <w:rPr>
          <w:spacing w:val="1"/>
        </w:rPr>
        <w:t>成功发行陈凯歌《和你在一起》、杨紫琼《天脉传奇》</w:t>
      </w:r>
    </w:p>
    <w:p w14:paraId="0026991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首家获发行许可证的民营影视企业</w:t>
      </w:r>
    </w:p>
    <w:p w14:paraId="17656BD9">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博纳影业出品情况 </w:t>
      </w:r>
    </w:p>
    <w:p w14:paraId="08338D6A">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产量统计 </w:t>
      </w:r>
      <w:r>
        <w:rPr>
          <w:spacing w:val="-4"/>
        </w:rPr>
        <w:t>：截至2022年8月累计出品250+部影片</w:t>
      </w:r>
    </w:p>
    <w:p w14:paraId="4E55C1D7">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代表作品 </w:t>
      </w:r>
      <w:r>
        <w:rPr>
          <w:spacing w:val="-5"/>
        </w:rPr>
        <w:t>：</w:t>
      </w:r>
    </w:p>
    <w:p w14:paraId="64E0611B">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《长津湖》57.75亿票房</w:t>
      </w:r>
    </w:p>
    <w:p w14:paraId="19169EDE">
      <w:pPr>
        <w:rPr>
          <w:rFonts w:ascii="Arial"/>
          <w:sz w:val="21"/>
        </w:rPr>
      </w:pPr>
    </w:p>
    <w:p w14:paraId="6FD5AC9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《水门桥》40亿+票房</w:t>
      </w:r>
    </w:p>
    <w:p w14:paraId="29D40E5E">
      <w:pPr>
        <w:rPr>
          <w:rFonts w:ascii="Arial"/>
          <w:sz w:val="21"/>
        </w:rPr>
      </w:pPr>
    </w:p>
    <w:p w14:paraId="19DE34D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《红海行动》36亿+票房</w:t>
      </w:r>
    </w:p>
    <w:p w14:paraId="54211870">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票房成绩 </w:t>
      </w:r>
      <w:r>
        <w:rPr>
          <w:spacing w:val="-5"/>
        </w:rPr>
        <w:t>：10亿+票房影片近20部</w:t>
      </w:r>
    </w:p>
    <w:p w14:paraId="6145E523">
      <w:pPr>
        <w:spacing w:before="118" w:line="317" w:lineRule="exact"/>
        <w:ind w:left="25"/>
        <w:rPr>
          <w:rFonts w:hint="eastAsia" w:ascii="Calibri" w:hAnsi="Calibri" w:eastAsia="等线" w:cs="Calibri"/>
          <w:sz w:val="22"/>
          <w:szCs w:val="22"/>
          <w:lang w:eastAsia="zh-CN"/>
        </w:rPr>
      </w:pPr>
      <w:r>
        <w:rPr>
          <w:rFonts w:ascii="Calibri" w:hAnsi="Calibri" w:eastAsia="Calibri" w:cs="Calibri"/>
          <w:spacing w:val="-3"/>
          <w:position w:val="2"/>
          <w:sz w:val="22"/>
          <w:szCs w:val="22"/>
        </w:rPr>
        <w:t>3.</w:t>
      </w:r>
      <w:r>
        <w:rPr>
          <w:rFonts w:ascii="Calibri" w:hAnsi="Calibri" w:eastAsia="Calibri" w:cs="Calibri"/>
          <w:spacing w:val="21"/>
          <w:w w:val="101"/>
          <w:position w:val="2"/>
          <w:sz w:val="22"/>
          <w:szCs w:val="22"/>
        </w:rPr>
        <w:t xml:space="preserve"> </w:t>
      </w:r>
      <w:r>
        <w:rPr>
          <w:rFonts w:ascii="等线" w:hAnsi="等线" w:eastAsia="等线" w:cs="等线"/>
          <w:spacing w:val="-3"/>
          <w:position w:val="2"/>
          <w:sz w:val="22"/>
          <w:szCs w:val="22"/>
        </w:rPr>
        <w:t xml:space="preserve">美国上市困境 </w:t>
      </w:r>
    </w:p>
    <w:p w14:paraId="714EAAC1">
      <w:pPr>
        <w:pStyle w:val="2"/>
        <w:spacing w:before="187"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上市历程 </w:t>
      </w:r>
      <w:r>
        <w:rPr>
          <w:spacing w:val="-6"/>
        </w:rPr>
        <w:t>：</w:t>
      </w:r>
    </w:p>
    <w:p w14:paraId="36CD4A27">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2010年12月9日登陆纳斯达克</w:t>
      </w:r>
    </w:p>
    <w:p w14:paraId="51CADBD8">
      <w:pPr>
        <w:spacing w:line="183" w:lineRule="auto"/>
        <w:sectPr>
          <w:pgSz w:w="11906" w:h="16839"/>
          <w:pgMar w:top="400" w:right="1785" w:bottom="0" w:left="1785" w:header="0" w:footer="0" w:gutter="0"/>
          <w:cols w:space="720" w:num="1"/>
        </w:sectPr>
      </w:pPr>
    </w:p>
    <w:p w14:paraId="0B0DCD54">
      <w:pPr>
        <w:spacing w:line="287" w:lineRule="auto"/>
        <w:rPr>
          <w:rFonts w:ascii="Arial"/>
          <w:sz w:val="21"/>
        </w:rPr>
      </w:pPr>
    </w:p>
    <w:p w14:paraId="7B98E91E">
      <w:pPr>
        <w:spacing w:line="287" w:lineRule="auto"/>
        <w:rPr>
          <w:rFonts w:ascii="Arial"/>
          <w:sz w:val="21"/>
        </w:rPr>
      </w:pPr>
    </w:p>
    <w:p w14:paraId="304F8D71">
      <w:pPr>
        <w:spacing w:line="287" w:lineRule="auto"/>
        <w:rPr>
          <w:rFonts w:ascii="Arial"/>
          <w:sz w:val="21"/>
        </w:rPr>
      </w:pPr>
    </w:p>
    <w:p w14:paraId="109C3B6E">
      <w:pPr>
        <w:spacing w:line="288" w:lineRule="auto"/>
        <w:rPr>
          <w:rFonts w:ascii="Arial"/>
          <w:sz w:val="21"/>
        </w:rPr>
      </w:pPr>
    </w:p>
    <w:p w14:paraId="543A8289">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首家赴美上市的中国影视公司</w:t>
      </w:r>
    </w:p>
    <w:p w14:paraId="39B45DA5">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市场表现 </w:t>
      </w:r>
      <w:r>
        <w:rPr>
          <w:spacing w:val="-6"/>
        </w:rPr>
        <w:t>：</w:t>
      </w:r>
    </w:p>
    <w:p w14:paraId="7E890A82">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首日股价暴跌</w:t>
      </w:r>
    </w:p>
    <w:p w14:paraId="157F8BDC">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持续破发（最低跌至3美元）</w:t>
      </w:r>
    </w:p>
    <w:p w14:paraId="06F8F27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同期华谊兄弟、光线传媒估值高10倍</w:t>
      </w:r>
    </w:p>
    <w:p w14:paraId="6C1F6EAE">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挽救措施 </w:t>
      </w:r>
      <w:r>
        <w:rPr>
          <w:spacing w:val="-5"/>
        </w:rPr>
        <w:t>：</w:t>
      </w:r>
    </w:p>
    <w:p w14:paraId="6D162F6A">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2012年获默多克战略投资</w:t>
      </w:r>
    </w:p>
    <w:p w14:paraId="0D1E824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仍未能扭转颓势</w:t>
      </w:r>
    </w:p>
    <w:p w14:paraId="2FA57366">
      <w:pPr>
        <w:spacing w:before="168" w:line="209"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Calibri" w:hAnsi="Calibri" w:eastAsia="Calibri" w:cs="Calibri"/>
          <w:spacing w:val="14"/>
          <w:sz w:val="22"/>
          <w:szCs w:val="22"/>
        </w:rPr>
        <w:t xml:space="preserve"> </w:t>
      </w:r>
      <w:r>
        <w:rPr>
          <w:rFonts w:ascii="等线" w:hAnsi="等线" w:eastAsia="等线" w:cs="等线"/>
          <w:spacing w:val="-2"/>
          <w:sz w:val="22"/>
          <w:szCs w:val="22"/>
        </w:rPr>
        <w:t xml:space="preserve">资本市场反应 </w:t>
      </w:r>
    </w:p>
    <w:p w14:paraId="20880148">
      <w:pPr>
        <w:pStyle w:val="2"/>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1C1D01EE">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2014年《智取威虎山》8.8亿票房</w:t>
      </w:r>
    </w:p>
    <w:p w14:paraId="07E962C4">
      <w:pPr>
        <w:spacing w:line="241" w:lineRule="auto"/>
        <w:rPr>
          <w:rFonts w:ascii="Arial"/>
          <w:sz w:val="21"/>
        </w:rPr>
      </w:pPr>
    </w:p>
    <w:p w14:paraId="61D5AE58">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股价不升反降</w:t>
      </w:r>
    </w:p>
    <w:p w14:paraId="0D3EF065">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战略转向 </w:t>
      </w:r>
      <w:r>
        <w:rPr>
          <w:spacing w:val="-6"/>
        </w:rPr>
        <w:t>：困境中萌生回A股想法</w:t>
      </w:r>
    </w:p>
    <w:p w14:paraId="53677582">
      <w:pPr>
        <w:spacing w:line="300" w:lineRule="auto"/>
        <w:rPr>
          <w:rFonts w:ascii="Arial"/>
          <w:sz w:val="21"/>
        </w:rPr>
      </w:pPr>
    </w:p>
    <w:p w14:paraId="554AE0FA">
      <w:pPr>
        <w:pStyle w:val="2"/>
        <w:spacing w:before="155" w:line="183" w:lineRule="auto"/>
        <w:ind w:left="25"/>
        <w:outlineLvl w:val="0"/>
        <w:rPr>
          <w:sz w:val="36"/>
          <w:szCs w:val="36"/>
        </w:rPr>
      </w:pPr>
      <w:r>
        <w:rPr>
          <w:b/>
          <w:bCs/>
          <w:spacing w:val="-2"/>
          <w:sz w:val="36"/>
          <w:szCs w:val="36"/>
        </w:rPr>
        <w:t>二、资本运作模式</w:t>
      </w:r>
    </w:p>
    <w:p w14:paraId="76393606">
      <w:pPr>
        <w:spacing w:line="243" w:lineRule="auto"/>
        <w:rPr>
          <w:rFonts w:ascii="Arial"/>
          <w:sz w:val="21"/>
        </w:rPr>
      </w:pPr>
    </w:p>
    <w:p w14:paraId="7CC2F0DA">
      <w:pPr>
        <w:spacing w:line="243" w:lineRule="auto"/>
        <w:rPr>
          <w:rFonts w:ascii="Arial"/>
          <w:sz w:val="21"/>
        </w:rPr>
      </w:pPr>
    </w:p>
    <w:p w14:paraId="7B5049CA">
      <w:pPr>
        <w:spacing w:line="244" w:lineRule="auto"/>
        <w:rPr>
          <w:rFonts w:ascii="Arial"/>
          <w:sz w:val="21"/>
        </w:rPr>
      </w:pPr>
    </w:p>
    <w:p w14:paraId="3348ED2F">
      <w:pPr>
        <w:spacing w:line="244" w:lineRule="auto"/>
        <w:rPr>
          <w:rFonts w:ascii="Arial"/>
          <w:sz w:val="21"/>
        </w:rPr>
      </w:pPr>
    </w:p>
    <w:p w14:paraId="323E3B06">
      <w:pPr>
        <w:spacing w:line="244" w:lineRule="auto"/>
        <w:rPr>
          <w:rFonts w:ascii="Arial"/>
          <w:sz w:val="21"/>
        </w:rPr>
      </w:pPr>
    </w:p>
    <w:p w14:paraId="5B8193FF">
      <w:pPr>
        <w:spacing w:line="244" w:lineRule="auto"/>
        <w:rPr>
          <w:rFonts w:ascii="Arial"/>
          <w:sz w:val="21"/>
        </w:rPr>
      </w:pPr>
    </w:p>
    <w:p w14:paraId="6BDC9D72">
      <w:pPr>
        <w:spacing w:line="244" w:lineRule="auto"/>
        <w:rPr>
          <w:rFonts w:ascii="Arial"/>
          <w:sz w:val="21"/>
        </w:rPr>
      </w:pPr>
    </w:p>
    <w:p w14:paraId="4B886789">
      <w:pPr>
        <w:spacing w:line="244" w:lineRule="auto"/>
        <w:rPr>
          <w:rFonts w:ascii="Arial"/>
          <w:sz w:val="21"/>
        </w:rPr>
      </w:pPr>
    </w:p>
    <w:p w14:paraId="220C838E">
      <w:pPr>
        <w:spacing w:line="244" w:lineRule="auto"/>
        <w:rPr>
          <w:rFonts w:ascii="Arial"/>
          <w:sz w:val="21"/>
        </w:rPr>
      </w:pPr>
    </w:p>
    <w:p w14:paraId="40F82AE7">
      <w:pPr>
        <w:spacing w:line="244" w:lineRule="auto"/>
        <w:rPr>
          <w:rFonts w:ascii="Arial"/>
          <w:sz w:val="21"/>
        </w:rPr>
      </w:pPr>
    </w:p>
    <w:p w14:paraId="31C36290">
      <w:pPr>
        <w:spacing w:line="244" w:lineRule="auto"/>
        <w:rPr>
          <w:rFonts w:ascii="Arial"/>
          <w:sz w:val="21"/>
        </w:rPr>
      </w:pPr>
    </w:p>
    <w:p w14:paraId="39ED69A1">
      <w:pPr>
        <w:spacing w:line="244" w:lineRule="auto"/>
        <w:rPr>
          <w:rFonts w:ascii="Arial"/>
          <w:sz w:val="21"/>
        </w:rPr>
      </w:pPr>
    </w:p>
    <w:p w14:paraId="702FE402">
      <w:pPr>
        <w:spacing w:line="244" w:lineRule="auto"/>
        <w:rPr>
          <w:rFonts w:ascii="Arial"/>
          <w:sz w:val="21"/>
        </w:rPr>
      </w:pPr>
    </w:p>
    <w:p w14:paraId="6723AC4C">
      <w:pPr>
        <w:spacing w:line="244" w:lineRule="auto"/>
        <w:rPr>
          <w:rFonts w:ascii="Arial"/>
          <w:sz w:val="21"/>
        </w:rPr>
      </w:pPr>
    </w:p>
    <w:p w14:paraId="6B189FBA">
      <w:pPr>
        <w:spacing w:line="244" w:lineRule="auto"/>
        <w:rPr>
          <w:rFonts w:ascii="Arial"/>
          <w:sz w:val="21"/>
        </w:rPr>
      </w:pPr>
    </w:p>
    <w:p w14:paraId="7C72C62A">
      <w:pPr>
        <w:spacing w:line="244" w:lineRule="auto"/>
        <w:rPr>
          <w:rFonts w:ascii="Arial"/>
          <w:sz w:val="21"/>
        </w:rPr>
      </w:pPr>
    </w:p>
    <w:p w14:paraId="6DE59F69">
      <w:pPr>
        <w:spacing w:line="244" w:lineRule="auto"/>
        <w:rPr>
          <w:rFonts w:ascii="Arial"/>
          <w:sz w:val="21"/>
        </w:rPr>
      </w:pPr>
    </w:p>
    <w:p w14:paraId="458B55E1">
      <w:pPr>
        <w:spacing w:line="244" w:lineRule="auto"/>
        <w:rPr>
          <w:rFonts w:ascii="Arial"/>
          <w:sz w:val="21"/>
        </w:rPr>
      </w:pPr>
    </w:p>
    <w:p w14:paraId="383F9A8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C0D47DC">
      <w:pPr>
        <w:pStyle w:val="2"/>
        <w:spacing w:before="100"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分级体系 </w:t>
      </w:r>
      <w:r>
        <w:rPr>
          <w:spacing w:val="-6"/>
        </w:rPr>
        <w:t>：初级/中级/高级创业</w:t>
      </w:r>
    </w:p>
    <w:p w14:paraId="202474C6">
      <w:pPr>
        <w:spacing w:line="200" w:lineRule="auto"/>
        <w:sectPr>
          <w:pgSz w:w="11906" w:h="16839"/>
          <w:pgMar w:top="400" w:right="1370" w:bottom="0" w:left="1785" w:header="0" w:footer="0" w:gutter="0"/>
          <w:cols w:space="720" w:num="1"/>
        </w:sectPr>
      </w:pPr>
    </w:p>
    <w:p w14:paraId="6AC8C9E5">
      <w:pPr>
        <w:spacing w:line="284" w:lineRule="auto"/>
        <w:rPr>
          <w:rFonts w:ascii="Arial"/>
          <w:sz w:val="21"/>
        </w:rPr>
      </w:pPr>
    </w:p>
    <w:p w14:paraId="60021FF6">
      <w:pPr>
        <w:spacing w:line="285" w:lineRule="auto"/>
        <w:rPr>
          <w:rFonts w:ascii="Arial"/>
          <w:sz w:val="21"/>
        </w:rPr>
      </w:pPr>
    </w:p>
    <w:p w14:paraId="1B1520C3">
      <w:pPr>
        <w:spacing w:line="285" w:lineRule="auto"/>
        <w:rPr>
          <w:rFonts w:ascii="Arial"/>
          <w:sz w:val="21"/>
        </w:rPr>
      </w:pPr>
    </w:p>
    <w:p w14:paraId="04CEA264">
      <w:pPr>
        <w:spacing w:line="285" w:lineRule="auto"/>
        <w:rPr>
          <w:rFonts w:ascii="Arial"/>
          <w:sz w:val="21"/>
        </w:rPr>
      </w:pPr>
    </w:p>
    <w:p w14:paraId="0C0CFA47">
      <w:pPr>
        <w:pStyle w:val="2"/>
        <w:spacing w:before="9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行业案例 </w:t>
      </w:r>
      <w:r>
        <w:rPr>
          <w:spacing w:val="-5"/>
        </w:rPr>
        <w:t>：</w:t>
      </w:r>
    </w:p>
    <w:p w14:paraId="1B5730B1">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农凯系：原始杠杆模式</w:t>
      </w:r>
    </w:p>
    <w:p w14:paraId="40D56BEC">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中植系：资本市场一鱼两吃</w:t>
      </w:r>
    </w:p>
    <w:p w14:paraId="12272924">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涌金系：金融+产业资本结合</w:t>
      </w:r>
    </w:p>
    <w:p w14:paraId="0B0189A8">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京基系：画饼生产+背书销售</w:t>
      </w:r>
    </w:p>
    <w:p w14:paraId="78FE4FB0">
      <w:pPr>
        <w:spacing w:line="316" w:lineRule="auto"/>
        <w:rPr>
          <w:rFonts w:ascii="Arial"/>
          <w:sz w:val="21"/>
        </w:rPr>
      </w:pPr>
    </w:p>
    <w:p w14:paraId="30AC04B5">
      <w:pPr>
        <w:pStyle w:val="2"/>
        <w:spacing w:before="155" w:line="183" w:lineRule="auto"/>
        <w:ind w:left="24"/>
        <w:outlineLvl w:val="0"/>
        <w:rPr>
          <w:sz w:val="36"/>
          <w:szCs w:val="36"/>
        </w:rPr>
      </w:pPr>
      <w:r>
        <w:rPr>
          <w:b/>
          <w:bCs/>
          <w:spacing w:val="-2"/>
          <w:sz w:val="36"/>
          <w:szCs w:val="36"/>
        </w:rPr>
        <w:t>三、知识小结</w:t>
      </w:r>
    </w:p>
    <w:p w14:paraId="0D810F91">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53"/>
        <w:gridCol w:w="2051"/>
        <w:gridCol w:w="2233"/>
        <w:gridCol w:w="1516"/>
        <w:gridCol w:w="1637"/>
      </w:tblGrid>
      <w:tr w14:paraId="0D9053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853" w:type="dxa"/>
            <w:vAlign w:val="top"/>
          </w:tcPr>
          <w:p w14:paraId="3AB2B694">
            <w:pPr>
              <w:pStyle w:val="6"/>
              <w:spacing w:before="89" w:line="181" w:lineRule="auto"/>
              <w:ind w:left="105"/>
            </w:pPr>
            <w:r>
              <w:rPr>
                <w:spacing w:val="-2"/>
              </w:rPr>
              <w:t>主题</w:t>
            </w:r>
          </w:p>
        </w:tc>
        <w:tc>
          <w:tcPr>
            <w:tcW w:w="2051" w:type="dxa"/>
            <w:vAlign w:val="top"/>
          </w:tcPr>
          <w:p w14:paraId="4A5272AB">
            <w:pPr>
              <w:pStyle w:val="6"/>
              <w:spacing w:before="89" w:line="181" w:lineRule="auto"/>
              <w:ind w:left="97"/>
            </w:pPr>
            <w:r>
              <w:rPr>
                <w:spacing w:val="-1"/>
              </w:rPr>
              <w:t>核心内容</w:t>
            </w:r>
          </w:p>
        </w:tc>
        <w:tc>
          <w:tcPr>
            <w:tcW w:w="2233" w:type="dxa"/>
            <w:vAlign w:val="top"/>
          </w:tcPr>
          <w:p w14:paraId="4C4EF483">
            <w:pPr>
              <w:pStyle w:val="6"/>
              <w:spacing w:before="90" w:line="180" w:lineRule="auto"/>
              <w:ind w:left="102"/>
            </w:pPr>
            <w:r>
              <w:rPr>
                <w:spacing w:val="-1"/>
              </w:rPr>
              <w:t>关键数据</w:t>
            </w:r>
          </w:p>
        </w:tc>
        <w:tc>
          <w:tcPr>
            <w:tcW w:w="1516" w:type="dxa"/>
            <w:vAlign w:val="top"/>
          </w:tcPr>
          <w:p w14:paraId="6565E6BA">
            <w:pPr>
              <w:pStyle w:val="6"/>
              <w:spacing w:before="90" w:line="180" w:lineRule="auto"/>
              <w:ind w:left="106"/>
            </w:pPr>
            <w:r>
              <w:rPr>
                <w:spacing w:val="-1"/>
              </w:rPr>
              <w:t>重要人物</w:t>
            </w:r>
          </w:p>
        </w:tc>
        <w:tc>
          <w:tcPr>
            <w:tcW w:w="1637" w:type="dxa"/>
            <w:vAlign w:val="top"/>
          </w:tcPr>
          <w:p w14:paraId="60B814E0">
            <w:pPr>
              <w:pStyle w:val="6"/>
              <w:spacing w:before="89" w:line="181" w:lineRule="auto"/>
              <w:ind w:left="108"/>
            </w:pPr>
            <w:r>
              <w:rPr>
                <w:spacing w:val="-1"/>
              </w:rPr>
              <w:t>转折事件</w:t>
            </w:r>
          </w:p>
        </w:tc>
      </w:tr>
      <w:tr w14:paraId="3F4492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853" w:type="dxa"/>
            <w:tcBorders>
              <w:bottom w:val="nil"/>
            </w:tcBorders>
            <w:vAlign w:val="top"/>
          </w:tcPr>
          <w:p w14:paraId="6DEAD3AF">
            <w:pPr>
              <w:pStyle w:val="6"/>
              <w:spacing w:before="82" w:line="181" w:lineRule="auto"/>
              <w:ind w:left="103"/>
            </w:pPr>
            <w:r>
              <w:rPr>
                <w:spacing w:val="-1"/>
              </w:rPr>
              <w:t>博纳</w:t>
            </w:r>
          </w:p>
        </w:tc>
        <w:tc>
          <w:tcPr>
            <w:tcW w:w="2051" w:type="dxa"/>
            <w:tcBorders>
              <w:bottom w:val="nil"/>
            </w:tcBorders>
            <w:vAlign w:val="top"/>
          </w:tcPr>
          <w:p w14:paraId="069B5828">
            <w:pPr>
              <w:pStyle w:val="6"/>
              <w:spacing w:before="82" w:line="181" w:lineRule="auto"/>
              <w:ind w:left="105"/>
            </w:pPr>
            <w:r>
              <w:rPr>
                <w:spacing w:val="-2"/>
              </w:rPr>
              <w:t>2022年深交所上</w:t>
            </w:r>
          </w:p>
        </w:tc>
        <w:tc>
          <w:tcPr>
            <w:tcW w:w="2233" w:type="dxa"/>
            <w:tcBorders>
              <w:bottom w:val="nil"/>
            </w:tcBorders>
            <w:vAlign w:val="top"/>
          </w:tcPr>
          <w:p w14:paraId="22CE65DE">
            <w:pPr>
              <w:pStyle w:val="6"/>
              <w:spacing w:before="85" w:line="179" w:lineRule="auto"/>
              <w:ind w:left="104"/>
            </w:pPr>
            <w:r>
              <w:rPr>
                <w:spacing w:val="-1"/>
              </w:rPr>
              <w:t>累计出品影片超250</w:t>
            </w:r>
          </w:p>
        </w:tc>
        <w:tc>
          <w:tcPr>
            <w:tcW w:w="1516" w:type="dxa"/>
            <w:tcBorders>
              <w:bottom w:val="nil"/>
            </w:tcBorders>
            <w:vAlign w:val="top"/>
          </w:tcPr>
          <w:p w14:paraId="6243D4D5">
            <w:pPr>
              <w:pStyle w:val="6"/>
              <w:spacing w:before="83" w:line="180" w:lineRule="auto"/>
              <w:ind w:left="107"/>
            </w:pPr>
            <w:r>
              <w:rPr>
                <w:spacing w:val="-1"/>
              </w:rPr>
              <w:t>于东、金巧</w:t>
            </w:r>
          </w:p>
        </w:tc>
        <w:tc>
          <w:tcPr>
            <w:tcW w:w="1637" w:type="dxa"/>
            <w:tcBorders>
              <w:bottom w:val="nil"/>
            </w:tcBorders>
            <w:vAlign w:val="top"/>
          </w:tcPr>
          <w:p w14:paraId="2B7124B8">
            <w:pPr>
              <w:pStyle w:val="6"/>
              <w:spacing w:before="82" w:line="181" w:lineRule="auto"/>
              <w:ind w:left="116"/>
            </w:pPr>
            <w:r>
              <w:rPr>
                <w:spacing w:val="-2"/>
              </w:rPr>
              <w:t>2010年美股上</w:t>
            </w:r>
          </w:p>
        </w:tc>
      </w:tr>
      <w:tr w14:paraId="729C6C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853" w:type="dxa"/>
            <w:tcBorders>
              <w:top w:val="nil"/>
              <w:bottom w:val="nil"/>
            </w:tcBorders>
            <w:vAlign w:val="top"/>
          </w:tcPr>
          <w:p w14:paraId="33173D56">
            <w:pPr>
              <w:pStyle w:val="6"/>
              <w:spacing w:before="88" w:line="177" w:lineRule="auto"/>
              <w:ind w:left="103"/>
            </w:pPr>
            <w:r>
              <w:rPr>
                <w:spacing w:val="-1"/>
              </w:rPr>
              <w:t>影业</w:t>
            </w:r>
          </w:p>
        </w:tc>
        <w:tc>
          <w:tcPr>
            <w:tcW w:w="2051" w:type="dxa"/>
            <w:tcBorders>
              <w:top w:val="nil"/>
              <w:bottom w:val="nil"/>
            </w:tcBorders>
            <w:vAlign w:val="top"/>
          </w:tcPr>
          <w:p w14:paraId="5DF6383E">
            <w:pPr>
              <w:pStyle w:val="6"/>
              <w:spacing w:before="82" w:line="181" w:lineRule="auto"/>
              <w:ind w:left="100"/>
            </w:pPr>
            <w:r>
              <w:rPr>
                <w:spacing w:val="-1"/>
              </w:rPr>
              <w:t>市，近五年首家影</w:t>
            </w:r>
          </w:p>
        </w:tc>
        <w:tc>
          <w:tcPr>
            <w:tcW w:w="2233" w:type="dxa"/>
            <w:tcBorders>
              <w:top w:val="nil"/>
              <w:bottom w:val="nil"/>
            </w:tcBorders>
            <w:vAlign w:val="top"/>
          </w:tcPr>
          <w:p w14:paraId="26AC8D06">
            <w:pPr>
              <w:pStyle w:val="6"/>
              <w:spacing w:before="83" w:line="180" w:lineRule="auto"/>
              <w:ind w:left="102"/>
            </w:pPr>
            <w:r>
              <w:rPr>
                <w:spacing w:val="-1"/>
              </w:rPr>
              <w:t>部，总票房10亿+影</w:t>
            </w:r>
          </w:p>
        </w:tc>
        <w:tc>
          <w:tcPr>
            <w:tcW w:w="1516" w:type="dxa"/>
            <w:tcBorders>
              <w:top w:val="nil"/>
              <w:bottom w:val="nil"/>
            </w:tcBorders>
            <w:vAlign w:val="top"/>
          </w:tcPr>
          <w:p w14:paraId="348760BE">
            <w:pPr>
              <w:pStyle w:val="6"/>
              <w:spacing w:before="83" w:line="180" w:lineRule="auto"/>
              <w:ind w:left="107"/>
            </w:pPr>
            <w:r>
              <w:rPr>
                <w:spacing w:val="-1"/>
              </w:rPr>
              <w:t>巧、陈凯</w:t>
            </w:r>
          </w:p>
        </w:tc>
        <w:tc>
          <w:tcPr>
            <w:tcW w:w="1637" w:type="dxa"/>
            <w:tcBorders>
              <w:top w:val="nil"/>
              <w:bottom w:val="nil"/>
            </w:tcBorders>
            <w:vAlign w:val="top"/>
          </w:tcPr>
          <w:p w14:paraId="6CE38EBF">
            <w:pPr>
              <w:pStyle w:val="6"/>
              <w:spacing w:before="82" w:line="181" w:lineRule="auto"/>
              <w:ind w:left="111"/>
            </w:pPr>
            <w:r>
              <w:rPr>
                <w:spacing w:val="-2"/>
              </w:rPr>
              <w:t>市首日暴跌</w:t>
            </w:r>
          </w:p>
        </w:tc>
      </w:tr>
      <w:tr w14:paraId="0065DB3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53" w:type="dxa"/>
            <w:tcBorders>
              <w:top w:val="nil"/>
            </w:tcBorders>
            <w:vAlign w:val="top"/>
          </w:tcPr>
          <w:p w14:paraId="34E9CFB6">
            <w:pPr>
              <w:pStyle w:val="6"/>
              <w:spacing w:before="82" w:line="184" w:lineRule="auto"/>
              <w:ind w:left="105"/>
            </w:pPr>
            <w:r>
              <w:rPr>
                <w:spacing w:val="-2"/>
              </w:rPr>
              <w:t>上市</w:t>
            </w:r>
          </w:p>
          <w:p w14:paraId="5ECB5B39">
            <w:pPr>
              <w:pStyle w:val="6"/>
              <w:spacing w:before="99" w:line="172" w:lineRule="auto"/>
              <w:ind w:left="103"/>
            </w:pPr>
            <w:r>
              <w:rPr>
                <w:spacing w:val="-1"/>
              </w:rPr>
              <w:t>历程</w:t>
            </w:r>
          </w:p>
        </w:tc>
        <w:tc>
          <w:tcPr>
            <w:tcW w:w="2051" w:type="dxa"/>
            <w:tcBorders>
              <w:top w:val="nil"/>
            </w:tcBorders>
            <w:vAlign w:val="top"/>
          </w:tcPr>
          <w:p w14:paraId="3039D62A">
            <w:pPr>
              <w:pStyle w:val="6"/>
              <w:spacing w:before="82" w:line="184" w:lineRule="auto"/>
              <w:ind w:left="97"/>
            </w:pPr>
            <w:r>
              <w:rPr>
                <w:spacing w:val="-1"/>
              </w:rPr>
              <w:t>视上市公司</w:t>
            </w:r>
          </w:p>
        </w:tc>
        <w:tc>
          <w:tcPr>
            <w:tcW w:w="2233" w:type="dxa"/>
            <w:tcBorders>
              <w:top w:val="nil"/>
            </w:tcBorders>
            <w:vAlign w:val="top"/>
          </w:tcPr>
          <w:p w14:paraId="731C80D8">
            <w:pPr>
              <w:pStyle w:val="6"/>
              <w:spacing w:before="84" w:line="183" w:lineRule="auto"/>
              <w:ind w:left="108"/>
            </w:pPr>
            <w:r>
              <w:rPr>
                <w:spacing w:val="-3"/>
              </w:rPr>
              <w:t>片近20部</w:t>
            </w:r>
          </w:p>
        </w:tc>
        <w:tc>
          <w:tcPr>
            <w:tcW w:w="1516" w:type="dxa"/>
            <w:tcBorders>
              <w:top w:val="nil"/>
            </w:tcBorders>
            <w:vAlign w:val="top"/>
          </w:tcPr>
          <w:p w14:paraId="3B9A6E62">
            <w:pPr>
              <w:pStyle w:val="6"/>
              <w:spacing w:before="84" w:line="183" w:lineRule="auto"/>
              <w:ind w:left="106"/>
            </w:pPr>
            <w:r>
              <w:rPr>
                <w:spacing w:val="-1"/>
              </w:rPr>
              <w:t>歌、徐克</w:t>
            </w:r>
          </w:p>
        </w:tc>
        <w:tc>
          <w:tcPr>
            <w:tcW w:w="1637" w:type="dxa"/>
            <w:tcBorders>
              <w:top w:val="nil"/>
            </w:tcBorders>
            <w:vAlign w:val="top"/>
          </w:tcPr>
          <w:p w14:paraId="26273BE0">
            <w:pPr>
              <w:rPr>
                <w:rFonts w:ascii="Arial"/>
                <w:sz w:val="21"/>
              </w:rPr>
            </w:pPr>
          </w:p>
        </w:tc>
      </w:tr>
      <w:tr w14:paraId="0DD4A7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53" w:type="dxa"/>
            <w:vAlign w:val="top"/>
          </w:tcPr>
          <w:p w14:paraId="3593E4CB">
            <w:pPr>
              <w:pStyle w:val="6"/>
              <w:spacing w:before="88" w:line="251" w:lineRule="auto"/>
              <w:ind w:left="102" w:right="297" w:hanging="1"/>
            </w:pPr>
            <w:r>
              <w:rPr>
                <w:spacing w:val="-1"/>
              </w:rPr>
              <w:t>代表</w:t>
            </w:r>
            <w:r>
              <w:rPr>
                <w:spacing w:val="-2"/>
              </w:rPr>
              <w:t>作品</w:t>
            </w:r>
          </w:p>
        </w:tc>
        <w:tc>
          <w:tcPr>
            <w:tcW w:w="2051" w:type="dxa"/>
            <w:vAlign w:val="top"/>
          </w:tcPr>
          <w:p w14:paraId="302C3CC5">
            <w:pPr>
              <w:pStyle w:val="6"/>
              <w:spacing w:before="86" w:line="219" w:lineRule="auto"/>
              <w:ind w:left="97" w:right="181" w:hanging="6"/>
              <w:jc w:val="both"/>
            </w:pPr>
            <w:r>
              <w:t>《长津湖》《红海</w:t>
            </w:r>
            <w:r>
              <w:rPr>
                <w:spacing w:val="-1"/>
              </w:rPr>
              <w:t>行动》等主旋律商业片</w:t>
            </w:r>
          </w:p>
        </w:tc>
        <w:tc>
          <w:tcPr>
            <w:tcW w:w="2233" w:type="dxa"/>
            <w:vAlign w:val="top"/>
          </w:tcPr>
          <w:p w14:paraId="222D0AB3">
            <w:pPr>
              <w:pStyle w:val="6"/>
              <w:spacing w:before="86" w:line="219" w:lineRule="auto"/>
              <w:ind w:left="100" w:right="101" w:hanging="5"/>
              <w:jc w:val="both"/>
            </w:pPr>
            <w:r>
              <w:t>《长津湖》57.75亿</w:t>
            </w:r>
            <w:r>
              <w:rPr>
                <w:spacing w:val="-1"/>
              </w:rPr>
              <w:t>票房，《水门桥》40亿+</w:t>
            </w:r>
          </w:p>
        </w:tc>
        <w:tc>
          <w:tcPr>
            <w:tcW w:w="1516" w:type="dxa"/>
            <w:vAlign w:val="top"/>
          </w:tcPr>
          <w:p w14:paraId="071230E6">
            <w:pPr>
              <w:pStyle w:val="6"/>
              <w:spacing w:before="87" w:line="183" w:lineRule="auto"/>
              <w:ind w:left="111"/>
            </w:pPr>
            <w:r>
              <w:rPr>
                <w:spacing w:val="-2"/>
              </w:rPr>
              <w:t>张涵予、黄</w:t>
            </w:r>
          </w:p>
          <w:p w14:paraId="3C2B9841">
            <w:pPr>
              <w:pStyle w:val="6"/>
              <w:spacing w:before="87" w:line="209" w:lineRule="auto"/>
              <w:ind w:left="105" w:right="298" w:firstLine="12"/>
            </w:pPr>
            <w:r>
              <w:rPr>
                <w:spacing w:val="-4"/>
              </w:rPr>
              <w:t>晓明、章子</w:t>
            </w:r>
            <w:r>
              <w:t>怡</w:t>
            </w:r>
          </w:p>
        </w:tc>
        <w:tc>
          <w:tcPr>
            <w:tcW w:w="1637" w:type="dxa"/>
            <w:vAlign w:val="top"/>
          </w:tcPr>
          <w:p w14:paraId="7616B0CA">
            <w:pPr>
              <w:pStyle w:val="6"/>
              <w:spacing w:before="86" w:line="219" w:lineRule="auto"/>
              <w:ind w:left="108" w:right="105" w:firstLine="8"/>
              <w:jc w:val="both"/>
            </w:pPr>
            <w:r>
              <w:rPr>
                <w:spacing w:val="-2"/>
              </w:rPr>
              <w:t>2014年《智取</w:t>
            </w:r>
            <w:r>
              <w:rPr>
                <w:spacing w:val="-1"/>
              </w:rPr>
              <w:t>威虎山》8.8亿票房</w:t>
            </w:r>
          </w:p>
        </w:tc>
      </w:tr>
      <w:tr w14:paraId="2C9F17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53" w:type="dxa"/>
            <w:vAlign w:val="top"/>
          </w:tcPr>
          <w:p w14:paraId="592AD3DA">
            <w:pPr>
              <w:pStyle w:val="6"/>
              <w:spacing w:before="89" w:line="251" w:lineRule="auto"/>
              <w:ind w:left="103" w:right="297"/>
            </w:pPr>
            <w:r>
              <w:rPr>
                <w:spacing w:val="-2"/>
              </w:rPr>
              <w:t>资本运作</w:t>
            </w:r>
          </w:p>
        </w:tc>
        <w:tc>
          <w:tcPr>
            <w:tcW w:w="2051" w:type="dxa"/>
            <w:vAlign w:val="top"/>
          </w:tcPr>
          <w:p w14:paraId="0B05066D">
            <w:pPr>
              <w:pStyle w:val="6"/>
              <w:spacing w:before="89" w:line="183" w:lineRule="auto"/>
              <w:ind w:left="95"/>
            </w:pPr>
            <w:r>
              <w:rPr>
                <w:spacing w:val="-1"/>
              </w:rPr>
              <w:t>获默多克战略投</w:t>
            </w:r>
          </w:p>
          <w:p w14:paraId="2AD947BB">
            <w:pPr>
              <w:pStyle w:val="6"/>
              <w:spacing w:before="88" w:line="208" w:lineRule="auto"/>
              <w:ind w:left="95" w:right="181" w:firstLine="2"/>
            </w:pPr>
            <w:r>
              <w:rPr>
                <w:spacing w:val="-1"/>
              </w:rPr>
              <w:t>资，中美市场估值差异</w:t>
            </w:r>
          </w:p>
        </w:tc>
        <w:tc>
          <w:tcPr>
            <w:tcW w:w="2233" w:type="dxa"/>
            <w:vAlign w:val="top"/>
          </w:tcPr>
          <w:p w14:paraId="04E47D17">
            <w:pPr>
              <w:pStyle w:val="6"/>
              <w:spacing w:before="86" w:line="219" w:lineRule="auto"/>
              <w:ind w:left="112" w:right="230" w:hanging="11"/>
              <w:jc w:val="both"/>
            </w:pPr>
            <w:r>
              <w:rPr>
                <w:spacing w:val="-1"/>
              </w:rPr>
              <w:t>美股股价从10跌至</w:t>
            </w:r>
            <w:r>
              <w:rPr>
                <w:spacing w:val="-2"/>
              </w:rPr>
              <w:t>3，国内同行估值高</w:t>
            </w:r>
            <w:r>
              <w:rPr>
                <w:spacing w:val="-6"/>
              </w:rPr>
              <w:t>10倍</w:t>
            </w:r>
          </w:p>
        </w:tc>
        <w:tc>
          <w:tcPr>
            <w:tcW w:w="1516" w:type="dxa"/>
            <w:vAlign w:val="top"/>
          </w:tcPr>
          <w:p w14:paraId="7FB94AA1">
            <w:pPr>
              <w:pStyle w:val="6"/>
              <w:spacing w:before="91" w:line="250" w:lineRule="auto"/>
              <w:ind w:left="106" w:right="298"/>
            </w:pPr>
            <w:r>
              <w:rPr>
                <w:spacing w:val="-1"/>
              </w:rPr>
              <w:t>韩三平、黄建新</w:t>
            </w:r>
          </w:p>
        </w:tc>
        <w:tc>
          <w:tcPr>
            <w:tcW w:w="1637" w:type="dxa"/>
            <w:vAlign w:val="top"/>
          </w:tcPr>
          <w:p w14:paraId="260E4ACD">
            <w:pPr>
              <w:pStyle w:val="6"/>
              <w:spacing w:before="88" w:line="251" w:lineRule="auto"/>
              <w:ind w:left="107" w:right="120" w:firstLine="9"/>
            </w:pPr>
            <w:r>
              <w:rPr>
                <w:spacing w:val="-2"/>
              </w:rPr>
              <w:t>2012年启动私</w:t>
            </w:r>
            <w:r>
              <w:rPr>
                <w:spacing w:val="-1"/>
              </w:rPr>
              <w:t>有化退市</w:t>
            </w:r>
          </w:p>
        </w:tc>
      </w:tr>
      <w:tr w14:paraId="41E909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853" w:type="dxa"/>
            <w:tcBorders>
              <w:bottom w:val="nil"/>
            </w:tcBorders>
            <w:vAlign w:val="top"/>
          </w:tcPr>
          <w:p w14:paraId="6A345F1E">
            <w:pPr>
              <w:pStyle w:val="6"/>
              <w:spacing w:before="92" w:line="177" w:lineRule="auto"/>
              <w:ind w:left="103"/>
            </w:pPr>
            <w:r>
              <w:rPr>
                <w:spacing w:val="-1"/>
              </w:rPr>
              <w:t>创始</w:t>
            </w:r>
          </w:p>
        </w:tc>
        <w:tc>
          <w:tcPr>
            <w:tcW w:w="2051" w:type="dxa"/>
            <w:tcBorders>
              <w:bottom w:val="nil"/>
            </w:tcBorders>
            <w:vAlign w:val="top"/>
          </w:tcPr>
          <w:p w14:paraId="60EBEAD6">
            <w:pPr>
              <w:pStyle w:val="6"/>
              <w:spacing w:before="92" w:line="177" w:lineRule="auto"/>
              <w:ind w:left="97"/>
            </w:pPr>
            <w:r>
              <w:rPr>
                <w:spacing w:val="-1"/>
              </w:rPr>
              <w:t>北电毕业，中影集</w:t>
            </w:r>
          </w:p>
        </w:tc>
        <w:tc>
          <w:tcPr>
            <w:tcW w:w="2233" w:type="dxa"/>
            <w:tcBorders>
              <w:bottom w:val="nil"/>
            </w:tcBorders>
            <w:vAlign w:val="top"/>
          </w:tcPr>
          <w:p w14:paraId="1FEA3BDB">
            <w:pPr>
              <w:pStyle w:val="6"/>
              <w:spacing w:before="91" w:line="178" w:lineRule="auto"/>
              <w:ind w:left="117"/>
            </w:pPr>
            <w:r>
              <w:rPr>
                <w:spacing w:val="-2"/>
              </w:rPr>
              <w:t>1999年200万成本发</w:t>
            </w:r>
          </w:p>
        </w:tc>
        <w:tc>
          <w:tcPr>
            <w:tcW w:w="1516" w:type="dxa"/>
            <w:tcBorders>
              <w:bottom w:val="nil"/>
            </w:tcBorders>
            <w:vAlign w:val="top"/>
          </w:tcPr>
          <w:p w14:paraId="6979011E">
            <w:pPr>
              <w:pStyle w:val="6"/>
              <w:spacing w:before="92" w:line="177" w:lineRule="auto"/>
              <w:ind w:left="107"/>
            </w:pPr>
            <w:r>
              <w:rPr>
                <w:spacing w:val="-1"/>
              </w:rPr>
              <w:t>于东（1971</w:t>
            </w:r>
          </w:p>
        </w:tc>
        <w:tc>
          <w:tcPr>
            <w:tcW w:w="1637" w:type="dxa"/>
            <w:tcBorders>
              <w:bottom w:val="nil"/>
            </w:tcBorders>
            <w:vAlign w:val="top"/>
          </w:tcPr>
          <w:p w14:paraId="62EB3B38">
            <w:pPr>
              <w:pStyle w:val="6"/>
              <w:spacing w:before="91" w:line="178" w:lineRule="auto"/>
              <w:ind w:left="111"/>
            </w:pPr>
            <w:r>
              <w:rPr>
                <w:spacing w:val="-1"/>
              </w:rPr>
              <w:t>首作《我的兄</w:t>
            </w:r>
          </w:p>
        </w:tc>
      </w:tr>
      <w:tr w14:paraId="32CED8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853" w:type="dxa"/>
            <w:tcBorders>
              <w:top w:val="nil"/>
              <w:bottom w:val="nil"/>
            </w:tcBorders>
            <w:vAlign w:val="top"/>
          </w:tcPr>
          <w:p w14:paraId="4698A2C8">
            <w:pPr>
              <w:pStyle w:val="6"/>
              <w:spacing w:before="90" w:line="174" w:lineRule="auto"/>
              <w:ind w:left="103"/>
            </w:pPr>
            <w:r>
              <w:rPr>
                <w:spacing w:val="-1"/>
              </w:rPr>
              <w:t>人背</w:t>
            </w:r>
          </w:p>
        </w:tc>
        <w:tc>
          <w:tcPr>
            <w:tcW w:w="2051" w:type="dxa"/>
            <w:tcBorders>
              <w:top w:val="nil"/>
              <w:bottom w:val="nil"/>
            </w:tcBorders>
            <w:vAlign w:val="top"/>
          </w:tcPr>
          <w:p w14:paraId="41A23E8B">
            <w:pPr>
              <w:pStyle w:val="6"/>
              <w:spacing w:before="88" w:line="175" w:lineRule="auto"/>
              <w:ind w:left="110"/>
            </w:pPr>
            <w:r>
              <w:rPr>
                <w:spacing w:val="-2"/>
              </w:rPr>
              <w:t>团发行工作经历</w:t>
            </w:r>
          </w:p>
        </w:tc>
        <w:tc>
          <w:tcPr>
            <w:tcW w:w="2233" w:type="dxa"/>
            <w:tcBorders>
              <w:top w:val="nil"/>
              <w:bottom w:val="nil"/>
            </w:tcBorders>
            <w:vAlign w:val="top"/>
          </w:tcPr>
          <w:p w14:paraId="009994F4">
            <w:pPr>
              <w:pStyle w:val="6"/>
              <w:spacing w:before="88" w:line="175" w:lineRule="auto"/>
              <w:ind w:left="101"/>
            </w:pPr>
            <w:r>
              <w:rPr>
                <w:spacing w:val="-1"/>
              </w:rPr>
              <w:t>行获2000万票房</w:t>
            </w:r>
          </w:p>
        </w:tc>
        <w:tc>
          <w:tcPr>
            <w:tcW w:w="1516" w:type="dxa"/>
            <w:tcBorders>
              <w:top w:val="nil"/>
              <w:bottom w:val="nil"/>
            </w:tcBorders>
            <w:vAlign w:val="top"/>
          </w:tcPr>
          <w:p w14:paraId="603DC62A">
            <w:pPr>
              <w:pStyle w:val="6"/>
              <w:spacing w:before="88" w:line="175" w:lineRule="auto"/>
              <w:ind w:left="106"/>
            </w:pPr>
            <w:r>
              <w:rPr>
                <w:spacing w:val="-1"/>
              </w:rPr>
              <w:t>年北京出</w:t>
            </w:r>
          </w:p>
        </w:tc>
        <w:tc>
          <w:tcPr>
            <w:tcW w:w="1637" w:type="dxa"/>
            <w:tcBorders>
              <w:top w:val="nil"/>
              <w:bottom w:val="nil"/>
            </w:tcBorders>
            <w:vAlign w:val="top"/>
          </w:tcPr>
          <w:p w14:paraId="254BD526">
            <w:pPr>
              <w:pStyle w:val="6"/>
              <w:spacing w:before="87" w:line="176" w:lineRule="auto"/>
              <w:ind w:left="107"/>
            </w:pPr>
            <w:r>
              <w:rPr>
                <w:spacing w:val="-1"/>
              </w:rPr>
              <w:t>弟姐妹》成功</w:t>
            </w:r>
          </w:p>
        </w:tc>
      </w:tr>
      <w:tr w14:paraId="4366D2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853" w:type="dxa"/>
            <w:tcBorders>
              <w:top w:val="nil"/>
            </w:tcBorders>
            <w:vAlign w:val="top"/>
          </w:tcPr>
          <w:p w14:paraId="0C09DC01">
            <w:pPr>
              <w:pStyle w:val="6"/>
              <w:spacing w:before="101" w:line="167" w:lineRule="auto"/>
              <w:ind w:left="111"/>
            </w:pPr>
            <w:r>
              <w:t>景</w:t>
            </w:r>
          </w:p>
        </w:tc>
        <w:tc>
          <w:tcPr>
            <w:tcW w:w="2051" w:type="dxa"/>
            <w:tcBorders>
              <w:top w:val="nil"/>
            </w:tcBorders>
            <w:vAlign w:val="top"/>
          </w:tcPr>
          <w:p w14:paraId="1A7DACE2">
            <w:pPr>
              <w:rPr>
                <w:rFonts w:ascii="Arial"/>
                <w:sz w:val="21"/>
              </w:rPr>
            </w:pPr>
          </w:p>
        </w:tc>
        <w:tc>
          <w:tcPr>
            <w:tcW w:w="2233" w:type="dxa"/>
            <w:tcBorders>
              <w:top w:val="nil"/>
            </w:tcBorders>
            <w:vAlign w:val="top"/>
          </w:tcPr>
          <w:p w14:paraId="45990D41">
            <w:pPr>
              <w:rPr>
                <w:rFonts w:ascii="Arial"/>
                <w:sz w:val="21"/>
              </w:rPr>
            </w:pPr>
          </w:p>
        </w:tc>
        <w:tc>
          <w:tcPr>
            <w:tcW w:w="1516" w:type="dxa"/>
            <w:tcBorders>
              <w:top w:val="nil"/>
            </w:tcBorders>
            <w:vAlign w:val="top"/>
          </w:tcPr>
          <w:p w14:paraId="645390A9">
            <w:pPr>
              <w:pStyle w:val="6"/>
              <w:spacing w:before="91" w:line="173" w:lineRule="auto"/>
              <w:ind w:left="105"/>
            </w:pPr>
            <w:r>
              <w:rPr>
                <w:spacing w:val="9"/>
              </w:rPr>
              <w:t>生）</w:t>
            </w:r>
          </w:p>
        </w:tc>
        <w:tc>
          <w:tcPr>
            <w:tcW w:w="1637" w:type="dxa"/>
            <w:tcBorders>
              <w:top w:val="nil"/>
            </w:tcBorders>
            <w:vAlign w:val="top"/>
          </w:tcPr>
          <w:p w14:paraId="32F662E3">
            <w:pPr>
              <w:rPr>
                <w:rFonts w:ascii="Arial"/>
                <w:sz w:val="21"/>
              </w:rPr>
            </w:pPr>
          </w:p>
        </w:tc>
      </w:tr>
      <w:tr w14:paraId="536A91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853" w:type="dxa"/>
            <w:vAlign w:val="top"/>
          </w:tcPr>
          <w:p w14:paraId="3BDF8E93">
            <w:pPr>
              <w:pStyle w:val="6"/>
              <w:spacing w:before="95" w:line="183" w:lineRule="auto"/>
              <w:ind w:left="102"/>
            </w:pPr>
            <w:r>
              <w:rPr>
                <w:spacing w:val="-1"/>
              </w:rPr>
              <w:t>股东</w:t>
            </w:r>
          </w:p>
          <w:p w14:paraId="79A7EFCA">
            <w:pPr>
              <w:pStyle w:val="6"/>
              <w:spacing w:before="89" w:line="177" w:lineRule="auto"/>
              <w:ind w:left="102"/>
            </w:pPr>
            <w:r>
              <w:rPr>
                <w:spacing w:val="-1"/>
              </w:rPr>
              <w:t>结构</w:t>
            </w:r>
          </w:p>
        </w:tc>
        <w:tc>
          <w:tcPr>
            <w:tcW w:w="2051" w:type="dxa"/>
            <w:vAlign w:val="top"/>
          </w:tcPr>
          <w:p w14:paraId="325F3154">
            <w:pPr>
              <w:pStyle w:val="6"/>
              <w:spacing w:before="96" w:line="208" w:lineRule="auto"/>
              <w:ind w:left="98" w:right="181" w:firstLine="12"/>
            </w:pPr>
            <w:r>
              <w:rPr>
                <w:spacing w:val="-3"/>
              </w:rPr>
              <w:t>明星股东与新疆神</w:t>
            </w:r>
            <w:r>
              <w:rPr>
                <w:spacing w:val="-1"/>
              </w:rPr>
              <w:t>秘资本共同持股</w:t>
            </w:r>
          </w:p>
        </w:tc>
        <w:tc>
          <w:tcPr>
            <w:tcW w:w="2233" w:type="dxa"/>
            <w:vAlign w:val="top"/>
          </w:tcPr>
          <w:p w14:paraId="445FD854">
            <w:pPr>
              <w:pStyle w:val="6"/>
              <w:spacing w:before="96" w:line="208" w:lineRule="auto"/>
              <w:ind w:left="101" w:right="139"/>
            </w:pPr>
            <w:r>
              <w:rPr>
                <w:spacing w:val="-1"/>
              </w:rPr>
              <w:t>塔克拉玛干沙漠地区资本投资数千万</w:t>
            </w:r>
          </w:p>
        </w:tc>
        <w:tc>
          <w:tcPr>
            <w:tcW w:w="1516" w:type="dxa"/>
            <w:vAlign w:val="top"/>
          </w:tcPr>
          <w:p w14:paraId="2B056940">
            <w:pPr>
              <w:pStyle w:val="6"/>
              <w:spacing w:before="95" w:line="183" w:lineRule="auto"/>
              <w:ind w:left="111"/>
            </w:pPr>
            <w:r>
              <w:rPr>
                <w:spacing w:val="-2"/>
              </w:rPr>
              <w:t>张涵予、黄</w:t>
            </w:r>
          </w:p>
          <w:p w14:paraId="142D013D">
            <w:pPr>
              <w:pStyle w:val="6"/>
              <w:spacing w:before="89" w:line="177" w:lineRule="auto"/>
              <w:ind w:left="118"/>
            </w:pPr>
            <w:r>
              <w:rPr>
                <w:spacing w:val="-3"/>
              </w:rPr>
              <w:t>晓明、韩寒</w:t>
            </w:r>
          </w:p>
        </w:tc>
        <w:tc>
          <w:tcPr>
            <w:tcW w:w="1637" w:type="dxa"/>
            <w:vAlign w:val="top"/>
          </w:tcPr>
          <w:p w14:paraId="4C161E16">
            <w:pPr>
              <w:pStyle w:val="6"/>
              <w:spacing w:before="96" w:line="208" w:lineRule="auto"/>
              <w:ind w:left="107" w:right="196"/>
            </w:pPr>
            <w:r>
              <w:rPr>
                <w:spacing w:val="-1"/>
              </w:rPr>
              <w:t>股东地域构成反差</w:t>
            </w:r>
          </w:p>
        </w:tc>
      </w:tr>
    </w:tbl>
    <w:p w14:paraId="668B4793">
      <w:pPr>
        <w:spacing w:before="70"/>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43"/>
        <w:gridCol w:w="2440"/>
        <w:gridCol w:w="1785"/>
        <w:gridCol w:w="2323"/>
      </w:tblGrid>
      <w:tr w14:paraId="69C3E1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743" w:type="dxa"/>
            <w:vAlign w:val="top"/>
          </w:tcPr>
          <w:p w14:paraId="38064FE8">
            <w:pPr>
              <w:pStyle w:val="6"/>
              <w:spacing w:before="88" w:line="180" w:lineRule="auto"/>
              <w:ind w:left="103"/>
            </w:pPr>
            <w:r>
              <w:rPr>
                <w:spacing w:val="-1"/>
              </w:rPr>
              <w:t>对比维度</w:t>
            </w:r>
          </w:p>
        </w:tc>
        <w:tc>
          <w:tcPr>
            <w:tcW w:w="2440" w:type="dxa"/>
            <w:vAlign w:val="top"/>
          </w:tcPr>
          <w:p w14:paraId="6C63CC63">
            <w:pPr>
              <w:pStyle w:val="6"/>
              <w:spacing w:before="88" w:line="180" w:lineRule="auto"/>
              <w:ind w:left="99"/>
            </w:pPr>
            <w:r>
              <w:rPr>
                <w:spacing w:val="-1"/>
              </w:rPr>
              <w:t>博纳影业</w:t>
            </w:r>
          </w:p>
        </w:tc>
        <w:tc>
          <w:tcPr>
            <w:tcW w:w="1785" w:type="dxa"/>
            <w:vAlign w:val="top"/>
          </w:tcPr>
          <w:p w14:paraId="0C93FF8A">
            <w:pPr>
              <w:pStyle w:val="6"/>
              <w:spacing w:before="87" w:line="181" w:lineRule="auto"/>
              <w:ind w:left="104"/>
            </w:pPr>
            <w:r>
              <w:rPr>
                <w:spacing w:val="-1"/>
              </w:rPr>
              <w:t>华谊兄弟</w:t>
            </w:r>
          </w:p>
        </w:tc>
        <w:tc>
          <w:tcPr>
            <w:tcW w:w="2323" w:type="dxa"/>
            <w:vAlign w:val="top"/>
          </w:tcPr>
          <w:p w14:paraId="454405B8">
            <w:pPr>
              <w:pStyle w:val="6"/>
              <w:spacing w:before="90" w:line="179" w:lineRule="auto"/>
              <w:ind w:left="105"/>
            </w:pPr>
            <w:r>
              <w:rPr>
                <w:spacing w:val="-1"/>
              </w:rPr>
              <w:t>光线传媒</w:t>
            </w:r>
          </w:p>
        </w:tc>
      </w:tr>
      <w:tr w14:paraId="42F735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43" w:type="dxa"/>
            <w:vAlign w:val="top"/>
          </w:tcPr>
          <w:p w14:paraId="6C08A52A">
            <w:pPr>
              <w:pStyle w:val="6"/>
              <w:spacing w:before="83" w:line="179" w:lineRule="auto"/>
              <w:ind w:left="105"/>
            </w:pPr>
            <w:r>
              <w:rPr>
                <w:spacing w:val="-2"/>
              </w:rPr>
              <w:t>上市地点</w:t>
            </w:r>
          </w:p>
        </w:tc>
        <w:tc>
          <w:tcPr>
            <w:tcW w:w="2440" w:type="dxa"/>
            <w:vAlign w:val="top"/>
          </w:tcPr>
          <w:p w14:paraId="3C3B9EE0">
            <w:pPr>
              <w:pStyle w:val="6"/>
              <w:spacing w:before="85" w:line="178" w:lineRule="auto"/>
              <w:ind w:left="99"/>
            </w:pPr>
            <w:r>
              <w:rPr>
                <w:spacing w:val="-1"/>
              </w:rPr>
              <w:t>深交所/纳斯达克</w:t>
            </w:r>
          </w:p>
        </w:tc>
        <w:tc>
          <w:tcPr>
            <w:tcW w:w="1785" w:type="dxa"/>
            <w:vAlign w:val="top"/>
          </w:tcPr>
          <w:p w14:paraId="4DC53F2F">
            <w:pPr>
              <w:pStyle w:val="6"/>
              <w:spacing w:before="85" w:line="178" w:lineRule="auto"/>
              <w:ind w:left="103"/>
            </w:pPr>
            <w:r>
              <w:rPr>
                <w:spacing w:val="-1"/>
              </w:rPr>
              <w:t>深交所</w:t>
            </w:r>
          </w:p>
        </w:tc>
        <w:tc>
          <w:tcPr>
            <w:tcW w:w="2323" w:type="dxa"/>
            <w:vAlign w:val="top"/>
          </w:tcPr>
          <w:p w14:paraId="33454BA1">
            <w:pPr>
              <w:pStyle w:val="6"/>
              <w:spacing w:before="85" w:line="178" w:lineRule="auto"/>
              <w:ind w:left="106"/>
            </w:pPr>
            <w:r>
              <w:rPr>
                <w:spacing w:val="-1"/>
              </w:rPr>
              <w:t>深交所</w:t>
            </w:r>
          </w:p>
        </w:tc>
      </w:tr>
      <w:tr w14:paraId="293AF42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43" w:type="dxa"/>
            <w:vAlign w:val="top"/>
          </w:tcPr>
          <w:p w14:paraId="7973CE59">
            <w:pPr>
              <w:pStyle w:val="6"/>
              <w:spacing w:before="86" w:line="177" w:lineRule="auto"/>
              <w:ind w:left="101"/>
            </w:pPr>
            <w:r>
              <w:rPr>
                <w:spacing w:val="-1"/>
              </w:rPr>
              <w:t>代表作品</w:t>
            </w:r>
          </w:p>
        </w:tc>
        <w:tc>
          <w:tcPr>
            <w:tcW w:w="2440" w:type="dxa"/>
            <w:vAlign w:val="top"/>
          </w:tcPr>
          <w:p w14:paraId="4C079BA8">
            <w:pPr>
              <w:pStyle w:val="6"/>
              <w:spacing w:before="89" w:line="175" w:lineRule="auto"/>
              <w:ind w:left="101"/>
            </w:pPr>
            <w:r>
              <w:rPr>
                <w:b/>
                <w:bCs/>
                <w:spacing w:val="-1"/>
              </w:rPr>
              <w:t>长津湖系列</w:t>
            </w:r>
          </w:p>
        </w:tc>
        <w:tc>
          <w:tcPr>
            <w:tcW w:w="1785" w:type="dxa"/>
            <w:vAlign w:val="top"/>
          </w:tcPr>
          <w:p w14:paraId="36FB3CCC">
            <w:pPr>
              <w:pStyle w:val="6"/>
              <w:spacing w:before="91" w:line="174" w:lineRule="auto"/>
              <w:ind w:left="102"/>
            </w:pPr>
            <w:r>
              <w:rPr>
                <w:spacing w:val="-1"/>
              </w:rPr>
              <w:t>私人订制</w:t>
            </w:r>
          </w:p>
        </w:tc>
        <w:tc>
          <w:tcPr>
            <w:tcW w:w="2323" w:type="dxa"/>
            <w:vAlign w:val="top"/>
          </w:tcPr>
          <w:p w14:paraId="6888226E">
            <w:pPr>
              <w:pStyle w:val="6"/>
              <w:spacing w:before="88" w:line="176" w:lineRule="auto"/>
              <w:ind w:left="115"/>
            </w:pPr>
            <w:r>
              <w:rPr>
                <w:spacing w:val="-2"/>
              </w:rPr>
              <w:t>哪吒之魔童降世</w:t>
            </w:r>
          </w:p>
        </w:tc>
      </w:tr>
      <w:tr w14:paraId="6A0B40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43" w:type="dxa"/>
            <w:vAlign w:val="top"/>
          </w:tcPr>
          <w:p w14:paraId="24A095A5">
            <w:pPr>
              <w:pStyle w:val="6"/>
              <w:spacing w:before="89" w:line="175" w:lineRule="auto"/>
              <w:ind w:left="104"/>
            </w:pPr>
            <w:r>
              <w:rPr>
                <w:spacing w:val="-1"/>
              </w:rPr>
              <w:t>资本表现</w:t>
            </w:r>
          </w:p>
        </w:tc>
        <w:tc>
          <w:tcPr>
            <w:tcW w:w="2440" w:type="dxa"/>
            <w:vAlign w:val="top"/>
          </w:tcPr>
          <w:p w14:paraId="0437F215">
            <w:pPr>
              <w:pStyle w:val="6"/>
              <w:spacing w:before="88" w:line="176" w:lineRule="auto"/>
              <w:ind w:left="99"/>
            </w:pPr>
            <w:r>
              <w:rPr>
                <w:spacing w:val="-1"/>
              </w:rPr>
              <w:t>美股破发持续</w:t>
            </w:r>
          </w:p>
        </w:tc>
        <w:tc>
          <w:tcPr>
            <w:tcW w:w="1785" w:type="dxa"/>
            <w:vAlign w:val="top"/>
          </w:tcPr>
          <w:p w14:paraId="79A7BE64">
            <w:pPr>
              <w:pStyle w:val="6"/>
              <w:spacing w:before="88" w:line="176" w:lineRule="auto"/>
              <w:ind w:left="101"/>
            </w:pPr>
            <w:r>
              <w:rPr>
                <w:spacing w:val="-1"/>
              </w:rPr>
              <w:t>估值高10倍</w:t>
            </w:r>
          </w:p>
        </w:tc>
        <w:tc>
          <w:tcPr>
            <w:tcW w:w="2323" w:type="dxa"/>
            <w:vAlign w:val="top"/>
          </w:tcPr>
          <w:p w14:paraId="28E5713B">
            <w:pPr>
              <w:pStyle w:val="6"/>
              <w:spacing w:before="88" w:line="176" w:lineRule="auto"/>
              <w:ind w:left="104"/>
            </w:pPr>
            <w:r>
              <w:rPr>
                <w:spacing w:val="-1"/>
              </w:rPr>
              <w:t>估值高10倍</w:t>
            </w:r>
          </w:p>
        </w:tc>
      </w:tr>
      <w:tr w14:paraId="6E499A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43" w:type="dxa"/>
            <w:vAlign w:val="top"/>
          </w:tcPr>
          <w:p w14:paraId="37637121">
            <w:pPr>
              <w:pStyle w:val="6"/>
              <w:spacing w:before="92" w:line="173" w:lineRule="auto"/>
              <w:ind w:left="103"/>
            </w:pPr>
            <w:r>
              <w:rPr>
                <w:spacing w:val="-1"/>
              </w:rPr>
              <w:t>创始人背景</w:t>
            </w:r>
          </w:p>
        </w:tc>
        <w:tc>
          <w:tcPr>
            <w:tcW w:w="2440" w:type="dxa"/>
            <w:vAlign w:val="top"/>
          </w:tcPr>
          <w:p w14:paraId="4D8B0A76">
            <w:pPr>
              <w:pStyle w:val="6"/>
              <w:spacing w:before="92" w:line="173" w:lineRule="auto"/>
              <w:ind w:left="98"/>
            </w:pPr>
            <w:r>
              <w:rPr>
                <w:spacing w:val="2"/>
              </w:rPr>
              <w:t>发行系（中影）</w:t>
            </w:r>
          </w:p>
        </w:tc>
        <w:tc>
          <w:tcPr>
            <w:tcW w:w="1785" w:type="dxa"/>
            <w:vAlign w:val="top"/>
          </w:tcPr>
          <w:p w14:paraId="10CB214A">
            <w:pPr>
              <w:pStyle w:val="6"/>
              <w:spacing w:before="92" w:line="173" w:lineRule="auto"/>
              <w:ind w:left="104"/>
            </w:pPr>
            <w:r>
              <w:rPr>
                <w:spacing w:val="-1"/>
              </w:rPr>
              <w:t>经纪人系</w:t>
            </w:r>
          </w:p>
        </w:tc>
        <w:tc>
          <w:tcPr>
            <w:tcW w:w="2323" w:type="dxa"/>
            <w:vAlign w:val="top"/>
          </w:tcPr>
          <w:p w14:paraId="01076BC9">
            <w:pPr>
              <w:pStyle w:val="6"/>
              <w:spacing w:before="94" w:line="172" w:lineRule="auto"/>
              <w:ind w:left="106"/>
            </w:pPr>
            <w:r>
              <w:rPr>
                <w:spacing w:val="-1"/>
              </w:rPr>
              <w:t>传媒系</w:t>
            </w:r>
          </w:p>
        </w:tc>
      </w:tr>
      <w:tr w14:paraId="42B868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743" w:type="dxa"/>
            <w:vAlign w:val="top"/>
          </w:tcPr>
          <w:p w14:paraId="3F0374EA">
            <w:pPr>
              <w:pStyle w:val="6"/>
              <w:spacing w:before="96" w:line="176" w:lineRule="auto"/>
              <w:ind w:left="111"/>
            </w:pPr>
            <w:r>
              <w:rPr>
                <w:spacing w:val="-3"/>
              </w:rPr>
              <w:t>战略特点</w:t>
            </w:r>
          </w:p>
        </w:tc>
        <w:tc>
          <w:tcPr>
            <w:tcW w:w="2440" w:type="dxa"/>
            <w:vAlign w:val="top"/>
          </w:tcPr>
          <w:p w14:paraId="032D79DA">
            <w:pPr>
              <w:pStyle w:val="6"/>
              <w:spacing w:before="94" w:line="177" w:lineRule="auto"/>
              <w:ind w:left="101"/>
            </w:pPr>
            <w:r>
              <w:rPr>
                <w:spacing w:val="-1"/>
              </w:rPr>
              <w:t>主旋律商业化</w:t>
            </w:r>
          </w:p>
        </w:tc>
        <w:tc>
          <w:tcPr>
            <w:tcW w:w="1785" w:type="dxa"/>
            <w:vAlign w:val="top"/>
          </w:tcPr>
          <w:p w14:paraId="65A3131D">
            <w:pPr>
              <w:pStyle w:val="6"/>
              <w:spacing w:before="94" w:line="177" w:lineRule="auto"/>
              <w:ind w:left="116"/>
            </w:pPr>
            <w:r>
              <w:rPr>
                <w:spacing w:val="-3"/>
              </w:rPr>
              <w:t>明星资本化</w:t>
            </w:r>
          </w:p>
        </w:tc>
        <w:tc>
          <w:tcPr>
            <w:tcW w:w="2323" w:type="dxa"/>
            <w:vAlign w:val="top"/>
          </w:tcPr>
          <w:p w14:paraId="2EE4AC43">
            <w:pPr>
              <w:pStyle w:val="6"/>
              <w:spacing w:before="94" w:line="177" w:lineRule="auto"/>
              <w:ind w:left="107"/>
            </w:pPr>
            <w:r>
              <w:rPr>
                <w:spacing w:val="-1"/>
              </w:rPr>
              <w:t>动画电影突破</w:t>
            </w:r>
          </w:p>
        </w:tc>
      </w:tr>
    </w:tbl>
    <w:p w14:paraId="740DB9CB">
      <w:pPr>
        <w:rPr>
          <w:rFonts w:ascii="Arial"/>
          <w:sz w:val="21"/>
        </w:rPr>
      </w:pPr>
    </w:p>
    <w:p w14:paraId="1E25FFAD">
      <w:pPr>
        <w:rPr>
          <w:rFonts w:ascii="Arial" w:hAnsi="Arial" w:eastAsia="Arial" w:cs="Arial"/>
          <w:sz w:val="21"/>
          <w:szCs w:val="21"/>
        </w:rPr>
        <w:sectPr>
          <w:pgSz w:w="11906" w:h="16839"/>
          <w:pgMar w:top="400" w:right="1785" w:bottom="0" w:left="1785" w:header="0" w:footer="0" w:gutter="0"/>
          <w:cols w:space="720" w:num="1"/>
        </w:sectPr>
      </w:pPr>
    </w:p>
    <w:p w14:paraId="1487729B">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33F0749A">
      <w:pPr>
        <w:spacing w:before="47"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4"/>
          <w:sz w:val="22"/>
          <w:szCs w:val="22"/>
        </w:rPr>
        <w:t xml:space="preserve"> </w:t>
      </w:r>
      <w:r>
        <w:rPr>
          <w:rFonts w:ascii="等线" w:hAnsi="等线" w:eastAsia="等线" w:cs="等线"/>
          <w:spacing w:val="-5"/>
          <w:sz w:val="22"/>
          <w:szCs w:val="22"/>
        </w:rPr>
        <w:t>资本运作</w:t>
      </w:r>
    </w:p>
    <w:p w14:paraId="32583EAB">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）博纳影业回</w:t>
      </w:r>
      <w:r>
        <w:rPr>
          <w:rFonts w:ascii="Calibri" w:hAnsi="Calibri" w:eastAsia="Calibri" w:cs="Calibri"/>
          <w:spacing w:val="-2"/>
          <w:sz w:val="22"/>
          <w:szCs w:val="22"/>
        </w:rPr>
        <w:t>A</w:t>
      </w:r>
      <w:r>
        <w:rPr>
          <w:rFonts w:ascii="等线" w:hAnsi="等线" w:eastAsia="等线" w:cs="等线"/>
          <w:spacing w:val="-2"/>
          <w:sz w:val="22"/>
          <w:szCs w:val="22"/>
        </w:rPr>
        <w:t xml:space="preserve">的借鉴 </w:t>
      </w:r>
    </w:p>
    <w:p w14:paraId="21C7D052">
      <w:pPr>
        <w:spacing w:line="244" w:lineRule="auto"/>
        <w:rPr>
          <w:rFonts w:ascii="Arial"/>
          <w:sz w:val="21"/>
        </w:rPr>
      </w:pPr>
    </w:p>
    <w:p w14:paraId="4D76432E">
      <w:pPr>
        <w:spacing w:line="244" w:lineRule="auto"/>
        <w:rPr>
          <w:rFonts w:ascii="Arial"/>
          <w:sz w:val="21"/>
        </w:rPr>
      </w:pPr>
    </w:p>
    <w:p w14:paraId="0A4AB125">
      <w:pPr>
        <w:spacing w:line="244" w:lineRule="auto"/>
        <w:rPr>
          <w:rFonts w:ascii="Arial"/>
          <w:sz w:val="21"/>
        </w:rPr>
      </w:pPr>
    </w:p>
    <w:p w14:paraId="6D212470">
      <w:pPr>
        <w:spacing w:line="244" w:lineRule="auto"/>
        <w:rPr>
          <w:rFonts w:ascii="Arial"/>
          <w:sz w:val="21"/>
        </w:rPr>
      </w:pPr>
    </w:p>
    <w:p w14:paraId="6F78C292">
      <w:pPr>
        <w:spacing w:line="244" w:lineRule="auto"/>
        <w:rPr>
          <w:rFonts w:ascii="Arial"/>
          <w:sz w:val="21"/>
        </w:rPr>
      </w:pPr>
    </w:p>
    <w:p w14:paraId="62778E4F">
      <w:pPr>
        <w:spacing w:line="244" w:lineRule="auto"/>
        <w:rPr>
          <w:rFonts w:ascii="Arial"/>
          <w:sz w:val="21"/>
        </w:rPr>
      </w:pPr>
    </w:p>
    <w:p w14:paraId="7F14C0CF">
      <w:pPr>
        <w:spacing w:line="244" w:lineRule="auto"/>
        <w:rPr>
          <w:rFonts w:ascii="Arial"/>
          <w:sz w:val="21"/>
        </w:rPr>
      </w:pPr>
    </w:p>
    <w:p w14:paraId="5A4AEB03">
      <w:pPr>
        <w:spacing w:line="244" w:lineRule="auto"/>
        <w:rPr>
          <w:rFonts w:ascii="Arial"/>
          <w:sz w:val="21"/>
        </w:rPr>
      </w:pPr>
    </w:p>
    <w:p w14:paraId="1FD21234">
      <w:pPr>
        <w:spacing w:line="244" w:lineRule="auto"/>
        <w:rPr>
          <w:rFonts w:ascii="Arial"/>
          <w:sz w:val="21"/>
        </w:rPr>
      </w:pPr>
    </w:p>
    <w:p w14:paraId="2BE6EB0F">
      <w:pPr>
        <w:spacing w:line="244" w:lineRule="auto"/>
        <w:rPr>
          <w:rFonts w:ascii="Arial"/>
          <w:sz w:val="21"/>
        </w:rPr>
      </w:pPr>
    </w:p>
    <w:p w14:paraId="6C039782">
      <w:pPr>
        <w:spacing w:line="244" w:lineRule="auto"/>
        <w:rPr>
          <w:rFonts w:ascii="Arial"/>
          <w:sz w:val="21"/>
        </w:rPr>
      </w:pPr>
    </w:p>
    <w:p w14:paraId="120C1900">
      <w:pPr>
        <w:spacing w:line="244" w:lineRule="auto"/>
        <w:rPr>
          <w:rFonts w:ascii="Arial"/>
          <w:sz w:val="21"/>
        </w:rPr>
      </w:pPr>
    </w:p>
    <w:p w14:paraId="2DD3876E">
      <w:pPr>
        <w:spacing w:line="244" w:lineRule="auto"/>
        <w:rPr>
          <w:rFonts w:ascii="Arial"/>
          <w:sz w:val="21"/>
        </w:rPr>
      </w:pPr>
    </w:p>
    <w:p w14:paraId="6538CBE9">
      <w:pPr>
        <w:spacing w:line="244" w:lineRule="auto"/>
        <w:rPr>
          <w:rFonts w:ascii="Arial"/>
          <w:sz w:val="21"/>
        </w:rPr>
      </w:pPr>
    </w:p>
    <w:p w14:paraId="4E76224C">
      <w:pPr>
        <w:spacing w:line="244" w:lineRule="auto"/>
        <w:rPr>
          <w:rFonts w:ascii="Arial"/>
          <w:sz w:val="21"/>
        </w:rPr>
      </w:pPr>
    </w:p>
    <w:p w14:paraId="2FD43E2B">
      <w:pPr>
        <w:spacing w:line="244" w:lineRule="auto"/>
        <w:rPr>
          <w:rFonts w:ascii="Arial"/>
          <w:sz w:val="21"/>
        </w:rPr>
      </w:pPr>
    </w:p>
    <w:p w14:paraId="56CB10F6">
      <w:pPr>
        <w:spacing w:line="245" w:lineRule="auto"/>
        <w:rPr>
          <w:rFonts w:ascii="Arial"/>
          <w:sz w:val="21"/>
        </w:rPr>
      </w:pPr>
    </w:p>
    <w:p w14:paraId="65D16491">
      <w:pPr>
        <w:spacing w:line="245" w:lineRule="auto"/>
        <w:rPr>
          <w:rFonts w:ascii="Arial"/>
          <w:sz w:val="21"/>
        </w:rPr>
      </w:pPr>
    </w:p>
    <w:p w14:paraId="0BD586E5">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5E0D0CE">
      <w:pPr>
        <w:pStyle w:val="2"/>
        <w:spacing w:before="101" w:line="395" w:lineRule="auto"/>
        <w:ind w:left="456" w:right="485"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私有化过程 </w:t>
      </w:r>
      <w:r>
        <w:rPr>
          <w:spacing w:val="-2"/>
        </w:rPr>
        <w:t>：2016年通过阿里、腾讯、复星和红杉等</w:t>
      </w:r>
      <w:r>
        <w:rPr>
          <w:spacing w:val="-3"/>
        </w:rPr>
        <w:t>机构共同出资48亿实现私有</w:t>
      </w:r>
      <w:r>
        <w:rPr>
          <w:spacing w:val="-1"/>
        </w:rPr>
        <w:t>化，需拆除VIE架构才能重返A股市场</w:t>
      </w:r>
    </w:p>
    <w:p w14:paraId="602883E5">
      <w:pPr>
        <w:pStyle w:val="2"/>
        <w:spacing w:before="4" w:line="395" w:lineRule="auto"/>
        <w:ind w:left="455" w:right="467"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估值异常 </w:t>
      </w:r>
      <w:r>
        <w:rPr>
          <w:spacing w:val="-2"/>
        </w:rPr>
        <w:t>：2016年净利润仅1亿元，但估值高达160亿，市</w:t>
      </w:r>
      <w:r>
        <w:rPr>
          <w:spacing w:val="-3"/>
        </w:rPr>
        <w:t>盈率157倍远超行业30</w:t>
      </w:r>
      <w:r>
        <w:rPr>
          <w:spacing w:val="-1"/>
        </w:rPr>
        <w:t>倍平均水平</w:t>
      </w:r>
    </w:p>
    <w:p w14:paraId="26AFBE66">
      <w:pPr>
        <w:pStyle w:val="2"/>
        <w:spacing w:before="5" w:line="397" w:lineRule="auto"/>
        <w:ind w:left="455" w:right="448" w:hanging="423"/>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上市波折 </w:t>
      </w:r>
      <w:r>
        <w:rPr>
          <w:spacing w:val="-2"/>
        </w:rPr>
        <w:t>：2017年招股后遭遇监管趋严，2019</w:t>
      </w:r>
      <w:r>
        <w:rPr>
          <w:spacing w:val="-3"/>
        </w:rPr>
        <w:t>年因资产评估机构中启华被查而两</w:t>
      </w:r>
      <w:r>
        <w:t>次叫停（3月估值机构问题，7月审计机构瑞华因康得新案被查）</w:t>
      </w:r>
    </w:p>
    <w:p w14:paraId="55EAD05D">
      <w:pPr>
        <w:pStyle w:val="2"/>
        <w:spacing w:before="3" w:line="394" w:lineRule="auto"/>
        <w:ind w:left="456" w:right="501"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最终突破 </w:t>
      </w:r>
      <w:r>
        <w:rPr>
          <w:spacing w:val="-2"/>
        </w:rPr>
        <w:t>：2020年11月过会，2022年8月正式敲钟，成为</w:t>
      </w:r>
      <w:r>
        <w:rPr>
          <w:spacing w:val="-3"/>
        </w:rPr>
        <w:t>疫情期间少数成功上市</w:t>
      </w:r>
      <w:r>
        <w:rPr>
          <w:spacing w:val="-1"/>
        </w:rPr>
        <w:t>案例</w:t>
      </w:r>
    </w:p>
    <w:p w14:paraId="4C23EA1B">
      <w:pPr>
        <w:pStyle w:val="2"/>
        <w:spacing w:before="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股权设计 </w:t>
      </w:r>
      <w:r>
        <w:rPr>
          <w:spacing w:val="-5"/>
        </w:rPr>
        <w:t>：</w:t>
      </w:r>
    </w:p>
    <w:p w14:paraId="6CAE95E7">
      <w:pPr>
        <w:pStyle w:val="2"/>
        <w:spacing w:before="316" w:line="418" w:lineRule="auto"/>
        <w:ind w:left="896" w:right="567" w:hanging="431"/>
      </w:pPr>
      <w:r>
        <w:rPr>
          <w:rFonts w:ascii="Courier New" w:hAnsi="Courier New" w:eastAsia="Courier New" w:cs="Courier New"/>
          <w:spacing w:val="1"/>
        </w:rPr>
        <w:t xml:space="preserve">o  </w:t>
      </w:r>
      <w:r>
        <w:rPr>
          <w:spacing w:val="1"/>
        </w:rPr>
        <w:t>初始结构：新疆凯迪投资（国资40%）、南达新农业（民营3</w:t>
      </w:r>
      <w:r>
        <w:t>0%）、西一提</w:t>
      </w:r>
      <w:r>
        <w:rPr>
          <w:spacing w:val="2"/>
        </w:rPr>
        <w:t>墩村委会（30%）</w:t>
      </w:r>
    </w:p>
    <w:p w14:paraId="25B7E483">
      <w:pPr>
        <w:spacing w:line="418" w:lineRule="auto"/>
        <w:sectPr>
          <w:headerReference r:id="rId137" w:type="default"/>
          <w:pgSz w:w="11906" w:h="16839"/>
          <w:pgMar w:top="1729" w:right="1370" w:bottom="0" w:left="1785" w:header="1452" w:footer="0" w:gutter="0"/>
          <w:cols w:space="720" w:num="1"/>
        </w:sectPr>
      </w:pPr>
    </w:p>
    <w:p w14:paraId="2FF902FB">
      <w:pPr>
        <w:spacing w:line="287" w:lineRule="auto"/>
        <w:rPr>
          <w:rFonts w:ascii="Arial"/>
          <w:sz w:val="21"/>
        </w:rPr>
      </w:pPr>
    </w:p>
    <w:p w14:paraId="167856E8">
      <w:pPr>
        <w:spacing w:line="287" w:lineRule="auto"/>
        <w:rPr>
          <w:rFonts w:ascii="Arial"/>
          <w:sz w:val="21"/>
        </w:rPr>
      </w:pPr>
    </w:p>
    <w:p w14:paraId="57B74107">
      <w:pPr>
        <w:spacing w:line="287" w:lineRule="auto"/>
        <w:rPr>
          <w:rFonts w:ascii="Arial"/>
          <w:sz w:val="21"/>
        </w:rPr>
      </w:pPr>
    </w:p>
    <w:p w14:paraId="59805CA3">
      <w:pPr>
        <w:spacing w:line="288" w:lineRule="auto"/>
        <w:rPr>
          <w:rFonts w:ascii="Arial"/>
          <w:sz w:val="21"/>
        </w:rPr>
      </w:pPr>
    </w:p>
    <w:p w14:paraId="6FE944E8">
      <w:pPr>
        <w:pStyle w:val="2"/>
        <w:spacing w:before="94" w:line="397" w:lineRule="auto"/>
        <w:ind w:left="895" w:right="167" w:hanging="430"/>
      </w:pPr>
      <w:r>
        <w:rPr>
          <w:rFonts w:ascii="Courier New" w:hAnsi="Courier New" w:eastAsia="Courier New" w:cs="Courier New"/>
          <w:spacing w:val="1"/>
        </w:rPr>
        <w:t xml:space="preserve">o  </w:t>
      </w:r>
      <w:r>
        <w:rPr>
          <w:spacing w:val="1"/>
        </w:rPr>
        <w:t>关键调整：2016年7月南达新农业将30%转让给村委会，</w:t>
      </w:r>
      <w:r>
        <w:t>实现村委会60%控股</w:t>
      </w:r>
    </w:p>
    <w:p w14:paraId="082A5A21">
      <w:pPr>
        <w:pStyle w:val="2"/>
        <w:spacing w:before="1" w:line="393" w:lineRule="auto"/>
        <w:ind w:left="912" w:right="779" w:hanging="447"/>
      </w:pPr>
      <w:r>
        <w:rPr>
          <w:rFonts w:ascii="Courier New" w:hAnsi="Courier New" w:eastAsia="Courier New" w:cs="Courier New"/>
          <w:spacing w:val="1"/>
        </w:rPr>
        <w:t xml:space="preserve">o  </w:t>
      </w:r>
      <w:r>
        <w:rPr>
          <w:spacing w:val="1"/>
        </w:rPr>
        <w:t>后续发展：2018年6月麦盖提县140个村委会增资2亿，</w:t>
      </w:r>
      <w:r>
        <w:t>国资持股降至</w:t>
      </w:r>
      <w:r>
        <w:rPr>
          <w:spacing w:val="-1"/>
        </w:rPr>
        <w:t>5.07%；2019年6月国资将剩余股份捐赠慈善总会</w:t>
      </w:r>
    </w:p>
    <w:p w14:paraId="2240F985">
      <w:pPr>
        <w:pStyle w:val="2"/>
        <w:spacing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政策利用 </w:t>
      </w:r>
      <w:r>
        <w:rPr>
          <w:spacing w:val="-5"/>
        </w:rPr>
        <w:t>：</w:t>
      </w:r>
    </w:p>
    <w:p w14:paraId="17AB882B">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注册在深交所定点帮扶县麦盖提县</w:t>
      </w:r>
    </w:p>
    <w:p w14:paraId="633185BC">
      <w:pPr>
        <w:pStyle w:val="2"/>
        <w:spacing w:before="333" w:line="394" w:lineRule="auto"/>
        <w:ind w:left="894" w:right="45" w:hanging="429"/>
      </w:pPr>
      <w:r>
        <w:rPr>
          <w:rFonts w:ascii="Courier New" w:hAnsi="Courier New" w:eastAsia="Courier New" w:cs="Courier New"/>
          <w:spacing w:val="1"/>
        </w:rPr>
        <w:t xml:space="preserve">o  </w:t>
      </w:r>
      <w:r>
        <w:rPr>
          <w:spacing w:val="1"/>
        </w:rPr>
        <w:t>利用证监会贫困地区企业"即报即审、审过即发"政策（需满足</w:t>
      </w:r>
      <w:r>
        <w:t>：注册地+主营地在贫困地区且经营满3年/或最近1年所得税≥2000万）</w:t>
      </w:r>
    </w:p>
    <w:p w14:paraId="0B6CFE25">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资本联动 </w:t>
      </w:r>
      <w:r>
        <w:rPr>
          <w:spacing w:val="-5"/>
        </w:rPr>
        <w:t>：</w:t>
      </w:r>
    </w:p>
    <w:p w14:paraId="09F58020">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2016年12月博纳将注册地从北京迁往乌鲁木齐</w:t>
      </w:r>
    </w:p>
    <w:p w14:paraId="408E441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2017年3月招股前融资中引入刀郎庄园作为股东</w:t>
      </w:r>
    </w:p>
    <w:p w14:paraId="26766E05">
      <w:pPr>
        <w:pStyle w:val="2"/>
        <w:spacing w:before="333" w:line="394" w:lineRule="auto"/>
        <w:ind w:left="898" w:right="28" w:hanging="433"/>
      </w:pPr>
      <w:r>
        <w:rPr>
          <w:rFonts w:ascii="Courier New" w:hAnsi="Courier New" w:eastAsia="Courier New" w:cs="Courier New"/>
          <w:spacing w:val="1"/>
        </w:rPr>
        <w:t xml:space="preserve">o  </w:t>
      </w:r>
      <w:r>
        <w:rPr>
          <w:spacing w:val="1"/>
        </w:rPr>
        <w:t>此前刀郎庄园已通过类似手法参与新疆火炬（2015年新三板</w:t>
      </w:r>
      <w:r>
        <w:t>挂牌，2018年上交所上市，2019年解禁后立即清仓套现）</w:t>
      </w:r>
    </w:p>
    <w:p w14:paraId="5DECF6CB">
      <w:pPr>
        <w:pStyle w:val="2"/>
        <w:spacing w:before="2"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操作要点 </w:t>
      </w:r>
      <w:r>
        <w:rPr>
          <w:spacing w:val="-5"/>
        </w:rPr>
        <w:t>：</w:t>
      </w:r>
    </w:p>
    <w:p w14:paraId="25273C7C">
      <w:pPr>
        <w:pStyle w:val="2"/>
        <w:spacing w:before="319" w:line="184" w:lineRule="auto"/>
        <w:ind w:left="465"/>
      </w:pPr>
      <w:r>
        <w:rPr>
          <w:rFonts w:ascii="Courier New" w:hAnsi="Courier New" w:eastAsia="Courier New" w:cs="Courier New"/>
          <w:spacing w:val="1"/>
        </w:rPr>
        <w:t xml:space="preserve">o  </w:t>
      </w:r>
      <w:r>
        <w:rPr>
          <w:spacing w:val="1"/>
        </w:rPr>
        <w:t>混改技巧：先引入国资提高信用，再通过股权转让实现民资控股</w:t>
      </w:r>
    </w:p>
    <w:p w14:paraId="5BD649C2">
      <w:pPr>
        <w:pStyle w:val="2"/>
        <w:spacing w:before="334" w:line="184" w:lineRule="auto"/>
        <w:ind w:left="465"/>
      </w:pPr>
      <w:r>
        <w:rPr>
          <w:rFonts w:ascii="Courier New" w:hAnsi="Courier New" w:eastAsia="Courier New" w:cs="Courier New"/>
          <w:spacing w:val="1"/>
        </w:rPr>
        <w:t xml:space="preserve">o  </w:t>
      </w:r>
      <w:r>
        <w:rPr>
          <w:spacing w:val="1"/>
        </w:rPr>
        <w:t>政策窗口：精准把握贫困地区上市优惠政策的时间节点</w:t>
      </w:r>
    </w:p>
    <w:p w14:paraId="45FD2038">
      <w:pPr>
        <w:pStyle w:val="2"/>
        <w:spacing w:before="335" w:line="397" w:lineRule="auto"/>
        <w:ind w:left="909" w:right="180" w:hanging="444"/>
      </w:pPr>
      <w:r>
        <w:rPr>
          <w:rFonts w:ascii="Courier New" w:hAnsi="Courier New" w:eastAsia="Courier New" w:cs="Courier New"/>
          <w:spacing w:val="1"/>
        </w:rPr>
        <w:t xml:space="preserve">o  </w:t>
      </w:r>
      <w:r>
        <w:rPr>
          <w:spacing w:val="1"/>
        </w:rPr>
        <w:t>资本协同：上市公司与地方资本形成互利生态（博纳获得上市通</w:t>
      </w:r>
      <w:r>
        <w:t>道，刀郎庄园获得投资退出渠道）</w:t>
      </w:r>
    </w:p>
    <w:p w14:paraId="2A4EE5E4">
      <w:pPr>
        <w:pStyle w:val="2"/>
        <w:spacing w:before="3" w:line="404" w:lineRule="auto"/>
        <w:ind w:left="895" w:right="180" w:hanging="430"/>
      </w:pPr>
      <w:r>
        <w:rPr>
          <w:rFonts w:ascii="Courier New" w:hAnsi="Courier New" w:eastAsia="Courier New" w:cs="Courier New"/>
          <w:spacing w:val="1"/>
        </w:rPr>
        <w:t xml:space="preserve">o  </w:t>
      </w:r>
      <w:r>
        <w:rPr>
          <w:spacing w:val="1"/>
        </w:rPr>
        <w:t>风险控制：采用村委会作为股东主体，规避政策限制（法律法规</w:t>
      </w:r>
      <w:r>
        <w:t>未禁止村委</w:t>
      </w:r>
      <w:r>
        <w:rPr>
          <w:spacing w:val="2"/>
        </w:rPr>
        <w:t>会担任公司股东）</w:t>
      </w:r>
    </w:p>
    <w:p w14:paraId="60FD270B">
      <w:pPr>
        <w:pStyle w:val="2"/>
        <w:spacing w:before="112" w:line="183" w:lineRule="auto"/>
        <w:ind w:left="25"/>
        <w:outlineLvl w:val="0"/>
        <w:rPr>
          <w:sz w:val="36"/>
          <w:szCs w:val="36"/>
        </w:rPr>
      </w:pPr>
      <w:r>
        <w:rPr>
          <w:b/>
          <w:bCs/>
          <w:spacing w:val="-2"/>
          <w:sz w:val="36"/>
          <w:szCs w:val="36"/>
        </w:rPr>
        <w:t>二、知识小结</w:t>
      </w:r>
    </w:p>
    <w:p w14:paraId="7F5A9706">
      <w:pPr>
        <w:spacing w:line="38"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1"/>
        <w:gridCol w:w="1349"/>
        <w:gridCol w:w="2338"/>
        <w:gridCol w:w="2312"/>
        <w:gridCol w:w="1230"/>
      </w:tblGrid>
      <w:tr w14:paraId="76272F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061" w:type="dxa"/>
            <w:vAlign w:val="top"/>
          </w:tcPr>
          <w:p w14:paraId="2F5FD913">
            <w:pPr>
              <w:pStyle w:val="6"/>
              <w:spacing w:before="90" w:line="176" w:lineRule="auto"/>
              <w:ind w:left="112"/>
            </w:pPr>
            <w:r>
              <w:rPr>
                <w:spacing w:val="-3"/>
              </w:rPr>
              <w:t>时间线</w:t>
            </w:r>
          </w:p>
        </w:tc>
        <w:tc>
          <w:tcPr>
            <w:tcW w:w="1349" w:type="dxa"/>
            <w:vAlign w:val="top"/>
          </w:tcPr>
          <w:p w14:paraId="35E44F1C">
            <w:pPr>
              <w:pStyle w:val="6"/>
              <w:spacing w:before="88" w:line="177" w:lineRule="auto"/>
              <w:ind w:left="97"/>
            </w:pPr>
            <w:r>
              <w:rPr>
                <w:spacing w:val="-1"/>
              </w:rPr>
              <w:t>核心事件</w:t>
            </w:r>
          </w:p>
        </w:tc>
        <w:tc>
          <w:tcPr>
            <w:tcW w:w="2338" w:type="dxa"/>
            <w:vAlign w:val="top"/>
          </w:tcPr>
          <w:p w14:paraId="3425698A">
            <w:pPr>
              <w:pStyle w:val="6"/>
              <w:spacing w:before="90" w:line="176" w:lineRule="auto"/>
              <w:ind w:left="99"/>
            </w:pPr>
            <w:r>
              <w:rPr>
                <w:spacing w:val="-1"/>
              </w:rPr>
              <w:t>操作主体</w:t>
            </w:r>
          </w:p>
        </w:tc>
        <w:tc>
          <w:tcPr>
            <w:tcW w:w="2312" w:type="dxa"/>
            <w:vAlign w:val="top"/>
          </w:tcPr>
          <w:p w14:paraId="49988E3E">
            <w:pPr>
              <w:pStyle w:val="6"/>
              <w:spacing w:before="90" w:line="176" w:lineRule="auto"/>
              <w:ind w:left="106"/>
            </w:pPr>
            <w:r>
              <w:rPr>
                <w:spacing w:val="-1"/>
              </w:rPr>
              <w:t>关键数据</w:t>
            </w:r>
          </w:p>
        </w:tc>
        <w:tc>
          <w:tcPr>
            <w:tcW w:w="1230" w:type="dxa"/>
            <w:vAlign w:val="top"/>
          </w:tcPr>
          <w:p w14:paraId="7AFAF8EE">
            <w:pPr>
              <w:pStyle w:val="6"/>
              <w:spacing w:before="88" w:line="177" w:lineRule="auto"/>
              <w:ind w:left="110"/>
            </w:pPr>
            <w:r>
              <w:rPr>
                <w:spacing w:val="-1"/>
              </w:rPr>
              <w:t>资本手段</w:t>
            </w:r>
          </w:p>
        </w:tc>
      </w:tr>
    </w:tbl>
    <w:p w14:paraId="798EE837">
      <w:pPr>
        <w:rPr>
          <w:rFonts w:ascii="Arial"/>
          <w:sz w:val="21"/>
        </w:rPr>
      </w:pPr>
    </w:p>
    <w:p w14:paraId="35C7462E">
      <w:pPr>
        <w:rPr>
          <w:rFonts w:ascii="Arial" w:hAnsi="Arial" w:eastAsia="Arial" w:cs="Arial"/>
          <w:sz w:val="21"/>
          <w:szCs w:val="21"/>
        </w:rPr>
        <w:sectPr>
          <w:headerReference r:id="rId138" w:type="default"/>
          <w:pgSz w:w="11906" w:h="16839"/>
          <w:pgMar w:top="400" w:right="1785" w:bottom="0" w:left="1785" w:header="0" w:footer="0" w:gutter="0"/>
          <w:cols w:space="720" w:num="1"/>
        </w:sectPr>
      </w:pPr>
    </w:p>
    <w:p w14:paraId="113324D7">
      <w:pPr>
        <w:spacing w:before="19"/>
      </w:pPr>
    </w:p>
    <w:p w14:paraId="33609A7D">
      <w:pPr>
        <w:spacing w:before="19"/>
      </w:pPr>
    </w:p>
    <w:p w14:paraId="59EB1B60">
      <w:pPr>
        <w:spacing w:before="18"/>
      </w:pPr>
    </w:p>
    <w:p w14:paraId="223232F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1"/>
        <w:gridCol w:w="1349"/>
        <w:gridCol w:w="2338"/>
        <w:gridCol w:w="2312"/>
        <w:gridCol w:w="1230"/>
      </w:tblGrid>
      <w:tr w14:paraId="4925FD5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061" w:type="dxa"/>
            <w:vAlign w:val="top"/>
          </w:tcPr>
          <w:p w14:paraId="5F11C57E">
            <w:pPr>
              <w:pStyle w:val="6"/>
              <w:spacing w:before="89" w:line="183" w:lineRule="auto"/>
              <w:ind w:left="111"/>
            </w:pPr>
            <w:r>
              <w:rPr>
                <w:spacing w:val="-3"/>
              </w:rPr>
              <w:t>2014年</w:t>
            </w:r>
          </w:p>
          <w:p w14:paraId="013AD72B">
            <w:pPr>
              <w:pStyle w:val="6"/>
              <w:spacing w:before="99" w:line="174" w:lineRule="auto"/>
              <w:ind w:left="110"/>
            </w:pPr>
            <w:r>
              <w:rPr>
                <w:spacing w:val="-2"/>
              </w:rPr>
              <w:t>7月</w:t>
            </w:r>
          </w:p>
        </w:tc>
        <w:tc>
          <w:tcPr>
            <w:tcW w:w="1349" w:type="dxa"/>
            <w:vAlign w:val="top"/>
          </w:tcPr>
          <w:p w14:paraId="3CE3753B">
            <w:pPr>
              <w:pStyle w:val="6"/>
              <w:spacing w:before="89" w:line="183" w:lineRule="auto"/>
              <w:ind w:left="98"/>
            </w:pPr>
            <w:r>
              <w:rPr>
                <w:spacing w:val="-1"/>
              </w:rPr>
              <w:t>于东结识刀</w:t>
            </w:r>
          </w:p>
          <w:p w14:paraId="07836556">
            <w:pPr>
              <w:pStyle w:val="6"/>
              <w:spacing w:before="87" w:line="182" w:lineRule="auto"/>
              <w:ind w:left="106"/>
            </w:pPr>
            <w:r>
              <w:rPr>
                <w:spacing w:val="-2"/>
              </w:rPr>
              <w:t>郎庄园代表</w:t>
            </w:r>
          </w:p>
        </w:tc>
        <w:tc>
          <w:tcPr>
            <w:tcW w:w="2338" w:type="dxa"/>
            <w:vAlign w:val="top"/>
          </w:tcPr>
          <w:p w14:paraId="10C35280">
            <w:pPr>
              <w:pStyle w:val="6"/>
              <w:spacing w:before="89" w:line="183" w:lineRule="auto"/>
              <w:ind w:left="100"/>
            </w:pPr>
            <w:r>
              <w:rPr>
                <w:spacing w:val="-1"/>
              </w:rPr>
              <w:t>博纳影业</w:t>
            </w:r>
          </w:p>
        </w:tc>
        <w:tc>
          <w:tcPr>
            <w:tcW w:w="2312" w:type="dxa"/>
            <w:vAlign w:val="top"/>
          </w:tcPr>
          <w:p w14:paraId="078EC19F">
            <w:pPr>
              <w:pStyle w:val="6"/>
              <w:spacing w:before="201" w:line="176" w:lineRule="exact"/>
              <w:ind w:left="118"/>
            </w:pPr>
            <w:r>
              <w:rPr>
                <w:position w:val="-1"/>
              </w:rPr>
              <w:t>-</w:t>
            </w:r>
          </w:p>
        </w:tc>
        <w:tc>
          <w:tcPr>
            <w:tcW w:w="1230" w:type="dxa"/>
            <w:vAlign w:val="top"/>
          </w:tcPr>
          <w:p w14:paraId="2CBD977E">
            <w:pPr>
              <w:pStyle w:val="6"/>
              <w:spacing w:before="87" w:line="211" w:lineRule="auto"/>
              <w:ind w:left="110" w:right="228" w:hanging="1"/>
            </w:pPr>
            <w:r>
              <w:rPr>
                <w:spacing w:val="-1"/>
              </w:rPr>
              <w:t>建立人脉</w:t>
            </w:r>
            <w:r>
              <w:rPr>
                <w:spacing w:val="-2"/>
              </w:rPr>
              <w:t>关系</w:t>
            </w:r>
          </w:p>
        </w:tc>
      </w:tr>
      <w:tr w14:paraId="4AB4D8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61" w:type="dxa"/>
            <w:vAlign w:val="top"/>
          </w:tcPr>
          <w:p w14:paraId="736BF3DE">
            <w:pPr>
              <w:pStyle w:val="6"/>
              <w:spacing w:before="83" w:line="183" w:lineRule="auto"/>
              <w:ind w:left="111"/>
            </w:pPr>
            <w:r>
              <w:rPr>
                <w:spacing w:val="-3"/>
              </w:rPr>
              <w:t>2015年</w:t>
            </w:r>
          </w:p>
          <w:p w14:paraId="4255CA88">
            <w:pPr>
              <w:pStyle w:val="6"/>
              <w:spacing w:before="100" w:line="172" w:lineRule="auto"/>
              <w:ind w:left="102"/>
            </w:pPr>
            <w:r>
              <w:rPr>
                <w:spacing w:val="-1"/>
              </w:rPr>
              <w:t>4月</w:t>
            </w:r>
          </w:p>
        </w:tc>
        <w:tc>
          <w:tcPr>
            <w:tcW w:w="1349" w:type="dxa"/>
            <w:vAlign w:val="top"/>
          </w:tcPr>
          <w:p w14:paraId="5F2B6690">
            <w:pPr>
              <w:pStyle w:val="6"/>
              <w:spacing w:before="82" w:line="210" w:lineRule="auto"/>
              <w:ind w:left="99" w:right="139" w:hanging="1"/>
            </w:pPr>
            <w:r>
              <w:rPr>
                <w:spacing w:val="-1"/>
              </w:rPr>
              <w:t>刀郎庄园成</w:t>
            </w:r>
            <w:r>
              <w:t>立</w:t>
            </w:r>
          </w:p>
        </w:tc>
        <w:tc>
          <w:tcPr>
            <w:tcW w:w="2338" w:type="dxa"/>
            <w:vAlign w:val="top"/>
          </w:tcPr>
          <w:p w14:paraId="4D439605">
            <w:pPr>
              <w:pStyle w:val="6"/>
              <w:spacing w:before="82" w:line="210" w:lineRule="auto"/>
              <w:ind w:left="98" w:right="151" w:firstLine="1"/>
            </w:pPr>
            <w:r>
              <w:rPr>
                <w:spacing w:val="-1"/>
              </w:rPr>
              <w:t>新疆凯迪投资/南达新农业/西一提墩村委会</w:t>
            </w:r>
          </w:p>
        </w:tc>
        <w:tc>
          <w:tcPr>
            <w:tcW w:w="2312" w:type="dxa"/>
            <w:vAlign w:val="top"/>
          </w:tcPr>
          <w:p w14:paraId="79C8BEA1">
            <w:pPr>
              <w:pStyle w:val="6"/>
              <w:spacing w:before="82" w:line="210" w:lineRule="auto"/>
              <w:ind w:left="105" w:right="139" w:hanging="1"/>
            </w:pPr>
            <w:r>
              <w:rPr>
                <w:spacing w:val="-1"/>
              </w:rPr>
              <w:t>注册资本2900万，国资占比40%</w:t>
            </w:r>
          </w:p>
        </w:tc>
        <w:tc>
          <w:tcPr>
            <w:tcW w:w="1230" w:type="dxa"/>
            <w:vAlign w:val="top"/>
          </w:tcPr>
          <w:p w14:paraId="677EB829">
            <w:pPr>
              <w:pStyle w:val="6"/>
              <w:spacing w:before="82" w:line="210" w:lineRule="auto"/>
              <w:ind w:left="109" w:right="228"/>
            </w:pPr>
            <w:r>
              <w:rPr>
                <w:spacing w:val="-1"/>
              </w:rPr>
              <w:t>混合所有制架构</w:t>
            </w:r>
          </w:p>
        </w:tc>
      </w:tr>
      <w:tr w14:paraId="3B2505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61" w:type="dxa"/>
            <w:vAlign w:val="top"/>
          </w:tcPr>
          <w:p w14:paraId="42AE0357">
            <w:pPr>
              <w:pStyle w:val="6"/>
              <w:spacing w:before="85" w:line="183" w:lineRule="auto"/>
              <w:ind w:left="111"/>
            </w:pPr>
            <w:r>
              <w:rPr>
                <w:spacing w:val="-3"/>
              </w:rPr>
              <w:t>2016年</w:t>
            </w:r>
          </w:p>
          <w:p w14:paraId="1FB1BEAE">
            <w:pPr>
              <w:pStyle w:val="6"/>
              <w:spacing w:before="100" w:line="171" w:lineRule="auto"/>
              <w:ind w:left="110"/>
            </w:pPr>
            <w:r>
              <w:rPr>
                <w:spacing w:val="-2"/>
              </w:rPr>
              <w:t>7月</w:t>
            </w:r>
          </w:p>
        </w:tc>
        <w:tc>
          <w:tcPr>
            <w:tcW w:w="1349" w:type="dxa"/>
            <w:vAlign w:val="top"/>
          </w:tcPr>
          <w:p w14:paraId="72B42D16">
            <w:pPr>
              <w:pStyle w:val="6"/>
              <w:spacing w:before="85" w:line="209" w:lineRule="auto"/>
              <w:ind w:left="95" w:right="139" w:firstLine="1"/>
            </w:pPr>
            <w:r>
              <w:rPr>
                <w:spacing w:val="-1"/>
              </w:rPr>
              <w:t>股权结构调</w:t>
            </w:r>
            <w:r>
              <w:t>整</w:t>
            </w:r>
          </w:p>
        </w:tc>
        <w:tc>
          <w:tcPr>
            <w:tcW w:w="2338" w:type="dxa"/>
            <w:vAlign w:val="top"/>
          </w:tcPr>
          <w:p w14:paraId="69DA945B">
            <w:pPr>
              <w:pStyle w:val="6"/>
              <w:spacing w:before="85" w:line="209" w:lineRule="auto"/>
              <w:ind w:left="100" w:right="245" w:firstLine="2"/>
            </w:pPr>
            <w:r>
              <w:rPr>
                <w:spacing w:val="-1"/>
              </w:rPr>
              <w:t>南达新农业→西一提墩村委会</w:t>
            </w:r>
          </w:p>
        </w:tc>
        <w:tc>
          <w:tcPr>
            <w:tcW w:w="2312" w:type="dxa"/>
            <w:vAlign w:val="top"/>
          </w:tcPr>
          <w:p w14:paraId="1689C4F0">
            <w:pPr>
              <w:pStyle w:val="6"/>
              <w:spacing w:before="88" w:line="208" w:lineRule="auto"/>
              <w:ind w:left="116" w:right="875" w:hanging="12"/>
            </w:pPr>
            <w:r>
              <w:rPr>
                <w:spacing w:val="-1"/>
              </w:rPr>
              <w:t>村委会持股从</w:t>
            </w:r>
            <w:r>
              <w:rPr>
                <w:spacing w:val="-3"/>
              </w:rPr>
              <w:t>30%→60%</w:t>
            </w:r>
          </w:p>
        </w:tc>
        <w:tc>
          <w:tcPr>
            <w:tcW w:w="1230" w:type="dxa"/>
            <w:vAlign w:val="top"/>
          </w:tcPr>
          <w:p w14:paraId="5525542A">
            <w:pPr>
              <w:pStyle w:val="6"/>
              <w:spacing w:before="85" w:line="209" w:lineRule="auto"/>
              <w:ind w:left="109" w:right="228" w:firstLine="9"/>
            </w:pPr>
            <w:r>
              <w:rPr>
                <w:b/>
                <w:bCs/>
                <w:spacing w:val="-4"/>
              </w:rPr>
              <w:t>国资稀释</w:t>
            </w:r>
            <w:r>
              <w:rPr>
                <w:b/>
                <w:bCs/>
              </w:rPr>
              <w:t>术</w:t>
            </w:r>
          </w:p>
        </w:tc>
      </w:tr>
      <w:tr w14:paraId="7E5023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61" w:type="dxa"/>
            <w:vAlign w:val="top"/>
          </w:tcPr>
          <w:p w14:paraId="0427F96A">
            <w:pPr>
              <w:pStyle w:val="6"/>
              <w:spacing w:before="87" w:line="183" w:lineRule="auto"/>
              <w:ind w:left="111"/>
            </w:pPr>
            <w:r>
              <w:rPr>
                <w:spacing w:val="-3"/>
              </w:rPr>
              <w:t>2016年</w:t>
            </w:r>
          </w:p>
          <w:p w14:paraId="5263F988">
            <w:pPr>
              <w:pStyle w:val="6"/>
              <w:spacing w:before="100" w:line="170" w:lineRule="auto"/>
              <w:ind w:left="111"/>
            </w:pPr>
            <w:r>
              <w:rPr>
                <w:spacing w:val="-2"/>
              </w:rPr>
              <w:t>9月</w:t>
            </w:r>
          </w:p>
        </w:tc>
        <w:tc>
          <w:tcPr>
            <w:tcW w:w="1349" w:type="dxa"/>
            <w:vAlign w:val="top"/>
          </w:tcPr>
          <w:p w14:paraId="0EEED72F">
            <w:pPr>
              <w:pStyle w:val="6"/>
              <w:spacing w:before="88" w:line="208" w:lineRule="auto"/>
              <w:ind w:left="97" w:right="139"/>
            </w:pPr>
            <w:r>
              <w:rPr>
                <w:spacing w:val="-1"/>
              </w:rPr>
              <w:t>证监会扶贫政策出台</w:t>
            </w:r>
          </w:p>
        </w:tc>
        <w:tc>
          <w:tcPr>
            <w:tcW w:w="2338" w:type="dxa"/>
            <w:vAlign w:val="top"/>
          </w:tcPr>
          <w:p w14:paraId="4FCD725F">
            <w:pPr>
              <w:pStyle w:val="6"/>
              <w:spacing w:before="87" w:line="183" w:lineRule="auto"/>
              <w:ind w:left="100"/>
            </w:pPr>
            <w:r>
              <w:rPr>
                <w:spacing w:val="-1"/>
              </w:rPr>
              <w:t>证监会</w:t>
            </w:r>
          </w:p>
        </w:tc>
        <w:tc>
          <w:tcPr>
            <w:tcW w:w="2312" w:type="dxa"/>
            <w:vAlign w:val="top"/>
          </w:tcPr>
          <w:p w14:paraId="266D01D9">
            <w:pPr>
              <w:pStyle w:val="6"/>
              <w:spacing w:before="86" w:line="184" w:lineRule="auto"/>
              <w:ind w:left="124"/>
            </w:pPr>
            <w:r>
              <w:rPr>
                <w:spacing w:val="-3"/>
              </w:rPr>
              <w:t>"即报即过"绿色通道</w:t>
            </w:r>
          </w:p>
        </w:tc>
        <w:tc>
          <w:tcPr>
            <w:tcW w:w="1230" w:type="dxa"/>
            <w:vAlign w:val="top"/>
          </w:tcPr>
          <w:p w14:paraId="397D1352">
            <w:pPr>
              <w:pStyle w:val="6"/>
              <w:spacing w:before="87" w:line="183" w:lineRule="auto"/>
              <w:ind w:left="109"/>
            </w:pPr>
            <w:r>
              <w:rPr>
                <w:spacing w:val="-1"/>
              </w:rPr>
              <w:t>政策套利</w:t>
            </w:r>
          </w:p>
        </w:tc>
      </w:tr>
      <w:tr w14:paraId="65534A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61" w:type="dxa"/>
            <w:vAlign w:val="top"/>
          </w:tcPr>
          <w:p w14:paraId="73D1C8E1">
            <w:pPr>
              <w:pStyle w:val="6"/>
              <w:spacing w:before="89" w:line="183" w:lineRule="auto"/>
              <w:ind w:left="111"/>
            </w:pPr>
            <w:r>
              <w:rPr>
                <w:spacing w:val="-3"/>
              </w:rPr>
              <w:t>2016年</w:t>
            </w:r>
          </w:p>
          <w:p w14:paraId="0185C4F3">
            <w:pPr>
              <w:pStyle w:val="6"/>
              <w:spacing w:before="99" w:line="169" w:lineRule="auto"/>
              <w:ind w:left="119"/>
            </w:pPr>
            <w:r>
              <w:rPr>
                <w:spacing w:val="-7"/>
              </w:rPr>
              <w:t>12月</w:t>
            </w:r>
          </w:p>
        </w:tc>
        <w:tc>
          <w:tcPr>
            <w:tcW w:w="1349" w:type="dxa"/>
            <w:vAlign w:val="top"/>
          </w:tcPr>
          <w:p w14:paraId="56E4B29A">
            <w:pPr>
              <w:pStyle w:val="6"/>
              <w:spacing w:before="88" w:line="208" w:lineRule="auto"/>
              <w:ind w:left="98" w:right="139" w:hanging="1"/>
            </w:pPr>
            <w:r>
              <w:rPr>
                <w:spacing w:val="-1"/>
              </w:rPr>
              <w:t>博纳变更注</w:t>
            </w:r>
            <w:r>
              <w:rPr>
                <w:spacing w:val="-2"/>
              </w:rPr>
              <w:t>册地</w:t>
            </w:r>
          </w:p>
        </w:tc>
        <w:tc>
          <w:tcPr>
            <w:tcW w:w="2338" w:type="dxa"/>
            <w:vAlign w:val="top"/>
          </w:tcPr>
          <w:p w14:paraId="08F83BF2">
            <w:pPr>
              <w:pStyle w:val="6"/>
              <w:spacing w:before="89" w:line="183" w:lineRule="auto"/>
              <w:ind w:left="100"/>
            </w:pPr>
            <w:r>
              <w:rPr>
                <w:spacing w:val="-1"/>
              </w:rPr>
              <w:t>博纳影业</w:t>
            </w:r>
          </w:p>
        </w:tc>
        <w:tc>
          <w:tcPr>
            <w:tcW w:w="2312" w:type="dxa"/>
            <w:vAlign w:val="top"/>
          </w:tcPr>
          <w:p w14:paraId="3D09C244">
            <w:pPr>
              <w:pStyle w:val="6"/>
              <w:spacing w:before="89" w:line="183" w:lineRule="auto"/>
              <w:ind w:left="104"/>
            </w:pPr>
            <w:r>
              <w:rPr>
                <w:spacing w:val="-1"/>
              </w:rPr>
              <w:t>北京→乌鲁木齐</w:t>
            </w:r>
          </w:p>
        </w:tc>
        <w:tc>
          <w:tcPr>
            <w:tcW w:w="1230" w:type="dxa"/>
            <w:vAlign w:val="top"/>
          </w:tcPr>
          <w:p w14:paraId="003ADF3C">
            <w:pPr>
              <w:pStyle w:val="6"/>
              <w:spacing w:before="88" w:line="208" w:lineRule="auto"/>
              <w:ind w:left="125" w:right="228" w:hanging="16"/>
            </w:pPr>
            <w:r>
              <w:rPr>
                <w:b/>
                <w:bCs/>
                <w:spacing w:val="-1"/>
              </w:rPr>
              <w:t>贫困地区</w:t>
            </w:r>
            <w:r>
              <w:rPr>
                <w:b/>
                <w:bCs/>
                <w:spacing w:val="-4"/>
              </w:rPr>
              <w:t>IPO便利</w:t>
            </w:r>
          </w:p>
        </w:tc>
      </w:tr>
      <w:tr w14:paraId="502DC9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61" w:type="dxa"/>
            <w:vAlign w:val="top"/>
          </w:tcPr>
          <w:p w14:paraId="2F31BF8F">
            <w:pPr>
              <w:pStyle w:val="6"/>
              <w:spacing w:before="91" w:line="183" w:lineRule="auto"/>
              <w:ind w:left="111"/>
            </w:pPr>
            <w:r>
              <w:rPr>
                <w:spacing w:val="-3"/>
              </w:rPr>
              <w:t>2017年</w:t>
            </w:r>
          </w:p>
        </w:tc>
        <w:tc>
          <w:tcPr>
            <w:tcW w:w="1349" w:type="dxa"/>
            <w:vAlign w:val="top"/>
          </w:tcPr>
          <w:p w14:paraId="6F575B7B">
            <w:pPr>
              <w:pStyle w:val="6"/>
              <w:spacing w:before="91" w:line="207" w:lineRule="auto"/>
              <w:ind w:left="97" w:right="139"/>
            </w:pPr>
            <w:r>
              <w:rPr>
                <w:spacing w:val="-1"/>
              </w:rPr>
              <w:t>博纳招股书披露</w:t>
            </w:r>
          </w:p>
        </w:tc>
        <w:tc>
          <w:tcPr>
            <w:tcW w:w="2338" w:type="dxa"/>
            <w:vAlign w:val="top"/>
          </w:tcPr>
          <w:p w14:paraId="2CB966B8">
            <w:pPr>
              <w:pStyle w:val="6"/>
              <w:spacing w:before="91" w:line="183" w:lineRule="auto"/>
              <w:ind w:left="100"/>
            </w:pPr>
            <w:r>
              <w:rPr>
                <w:spacing w:val="-1"/>
              </w:rPr>
              <w:t>博纳影业</w:t>
            </w:r>
          </w:p>
        </w:tc>
        <w:tc>
          <w:tcPr>
            <w:tcW w:w="2312" w:type="dxa"/>
            <w:vAlign w:val="top"/>
          </w:tcPr>
          <w:p w14:paraId="0E835A6B">
            <w:pPr>
              <w:pStyle w:val="6"/>
              <w:spacing w:before="91" w:line="207" w:lineRule="auto"/>
              <w:ind w:left="104" w:right="265" w:firstLine="4"/>
            </w:pPr>
            <w:r>
              <w:rPr>
                <w:spacing w:val="-1"/>
              </w:rPr>
              <w:t>净利润1亿/估值160亿/PE157倍</w:t>
            </w:r>
          </w:p>
        </w:tc>
        <w:tc>
          <w:tcPr>
            <w:tcW w:w="1230" w:type="dxa"/>
            <w:vAlign w:val="top"/>
          </w:tcPr>
          <w:p w14:paraId="618DCB57">
            <w:pPr>
              <w:pStyle w:val="6"/>
              <w:spacing w:before="88" w:line="208" w:lineRule="auto"/>
              <w:ind w:left="109" w:right="228"/>
            </w:pPr>
            <w:r>
              <w:rPr>
                <w:spacing w:val="-2"/>
              </w:rPr>
              <w:t>高估值发</w:t>
            </w:r>
            <w:r>
              <w:t>行</w:t>
            </w:r>
          </w:p>
        </w:tc>
      </w:tr>
      <w:tr w14:paraId="3A990E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061" w:type="dxa"/>
            <w:vAlign w:val="top"/>
          </w:tcPr>
          <w:p w14:paraId="36A72A4E">
            <w:pPr>
              <w:pStyle w:val="6"/>
              <w:spacing w:before="93" w:line="183" w:lineRule="auto"/>
              <w:ind w:left="111"/>
            </w:pPr>
            <w:r>
              <w:rPr>
                <w:spacing w:val="-3"/>
              </w:rPr>
              <w:t>2018年</w:t>
            </w:r>
          </w:p>
          <w:p w14:paraId="0A2EE3BA">
            <w:pPr>
              <w:pStyle w:val="6"/>
              <w:spacing w:before="99" w:line="167" w:lineRule="auto"/>
              <w:ind w:left="113"/>
            </w:pPr>
            <w:r>
              <w:rPr>
                <w:spacing w:val="-3"/>
              </w:rPr>
              <w:t>6月</w:t>
            </w:r>
          </w:p>
        </w:tc>
        <w:tc>
          <w:tcPr>
            <w:tcW w:w="1349" w:type="dxa"/>
            <w:vAlign w:val="top"/>
          </w:tcPr>
          <w:p w14:paraId="6417F3AE">
            <w:pPr>
              <w:pStyle w:val="6"/>
              <w:spacing w:before="92" w:line="207" w:lineRule="auto"/>
              <w:ind w:left="97" w:right="139"/>
            </w:pPr>
            <w:r>
              <w:rPr>
                <w:spacing w:val="-1"/>
              </w:rPr>
              <w:t>村委会集体增资</w:t>
            </w:r>
          </w:p>
        </w:tc>
        <w:tc>
          <w:tcPr>
            <w:tcW w:w="2338" w:type="dxa"/>
            <w:vAlign w:val="top"/>
          </w:tcPr>
          <w:p w14:paraId="03EE8B77">
            <w:pPr>
              <w:pStyle w:val="6"/>
              <w:spacing w:before="92" w:line="207" w:lineRule="auto"/>
              <w:ind w:left="99" w:right="298" w:firstLine="3"/>
            </w:pPr>
            <w:r>
              <w:rPr>
                <w:spacing w:val="-1"/>
              </w:rPr>
              <w:t>麦盖提县140个村委</w:t>
            </w:r>
            <w:r>
              <w:t>会</w:t>
            </w:r>
          </w:p>
        </w:tc>
        <w:tc>
          <w:tcPr>
            <w:tcW w:w="2312" w:type="dxa"/>
            <w:vAlign w:val="top"/>
          </w:tcPr>
          <w:p w14:paraId="644DB166">
            <w:pPr>
              <w:pStyle w:val="6"/>
              <w:spacing w:before="92" w:line="184" w:lineRule="auto"/>
              <w:ind w:left="104"/>
            </w:pPr>
            <w:r>
              <w:rPr>
                <w:spacing w:val="-1"/>
              </w:rPr>
              <w:t>注册资本增至2.29亿</w:t>
            </w:r>
          </w:p>
        </w:tc>
        <w:tc>
          <w:tcPr>
            <w:tcW w:w="1230" w:type="dxa"/>
            <w:vAlign w:val="top"/>
          </w:tcPr>
          <w:p w14:paraId="3DD953DB">
            <w:pPr>
              <w:pStyle w:val="6"/>
              <w:spacing w:before="92" w:line="207" w:lineRule="auto"/>
              <w:ind w:left="109" w:right="228"/>
            </w:pPr>
            <w:r>
              <w:rPr>
                <w:spacing w:val="-1"/>
              </w:rPr>
              <w:t>村民资本</w:t>
            </w:r>
            <w:r>
              <w:t>化</w:t>
            </w:r>
          </w:p>
        </w:tc>
      </w:tr>
      <w:tr w14:paraId="18B30E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061" w:type="dxa"/>
            <w:vAlign w:val="top"/>
          </w:tcPr>
          <w:p w14:paraId="744E8E5A">
            <w:pPr>
              <w:pStyle w:val="6"/>
              <w:spacing w:before="94" w:line="183" w:lineRule="auto"/>
              <w:ind w:left="111"/>
            </w:pPr>
            <w:r>
              <w:rPr>
                <w:spacing w:val="-3"/>
              </w:rPr>
              <w:t>2019年</w:t>
            </w:r>
          </w:p>
          <w:p w14:paraId="7CA99C5C">
            <w:pPr>
              <w:pStyle w:val="6"/>
              <w:spacing w:before="100" w:line="166" w:lineRule="auto"/>
              <w:ind w:left="113"/>
            </w:pPr>
            <w:r>
              <w:rPr>
                <w:spacing w:val="-3"/>
              </w:rPr>
              <w:t>6月</w:t>
            </w:r>
          </w:p>
        </w:tc>
        <w:tc>
          <w:tcPr>
            <w:tcW w:w="1349" w:type="dxa"/>
            <w:vAlign w:val="top"/>
          </w:tcPr>
          <w:p w14:paraId="12AFF691">
            <w:pPr>
              <w:pStyle w:val="6"/>
              <w:spacing w:before="92" w:line="207" w:lineRule="auto"/>
              <w:ind w:left="113" w:right="139" w:hanging="3"/>
            </w:pPr>
            <w:r>
              <w:rPr>
                <w:spacing w:val="-4"/>
              </w:rPr>
              <w:t>国资完全退</w:t>
            </w:r>
            <w:r>
              <w:t>出</w:t>
            </w:r>
          </w:p>
        </w:tc>
        <w:tc>
          <w:tcPr>
            <w:tcW w:w="2338" w:type="dxa"/>
            <w:vAlign w:val="top"/>
          </w:tcPr>
          <w:p w14:paraId="5C6CBDB9">
            <w:pPr>
              <w:pStyle w:val="6"/>
              <w:spacing w:before="92" w:line="207" w:lineRule="auto"/>
              <w:ind w:left="99" w:right="245" w:firstLine="7"/>
            </w:pPr>
            <w:r>
              <w:rPr>
                <w:spacing w:val="-2"/>
              </w:rPr>
              <w:t>凯迪投资→县慈善总</w:t>
            </w:r>
            <w:r>
              <w:t>会</w:t>
            </w:r>
          </w:p>
        </w:tc>
        <w:tc>
          <w:tcPr>
            <w:tcW w:w="2312" w:type="dxa"/>
            <w:vAlign w:val="top"/>
          </w:tcPr>
          <w:p w14:paraId="4977E119">
            <w:pPr>
              <w:pStyle w:val="6"/>
              <w:spacing w:before="53" w:line="226" w:lineRule="auto"/>
              <w:ind w:left="118"/>
            </w:pPr>
            <w:r>
              <w:rPr>
                <w:spacing w:val="-2"/>
              </w:rPr>
              <w:t>国资持股5.07%→0%</w:t>
            </w:r>
          </w:p>
        </w:tc>
        <w:tc>
          <w:tcPr>
            <w:tcW w:w="1230" w:type="dxa"/>
            <w:vAlign w:val="top"/>
          </w:tcPr>
          <w:p w14:paraId="4BB29C2F">
            <w:pPr>
              <w:pStyle w:val="6"/>
              <w:spacing w:before="92" w:line="207" w:lineRule="auto"/>
              <w:ind w:left="108" w:right="228" w:hanging="1"/>
            </w:pPr>
            <w:r>
              <w:rPr>
                <w:b/>
                <w:bCs/>
                <w:spacing w:val="-1"/>
              </w:rPr>
              <w:t>慈善捐赠式退出</w:t>
            </w:r>
          </w:p>
        </w:tc>
      </w:tr>
      <w:tr w14:paraId="2B0F1E1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061" w:type="dxa"/>
            <w:vAlign w:val="top"/>
          </w:tcPr>
          <w:p w14:paraId="665ADDB6">
            <w:pPr>
              <w:pStyle w:val="6"/>
              <w:spacing w:before="95" w:line="183" w:lineRule="auto"/>
              <w:ind w:left="111"/>
            </w:pPr>
            <w:r>
              <w:rPr>
                <w:spacing w:val="-3"/>
              </w:rPr>
              <w:t>2020年</w:t>
            </w:r>
          </w:p>
          <w:p w14:paraId="7C0B4E97">
            <w:pPr>
              <w:pStyle w:val="6"/>
              <w:spacing w:before="100" w:line="170" w:lineRule="auto"/>
              <w:ind w:left="119"/>
            </w:pPr>
            <w:r>
              <w:rPr>
                <w:spacing w:val="-7"/>
              </w:rPr>
              <w:t>11月</w:t>
            </w:r>
          </w:p>
        </w:tc>
        <w:tc>
          <w:tcPr>
            <w:tcW w:w="1349" w:type="dxa"/>
            <w:vAlign w:val="top"/>
          </w:tcPr>
          <w:p w14:paraId="0EF902AF">
            <w:pPr>
              <w:pStyle w:val="6"/>
              <w:spacing w:before="95" w:line="183" w:lineRule="auto"/>
              <w:ind w:left="97"/>
            </w:pPr>
            <w:r>
              <w:rPr>
                <w:spacing w:val="-1"/>
              </w:rPr>
              <w:t>博纳过会</w:t>
            </w:r>
          </w:p>
        </w:tc>
        <w:tc>
          <w:tcPr>
            <w:tcW w:w="2338" w:type="dxa"/>
            <w:vAlign w:val="top"/>
          </w:tcPr>
          <w:p w14:paraId="2ED8A07F">
            <w:pPr>
              <w:pStyle w:val="6"/>
              <w:spacing w:before="95" w:line="183" w:lineRule="auto"/>
              <w:ind w:left="100"/>
            </w:pPr>
            <w:r>
              <w:rPr>
                <w:spacing w:val="-1"/>
              </w:rPr>
              <w:t>深交所</w:t>
            </w:r>
          </w:p>
        </w:tc>
        <w:tc>
          <w:tcPr>
            <w:tcW w:w="2312" w:type="dxa"/>
            <w:vAlign w:val="top"/>
          </w:tcPr>
          <w:p w14:paraId="5471D02A">
            <w:pPr>
              <w:pStyle w:val="6"/>
              <w:spacing w:before="207" w:line="176" w:lineRule="exact"/>
              <w:ind w:left="118"/>
            </w:pPr>
            <w:r>
              <w:rPr>
                <w:position w:val="-1"/>
              </w:rPr>
              <w:t>-</w:t>
            </w:r>
          </w:p>
        </w:tc>
        <w:tc>
          <w:tcPr>
            <w:tcW w:w="1230" w:type="dxa"/>
            <w:vAlign w:val="top"/>
          </w:tcPr>
          <w:p w14:paraId="4265D898">
            <w:pPr>
              <w:pStyle w:val="6"/>
              <w:spacing w:before="96" w:line="208" w:lineRule="auto"/>
              <w:ind w:left="109" w:right="228"/>
            </w:pPr>
            <w:r>
              <w:rPr>
                <w:spacing w:val="-1"/>
              </w:rPr>
              <w:t>贫困县通道红利</w:t>
            </w:r>
          </w:p>
        </w:tc>
      </w:tr>
    </w:tbl>
    <w:p w14:paraId="7C6CC6A4">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56"/>
        <w:gridCol w:w="1048"/>
        <w:gridCol w:w="3006"/>
        <w:gridCol w:w="1305"/>
        <w:gridCol w:w="1875"/>
      </w:tblGrid>
      <w:tr w14:paraId="129033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56" w:type="dxa"/>
            <w:vAlign w:val="top"/>
          </w:tcPr>
          <w:p w14:paraId="1C7B82E1">
            <w:pPr>
              <w:pStyle w:val="6"/>
              <w:spacing w:before="88" w:line="210" w:lineRule="auto"/>
              <w:ind w:left="103" w:right="280" w:firstLine="2"/>
            </w:pPr>
            <w:r>
              <w:rPr>
                <w:spacing w:val="-2"/>
              </w:rPr>
              <w:t>主体名</w:t>
            </w:r>
            <w:r>
              <w:t>称</w:t>
            </w:r>
          </w:p>
        </w:tc>
        <w:tc>
          <w:tcPr>
            <w:tcW w:w="1048" w:type="dxa"/>
            <w:vAlign w:val="top"/>
          </w:tcPr>
          <w:p w14:paraId="71D89507">
            <w:pPr>
              <w:pStyle w:val="6"/>
              <w:spacing w:before="92" w:line="181" w:lineRule="auto"/>
              <w:ind w:left="97"/>
            </w:pPr>
            <w:r>
              <w:rPr>
                <w:spacing w:val="-1"/>
              </w:rPr>
              <w:t>性质</w:t>
            </w:r>
          </w:p>
        </w:tc>
        <w:tc>
          <w:tcPr>
            <w:tcW w:w="3006" w:type="dxa"/>
            <w:vAlign w:val="top"/>
          </w:tcPr>
          <w:p w14:paraId="3ADFA164">
            <w:pPr>
              <w:pStyle w:val="6"/>
              <w:spacing w:before="89" w:line="183" w:lineRule="auto"/>
              <w:ind w:left="102"/>
            </w:pPr>
            <w:r>
              <w:rPr>
                <w:spacing w:val="-1"/>
              </w:rPr>
              <w:t>关键操作</w:t>
            </w:r>
          </w:p>
        </w:tc>
        <w:tc>
          <w:tcPr>
            <w:tcW w:w="1305" w:type="dxa"/>
            <w:vAlign w:val="top"/>
          </w:tcPr>
          <w:p w14:paraId="3ADEA2AD">
            <w:pPr>
              <w:pStyle w:val="6"/>
              <w:spacing w:before="89" w:line="183" w:lineRule="auto"/>
              <w:ind w:left="115"/>
            </w:pPr>
            <w:r>
              <w:rPr>
                <w:spacing w:val="-3"/>
              </w:rPr>
              <w:t>时间节点</w:t>
            </w:r>
          </w:p>
        </w:tc>
        <w:tc>
          <w:tcPr>
            <w:tcW w:w="1875" w:type="dxa"/>
            <w:vAlign w:val="top"/>
          </w:tcPr>
          <w:p w14:paraId="01A71B40">
            <w:pPr>
              <w:pStyle w:val="6"/>
              <w:spacing w:before="88" w:line="184" w:lineRule="auto"/>
              <w:ind w:left="109"/>
            </w:pPr>
            <w:r>
              <w:rPr>
                <w:spacing w:val="-1"/>
              </w:rPr>
              <w:t>资本联动效应</w:t>
            </w:r>
          </w:p>
        </w:tc>
      </w:tr>
      <w:tr w14:paraId="5EABE9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56" w:type="dxa"/>
            <w:vAlign w:val="top"/>
          </w:tcPr>
          <w:p w14:paraId="4C4CFAAA">
            <w:pPr>
              <w:pStyle w:val="6"/>
              <w:spacing w:before="84" w:line="209" w:lineRule="auto"/>
              <w:ind w:left="113" w:right="280" w:hanging="10"/>
            </w:pPr>
            <w:r>
              <w:rPr>
                <w:spacing w:val="-1"/>
              </w:rPr>
              <w:t>复兴国</w:t>
            </w:r>
            <w:r>
              <w:t>际</w:t>
            </w:r>
          </w:p>
        </w:tc>
        <w:tc>
          <w:tcPr>
            <w:tcW w:w="1048" w:type="dxa"/>
            <w:vAlign w:val="top"/>
          </w:tcPr>
          <w:p w14:paraId="64B1D70D">
            <w:pPr>
              <w:pStyle w:val="6"/>
              <w:spacing w:before="84" w:line="209" w:lineRule="auto"/>
              <w:ind w:left="110" w:right="277" w:hanging="12"/>
            </w:pPr>
            <w:r>
              <w:rPr>
                <w:spacing w:val="-2"/>
              </w:rPr>
              <w:t>投资集</w:t>
            </w:r>
            <w:r>
              <w:t>团</w:t>
            </w:r>
          </w:p>
        </w:tc>
        <w:tc>
          <w:tcPr>
            <w:tcW w:w="3006" w:type="dxa"/>
            <w:vAlign w:val="top"/>
          </w:tcPr>
          <w:p w14:paraId="14E5DD6C">
            <w:pPr>
              <w:pStyle w:val="6"/>
              <w:spacing w:before="84" w:line="209" w:lineRule="auto"/>
              <w:ind w:left="116" w:right="379" w:hanging="11"/>
            </w:pPr>
            <w:r>
              <w:rPr>
                <w:spacing w:val="-1"/>
              </w:rPr>
              <w:t>收购太阳马戏团/持股博纳</w:t>
            </w:r>
            <w:r>
              <w:rPr>
                <w:spacing w:val="-7"/>
              </w:rPr>
              <w:t>53%</w:t>
            </w:r>
          </w:p>
        </w:tc>
        <w:tc>
          <w:tcPr>
            <w:tcW w:w="1305" w:type="dxa"/>
            <w:vAlign w:val="top"/>
          </w:tcPr>
          <w:p w14:paraId="14446880">
            <w:pPr>
              <w:pStyle w:val="6"/>
              <w:spacing w:before="44"/>
              <w:ind w:left="114"/>
            </w:pPr>
            <w:r>
              <w:rPr>
                <w:spacing w:val="1"/>
              </w:rPr>
              <w:t>2014-</w:t>
            </w:r>
          </w:p>
          <w:p w14:paraId="3F33387B">
            <w:pPr>
              <w:pStyle w:val="6"/>
              <w:spacing w:line="203" w:lineRule="auto"/>
              <w:ind w:left="114"/>
            </w:pPr>
            <w:r>
              <w:rPr>
                <w:spacing w:val="-3"/>
              </w:rPr>
              <w:t>2016</w:t>
            </w:r>
          </w:p>
        </w:tc>
        <w:tc>
          <w:tcPr>
            <w:tcW w:w="1875" w:type="dxa"/>
            <w:vAlign w:val="top"/>
          </w:tcPr>
          <w:p w14:paraId="1A931B9C">
            <w:pPr>
              <w:pStyle w:val="6"/>
              <w:spacing w:before="84" w:line="184" w:lineRule="auto"/>
              <w:ind w:left="108"/>
            </w:pPr>
            <w:r>
              <w:rPr>
                <w:spacing w:val="-1"/>
              </w:rPr>
              <w:t>全球化资源整合</w:t>
            </w:r>
          </w:p>
        </w:tc>
      </w:tr>
      <w:tr w14:paraId="181536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56" w:type="dxa"/>
            <w:vAlign w:val="top"/>
          </w:tcPr>
          <w:p w14:paraId="16C12927">
            <w:pPr>
              <w:pStyle w:val="6"/>
              <w:spacing w:before="87" w:line="208" w:lineRule="auto"/>
              <w:ind w:left="103" w:right="280"/>
            </w:pPr>
            <w:r>
              <w:rPr>
                <w:spacing w:val="-2"/>
              </w:rPr>
              <w:t>红杉资</w:t>
            </w:r>
            <w:r>
              <w:t>本</w:t>
            </w:r>
          </w:p>
        </w:tc>
        <w:tc>
          <w:tcPr>
            <w:tcW w:w="1048" w:type="dxa"/>
            <w:vAlign w:val="top"/>
          </w:tcPr>
          <w:p w14:paraId="3A493F63">
            <w:pPr>
              <w:pStyle w:val="6"/>
              <w:spacing w:before="90" w:line="207" w:lineRule="auto"/>
              <w:ind w:left="97" w:right="277"/>
            </w:pPr>
            <w:r>
              <w:rPr>
                <w:spacing w:val="-1"/>
              </w:rPr>
              <w:t>风投机</w:t>
            </w:r>
            <w:r>
              <w:t>构</w:t>
            </w:r>
          </w:p>
        </w:tc>
        <w:tc>
          <w:tcPr>
            <w:tcW w:w="3006" w:type="dxa"/>
            <w:vAlign w:val="top"/>
          </w:tcPr>
          <w:p w14:paraId="33C1E3BC">
            <w:pPr>
              <w:pStyle w:val="6"/>
              <w:spacing w:before="87" w:line="184" w:lineRule="auto"/>
              <w:ind w:left="101"/>
            </w:pPr>
            <w:r>
              <w:rPr>
                <w:spacing w:val="-1"/>
              </w:rPr>
              <w:t>投资博纳私有化</w:t>
            </w:r>
          </w:p>
        </w:tc>
        <w:tc>
          <w:tcPr>
            <w:tcW w:w="1305" w:type="dxa"/>
            <w:vAlign w:val="top"/>
          </w:tcPr>
          <w:p w14:paraId="608B477D">
            <w:pPr>
              <w:pStyle w:val="6"/>
              <w:spacing w:before="47" w:line="382" w:lineRule="exact"/>
              <w:ind w:left="114"/>
            </w:pPr>
            <w:r>
              <w:rPr>
                <w:spacing w:val="-3"/>
                <w:position w:val="3"/>
              </w:rPr>
              <w:t>2015</w:t>
            </w:r>
          </w:p>
        </w:tc>
        <w:tc>
          <w:tcPr>
            <w:tcW w:w="1875" w:type="dxa"/>
            <w:vAlign w:val="top"/>
          </w:tcPr>
          <w:p w14:paraId="75CABAE7">
            <w:pPr>
              <w:pStyle w:val="6"/>
              <w:spacing w:before="87" w:line="184" w:lineRule="auto"/>
              <w:ind w:left="109"/>
            </w:pPr>
            <w:r>
              <w:rPr>
                <w:spacing w:val="-1"/>
              </w:rPr>
              <w:t>资本背书</w:t>
            </w:r>
          </w:p>
        </w:tc>
      </w:tr>
      <w:tr w14:paraId="0732CB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56" w:type="dxa"/>
            <w:vAlign w:val="top"/>
          </w:tcPr>
          <w:p w14:paraId="474EBD37">
            <w:pPr>
              <w:pStyle w:val="6"/>
              <w:spacing w:before="90" w:line="207" w:lineRule="auto"/>
              <w:ind w:left="115" w:right="280" w:hanging="11"/>
            </w:pPr>
            <w:r>
              <w:rPr>
                <w:spacing w:val="-2"/>
              </w:rPr>
              <w:t>刀郎庄</w:t>
            </w:r>
            <w:r>
              <w:t>园</w:t>
            </w:r>
          </w:p>
        </w:tc>
        <w:tc>
          <w:tcPr>
            <w:tcW w:w="1048" w:type="dxa"/>
            <w:vAlign w:val="top"/>
          </w:tcPr>
          <w:p w14:paraId="3709CD14">
            <w:pPr>
              <w:pStyle w:val="6"/>
              <w:spacing w:before="90" w:line="207" w:lineRule="auto"/>
              <w:ind w:left="99" w:right="277" w:firstLine="5"/>
            </w:pPr>
            <w:r>
              <w:rPr>
                <w:spacing w:val="-4"/>
              </w:rPr>
              <w:t>乡镇企</w:t>
            </w:r>
            <w:r>
              <w:t>业</w:t>
            </w:r>
          </w:p>
        </w:tc>
        <w:tc>
          <w:tcPr>
            <w:tcW w:w="3006" w:type="dxa"/>
            <w:vAlign w:val="top"/>
          </w:tcPr>
          <w:p w14:paraId="2DBA5381">
            <w:pPr>
              <w:pStyle w:val="6"/>
              <w:spacing w:before="90" w:line="184" w:lineRule="auto"/>
              <w:ind w:left="100"/>
            </w:pPr>
            <w:r>
              <w:rPr>
                <w:spacing w:val="-1"/>
              </w:rPr>
              <w:t>股权结构改造/参与博纳融资</w:t>
            </w:r>
          </w:p>
        </w:tc>
        <w:tc>
          <w:tcPr>
            <w:tcW w:w="1305" w:type="dxa"/>
            <w:vAlign w:val="top"/>
          </w:tcPr>
          <w:p w14:paraId="75708913">
            <w:pPr>
              <w:pStyle w:val="6"/>
              <w:spacing w:before="50"/>
              <w:ind w:left="114"/>
            </w:pPr>
            <w:r>
              <w:rPr>
                <w:spacing w:val="1"/>
              </w:rPr>
              <w:t>2015-</w:t>
            </w:r>
          </w:p>
          <w:p w14:paraId="642B97D1">
            <w:pPr>
              <w:pStyle w:val="6"/>
              <w:spacing w:line="199" w:lineRule="auto"/>
              <w:ind w:left="114"/>
            </w:pPr>
            <w:r>
              <w:rPr>
                <w:spacing w:val="-3"/>
              </w:rPr>
              <w:t>2017</w:t>
            </w:r>
          </w:p>
        </w:tc>
        <w:tc>
          <w:tcPr>
            <w:tcW w:w="1875" w:type="dxa"/>
            <w:vAlign w:val="top"/>
          </w:tcPr>
          <w:p w14:paraId="493DC5CC">
            <w:pPr>
              <w:pStyle w:val="6"/>
              <w:spacing w:before="90" w:line="207" w:lineRule="auto"/>
              <w:ind w:left="108" w:right="214"/>
            </w:pPr>
            <w:r>
              <w:rPr>
                <w:b/>
                <w:bCs/>
                <w:spacing w:val="-1"/>
              </w:rPr>
              <w:t>贫困地区资本通</w:t>
            </w:r>
            <w:r>
              <w:rPr>
                <w:b/>
                <w:bCs/>
              </w:rPr>
              <w:t>道</w:t>
            </w:r>
          </w:p>
        </w:tc>
      </w:tr>
      <w:tr w14:paraId="038EA72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56" w:type="dxa"/>
            <w:vAlign w:val="top"/>
          </w:tcPr>
          <w:p w14:paraId="696408C6">
            <w:pPr>
              <w:pStyle w:val="6"/>
              <w:spacing w:before="95" w:line="208" w:lineRule="auto"/>
              <w:ind w:left="103" w:right="280"/>
            </w:pPr>
            <w:r>
              <w:rPr>
                <w:spacing w:val="-1"/>
              </w:rPr>
              <w:t>新疆火</w:t>
            </w:r>
            <w:r>
              <w:t>炬</w:t>
            </w:r>
          </w:p>
        </w:tc>
        <w:tc>
          <w:tcPr>
            <w:tcW w:w="1048" w:type="dxa"/>
            <w:vAlign w:val="top"/>
          </w:tcPr>
          <w:p w14:paraId="5A0E6EA9">
            <w:pPr>
              <w:pStyle w:val="6"/>
              <w:spacing w:before="92" w:line="209" w:lineRule="auto"/>
              <w:ind w:left="101" w:right="277"/>
            </w:pPr>
            <w:r>
              <w:rPr>
                <w:spacing w:val="-2"/>
              </w:rPr>
              <w:t>上市公</w:t>
            </w:r>
            <w:r>
              <w:t>司</w:t>
            </w:r>
          </w:p>
        </w:tc>
        <w:tc>
          <w:tcPr>
            <w:tcW w:w="3006" w:type="dxa"/>
            <w:vAlign w:val="top"/>
          </w:tcPr>
          <w:p w14:paraId="55F22FAA">
            <w:pPr>
              <w:pStyle w:val="6"/>
              <w:spacing w:before="92" w:line="209" w:lineRule="auto"/>
              <w:ind w:left="100" w:right="252" w:firstLine="1"/>
            </w:pPr>
            <w:r>
              <w:rPr>
                <w:spacing w:val="-1"/>
              </w:rPr>
              <w:t>刀郎庄园突击入股→精准减</w:t>
            </w:r>
            <w:r>
              <w:t>持</w:t>
            </w:r>
          </w:p>
        </w:tc>
        <w:tc>
          <w:tcPr>
            <w:tcW w:w="1305" w:type="dxa"/>
            <w:vAlign w:val="top"/>
          </w:tcPr>
          <w:p w14:paraId="2A13A37E">
            <w:pPr>
              <w:pStyle w:val="6"/>
              <w:spacing w:before="53"/>
              <w:ind w:left="114"/>
            </w:pPr>
            <w:r>
              <w:rPr>
                <w:spacing w:val="1"/>
              </w:rPr>
              <w:t>2016-</w:t>
            </w:r>
          </w:p>
          <w:p w14:paraId="19D7690B">
            <w:pPr>
              <w:pStyle w:val="6"/>
              <w:spacing w:before="1" w:line="202" w:lineRule="auto"/>
              <w:ind w:left="114"/>
            </w:pPr>
            <w:r>
              <w:rPr>
                <w:spacing w:val="-3"/>
              </w:rPr>
              <w:t>2019</w:t>
            </w:r>
          </w:p>
        </w:tc>
        <w:tc>
          <w:tcPr>
            <w:tcW w:w="1875" w:type="dxa"/>
            <w:vAlign w:val="top"/>
          </w:tcPr>
          <w:p w14:paraId="6DF7C38C">
            <w:pPr>
              <w:pStyle w:val="6"/>
              <w:spacing w:before="94" w:line="183" w:lineRule="auto"/>
              <w:ind w:left="106"/>
            </w:pPr>
            <w:r>
              <w:rPr>
                <w:spacing w:val="-1"/>
              </w:rPr>
              <w:t>套利操作</w:t>
            </w:r>
          </w:p>
        </w:tc>
      </w:tr>
    </w:tbl>
    <w:p w14:paraId="651043C0">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04"/>
        <w:gridCol w:w="1905"/>
        <w:gridCol w:w="1696"/>
        <w:gridCol w:w="1282"/>
        <w:gridCol w:w="2003"/>
      </w:tblGrid>
      <w:tr w14:paraId="0CD5FE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04" w:type="dxa"/>
            <w:vAlign w:val="top"/>
          </w:tcPr>
          <w:p w14:paraId="0D4D15C4">
            <w:pPr>
              <w:pStyle w:val="6"/>
              <w:spacing w:before="91" w:line="179" w:lineRule="auto"/>
              <w:ind w:left="112"/>
            </w:pPr>
            <w:r>
              <w:rPr>
                <w:spacing w:val="-3"/>
              </w:rPr>
              <w:t>时间</w:t>
            </w:r>
          </w:p>
        </w:tc>
        <w:tc>
          <w:tcPr>
            <w:tcW w:w="1905" w:type="dxa"/>
            <w:tcBorders>
              <w:right w:val="single" w:color="222222" w:sz="4" w:space="0"/>
            </w:tcBorders>
            <w:vAlign w:val="top"/>
          </w:tcPr>
          <w:p w14:paraId="52E542DB">
            <w:pPr>
              <w:pStyle w:val="6"/>
              <w:spacing w:before="89" w:line="180" w:lineRule="auto"/>
              <w:ind w:left="99"/>
            </w:pPr>
            <w:r>
              <w:rPr>
                <w:spacing w:val="-1"/>
              </w:rPr>
              <w:t>涉事主体</w:t>
            </w:r>
          </w:p>
        </w:tc>
        <w:tc>
          <w:tcPr>
            <w:tcW w:w="1696" w:type="dxa"/>
            <w:tcBorders>
              <w:left w:val="single" w:color="222222" w:sz="4" w:space="0"/>
            </w:tcBorders>
            <w:vAlign w:val="top"/>
          </w:tcPr>
          <w:p w14:paraId="4B1FE30B">
            <w:pPr>
              <w:pStyle w:val="6"/>
              <w:spacing w:before="91" w:line="179" w:lineRule="auto"/>
              <w:ind w:left="104"/>
            </w:pPr>
            <w:r>
              <w:rPr>
                <w:spacing w:val="-1"/>
              </w:rPr>
              <w:t>风险类型</w:t>
            </w:r>
          </w:p>
        </w:tc>
        <w:tc>
          <w:tcPr>
            <w:tcW w:w="1282" w:type="dxa"/>
            <w:vAlign w:val="top"/>
          </w:tcPr>
          <w:p w14:paraId="324111FB">
            <w:pPr>
              <w:pStyle w:val="6"/>
              <w:spacing w:before="88" w:line="181" w:lineRule="auto"/>
              <w:ind w:left="105"/>
            </w:pPr>
            <w:r>
              <w:rPr>
                <w:spacing w:val="-1"/>
              </w:rPr>
              <w:t>影响程度</w:t>
            </w:r>
          </w:p>
        </w:tc>
        <w:tc>
          <w:tcPr>
            <w:tcW w:w="2003" w:type="dxa"/>
            <w:vAlign w:val="top"/>
          </w:tcPr>
          <w:p w14:paraId="6F2D8FD6">
            <w:pPr>
              <w:pStyle w:val="6"/>
              <w:spacing w:before="88" w:line="181" w:lineRule="auto"/>
              <w:ind w:left="106"/>
            </w:pPr>
            <w:r>
              <w:rPr>
                <w:spacing w:val="-1"/>
              </w:rPr>
              <w:t>应对措施</w:t>
            </w:r>
          </w:p>
        </w:tc>
      </w:tr>
      <w:tr w14:paraId="3D5CDE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04" w:type="dxa"/>
            <w:vAlign w:val="top"/>
          </w:tcPr>
          <w:p w14:paraId="3C253DC4">
            <w:pPr>
              <w:pStyle w:val="6"/>
              <w:spacing w:before="82" w:line="209" w:lineRule="auto"/>
              <w:ind w:left="108" w:right="294" w:firstLine="3"/>
            </w:pPr>
            <w:r>
              <w:rPr>
                <w:spacing w:val="-2"/>
              </w:rPr>
              <w:t>2015年12</w:t>
            </w:r>
            <w:r>
              <w:t>月</w:t>
            </w:r>
          </w:p>
        </w:tc>
        <w:tc>
          <w:tcPr>
            <w:tcW w:w="1905" w:type="dxa"/>
            <w:tcBorders>
              <w:right w:val="single" w:color="222222" w:sz="4" w:space="0"/>
            </w:tcBorders>
            <w:vAlign w:val="top"/>
          </w:tcPr>
          <w:p w14:paraId="2B856C21">
            <w:pPr>
              <w:pStyle w:val="6"/>
              <w:spacing w:before="84" w:line="183" w:lineRule="auto"/>
              <w:ind w:left="98"/>
            </w:pPr>
            <w:r>
              <w:rPr>
                <w:spacing w:val="-1"/>
              </w:rPr>
              <w:t>复兴郭广昌</w:t>
            </w:r>
          </w:p>
        </w:tc>
        <w:tc>
          <w:tcPr>
            <w:tcW w:w="1696" w:type="dxa"/>
            <w:tcBorders>
              <w:left w:val="single" w:color="222222" w:sz="4" w:space="0"/>
            </w:tcBorders>
            <w:vAlign w:val="top"/>
          </w:tcPr>
          <w:p w14:paraId="435AC09D">
            <w:pPr>
              <w:pStyle w:val="6"/>
              <w:spacing w:before="85" w:line="182" w:lineRule="auto"/>
              <w:ind w:left="105"/>
            </w:pPr>
            <w:r>
              <w:rPr>
                <w:spacing w:val="-1"/>
              </w:rPr>
              <w:t>协助调查</w:t>
            </w:r>
          </w:p>
        </w:tc>
        <w:tc>
          <w:tcPr>
            <w:tcW w:w="1282" w:type="dxa"/>
            <w:vAlign w:val="top"/>
          </w:tcPr>
          <w:p w14:paraId="16130F8A">
            <w:pPr>
              <w:pStyle w:val="6"/>
              <w:spacing w:before="82" w:line="209" w:lineRule="auto"/>
              <w:ind w:left="105" w:right="284" w:firstLine="1"/>
            </w:pPr>
            <w:r>
              <w:rPr>
                <w:spacing w:val="-1"/>
              </w:rPr>
              <w:t>资金未到</w:t>
            </w:r>
            <w:r>
              <w:t>位</w:t>
            </w:r>
          </w:p>
        </w:tc>
        <w:tc>
          <w:tcPr>
            <w:tcW w:w="2003" w:type="dxa"/>
            <w:vAlign w:val="top"/>
          </w:tcPr>
          <w:p w14:paraId="1ED45788">
            <w:pPr>
              <w:pStyle w:val="6"/>
              <w:spacing w:before="82" w:line="184" w:lineRule="auto"/>
              <w:ind w:left="109"/>
            </w:pPr>
            <w:r>
              <w:rPr>
                <w:spacing w:val="-1"/>
              </w:rPr>
              <w:t>暂缓交易</w:t>
            </w:r>
          </w:p>
        </w:tc>
      </w:tr>
      <w:tr w14:paraId="3EA53B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04" w:type="dxa"/>
            <w:vAlign w:val="top"/>
          </w:tcPr>
          <w:p w14:paraId="21600692">
            <w:pPr>
              <w:pStyle w:val="6"/>
              <w:spacing w:before="89" w:line="183" w:lineRule="auto"/>
              <w:ind w:left="111"/>
            </w:pPr>
            <w:r>
              <w:rPr>
                <w:spacing w:val="-3"/>
              </w:rPr>
              <w:t>2017年</w:t>
            </w:r>
          </w:p>
        </w:tc>
        <w:tc>
          <w:tcPr>
            <w:tcW w:w="1905" w:type="dxa"/>
            <w:tcBorders>
              <w:right w:val="single" w:color="222222" w:sz="4" w:space="0"/>
            </w:tcBorders>
            <w:vAlign w:val="top"/>
          </w:tcPr>
          <w:p w14:paraId="21F95A66">
            <w:pPr>
              <w:pStyle w:val="6"/>
              <w:spacing w:before="89" w:line="183" w:lineRule="auto"/>
              <w:ind w:left="99"/>
            </w:pPr>
            <w:r>
              <w:rPr>
                <w:spacing w:val="-1"/>
              </w:rPr>
              <w:t>博纳影业</w:t>
            </w:r>
          </w:p>
        </w:tc>
        <w:tc>
          <w:tcPr>
            <w:tcW w:w="1696" w:type="dxa"/>
            <w:tcBorders>
              <w:left w:val="single" w:color="222222" w:sz="4" w:space="0"/>
            </w:tcBorders>
            <w:vAlign w:val="top"/>
          </w:tcPr>
          <w:p w14:paraId="0647F966">
            <w:pPr>
              <w:pStyle w:val="6"/>
              <w:spacing w:before="89" w:line="183" w:lineRule="auto"/>
              <w:ind w:left="106"/>
            </w:pPr>
            <w:r>
              <w:rPr>
                <w:spacing w:val="-1"/>
              </w:rPr>
              <w:t>监管趋严</w:t>
            </w:r>
          </w:p>
        </w:tc>
        <w:tc>
          <w:tcPr>
            <w:tcW w:w="1282" w:type="dxa"/>
            <w:vAlign w:val="top"/>
          </w:tcPr>
          <w:p w14:paraId="39D2CCFB">
            <w:pPr>
              <w:pStyle w:val="6"/>
              <w:spacing w:before="97" w:line="178" w:lineRule="auto"/>
              <w:ind w:left="108"/>
            </w:pPr>
            <w:r>
              <w:rPr>
                <w:spacing w:val="-2"/>
              </w:rPr>
              <w:t>IPO受阻</w:t>
            </w:r>
          </w:p>
        </w:tc>
        <w:tc>
          <w:tcPr>
            <w:tcW w:w="2003" w:type="dxa"/>
            <w:vAlign w:val="top"/>
          </w:tcPr>
          <w:p w14:paraId="68A870CB">
            <w:pPr>
              <w:pStyle w:val="6"/>
              <w:spacing w:before="88" w:line="207" w:lineRule="auto"/>
              <w:ind w:left="108" w:right="248"/>
            </w:pPr>
            <w:r>
              <w:rPr>
                <w:spacing w:val="-1"/>
              </w:rPr>
              <w:t>寻求阿里/腾讯支</w:t>
            </w:r>
            <w:r>
              <w:t>持</w:t>
            </w:r>
          </w:p>
        </w:tc>
      </w:tr>
      <w:tr w14:paraId="77E51D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04" w:type="dxa"/>
            <w:vAlign w:val="top"/>
          </w:tcPr>
          <w:p w14:paraId="6D3D58AC">
            <w:pPr>
              <w:pStyle w:val="6"/>
              <w:spacing w:before="93" w:line="177" w:lineRule="auto"/>
              <w:ind w:left="111"/>
            </w:pPr>
            <w:r>
              <w:rPr>
                <w:spacing w:val="-2"/>
              </w:rPr>
              <w:t>2019年3月</w:t>
            </w:r>
          </w:p>
        </w:tc>
        <w:tc>
          <w:tcPr>
            <w:tcW w:w="1905" w:type="dxa"/>
            <w:tcBorders>
              <w:right w:val="single" w:color="222222" w:sz="4" w:space="0"/>
            </w:tcBorders>
            <w:vAlign w:val="top"/>
          </w:tcPr>
          <w:p w14:paraId="735A2373">
            <w:pPr>
              <w:pStyle w:val="6"/>
              <w:spacing w:before="95" w:line="176" w:lineRule="auto"/>
              <w:ind w:left="114"/>
            </w:pPr>
            <w:r>
              <w:rPr>
                <w:spacing w:val="-3"/>
              </w:rPr>
              <w:t>中企华评估</w:t>
            </w:r>
          </w:p>
        </w:tc>
        <w:tc>
          <w:tcPr>
            <w:tcW w:w="1696" w:type="dxa"/>
            <w:tcBorders>
              <w:left w:val="single" w:color="222222" w:sz="4" w:space="0"/>
            </w:tcBorders>
            <w:vAlign w:val="top"/>
          </w:tcPr>
          <w:p w14:paraId="53E4855F">
            <w:pPr>
              <w:pStyle w:val="6"/>
              <w:spacing w:before="92" w:line="178" w:lineRule="auto"/>
              <w:ind w:left="108"/>
            </w:pPr>
            <w:r>
              <w:rPr>
                <w:spacing w:val="-2"/>
              </w:rPr>
              <w:t>立案调查</w:t>
            </w:r>
          </w:p>
        </w:tc>
        <w:tc>
          <w:tcPr>
            <w:tcW w:w="1282" w:type="dxa"/>
            <w:vAlign w:val="top"/>
          </w:tcPr>
          <w:p w14:paraId="245F0530">
            <w:pPr>
              <w:pStyle w:val="6"/>
              <w:spacing w:before="93" w:line="177" w:lineRule="auto"/>
              <w:ind w:left="105"/>
            </w:pPr>
            <w:r>
              <w:rPr>
                <w:spacing w:val="-1"/>
              </w:rPr>
              <w:t>进展叫停</w:t>
            </w:r>
          </w:p>
        </w:tc>
        <w:tc>
          <w:tcPr>
            <w:tcW w:w="2003" w:type="dxa"/>
            <w:vAlign w:val="top"/>
          </w:tcPr>
          <w:p w14:paraId="0C70777A">
            <w:pPr>
              <w:pStyle w:val="6"/>
              <w:spacing w:before="93" w:line="177" w:lineRule="auto"/>
              <w:ind w:left="109"/>
            </w:pPr>
            <w:r>
              <w:rPr>
                <w:spacing w:val="-1"/>
              </w:rPr>
              <w:t>更换中介</w:t>
            </w:r>
          </w:p>
        </w:tc>
      </w:tr>
    </w:tbl>
    <w:p w14:paraId="040E5223">
      <w:pPr>
        <w:rPr>
          <w:rFonts w:ascii="Arial"/>
          <w:sz w:val="21"/>
        </w:rPr>
      </w:pPr>
    </w:p>
    <w:p w14:paraId="5F729010">
      <w:pPr>
        <w:rPr>
          <w:rFonts w:ascii="Arial" w:hAnsi="Arial" w:eastAsia="Arial" w:cs="Arial"/>
          <w:sz w:val="21"/>
          <w:szCs w:val="21"/>
        </w:rPr>
        <w:sectPr>
          <w:pgSz w:w="11906" w:h="16839"/>
          <w:pgMar w:top="400" w:right="1785" w:bottom="0" w:left="1785" w:header="0" w:footer="0" w:gutter="0"/>
          <w:cols w:space="720" w:num="1"/>
        </w:sectPr>
      </w:pPr>
    </w:p>
    <w:p w14:paraId="61774696">
      <w:pPr>
        <w:spacing w:before="19"/>
      </w:pPr>
    </w:p>
    <w:p w14:paraId="01D6F0E4">
      <w:pPr>
        <w:spacing w:before="19"/>
      </w:pPr>
    </w:p>
    <w:p w14:paraId="028B874C">
      <w:pPr>
        <w:spacing w:before="18"/>
      </w:pPr>
    </w:p>
    <w:p w14:paraId="70A361FE">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04"/>
        <w:gridCol w:w="1905"/>
        <w:gridCol w:w="1696"/>
        <w:gridCol w:w="1282"/>
        <w:gridCol w:w="2003"/>
      </w:tblGrid>
      <w:tr w14:paraId="3D3513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404" w:type="dxa"/>
            <w:vAlign w:val="top"/>
          </w:tcPr>
          <w:p w14:paraId="1B79684A">
            <w:pPr>
              <w:pStyle w:val="6"/>
              <w:spacing w:before="89" w:line="183" w:lineRule="auto"/>
              <w:ind w:left="111"/>
            </w:pPr>
            <w:r>
              <w:rPr>
                <w:spacing w:val="-2"/>
              </w:rPr>
              <w:t>2019年7月</w:t>
            </w:r>
          </w:p>
        </w:tc>
        <w:tc>
          <w:tcPr>
            <w:tcW w:w="1905" w:type="dxa"/>
            <w:tcBorders>
              <w:right w:val="single" w:color="222222" w:sz="4" w:space="0"/>
            </w:tcBorders>
            <w:vAlign w:val="top"/>
          </w:tcPr>
          <w:p w14:paraId="16196343">
            <w:pPr>
              <w:pStyle w:val="6"/>
              <w:spacing w:before="87" w:line="209" w:lineRule="auto"/>
              <w:ind w:left="97" w:right="256"/>
            </w:pPr>
            <w:r>
              <w:rPr>
                <w:spacing w:val="-1"/>
              </w:rPr>
              <w:t>瑞华会计师事务</w:t>
            </w:r>
            <w:r>
              <w:t>所</w:t>
            </w:r>
          </w:p>
        </w:tc>
        <w:tc>
          <w:tcPr>
            <w:tcW w:w="1696" w:type="dxa"/>
            <w:tcBorders>
              <w:left w:val="single" w:color="222222" w:sz="4" w:space="0"/>
            </w:tcBorders>
            <w:vAlign w:val="top"/>
          </w:tcPr>
          <w:p w14:paraId="0A003344">
            <w:pPr>
              <w:pStyle w:val="6"/>
              <w:spacing w:before="90" w:line="208" w:lineRule="auto"/>
              <w:ind w:left="104" w:right="260"/>
            </w:pPr>
            <w:r>
              <w:rPr>
                <w:spacing w:val="-1"/>
              </w:rPr>
              <w:t>康得新连带责</w:t>
            </w:r>
            <w:r>
              <w:t>任</w:t>
            </w:r>
          </w:p>
        </w:tc>
        <w:tc>
          <w:tcPr>
            <w:tcW w:w="1282" w:type="dxa"/>
            <w:vAlign w:val="top"/>
          </w:tcPr>
          <w:p w14:paraId="31765324">
            <w:pPr>
              <w:pStyle w:val="6"/>
              <w:spacing w:before="89" w:line="183" w:lineRule="auto"/>
              <w:ind w:left="109"/>
            </w:pPr>
            <w:r>
              <w:rPr>
                <w:spacing w:val="-2"/>
              </w:rPr>
              <w:t>二次叫停</w:t>
            </w:r>
          </w:p>
        </w:tc>
        <w:tc>
          <w:tcPr>
            <w:tcW w:w="2003" w:type="dxa"/>
            <w:vAlign w:val="top"/>
          </w:tcPr>
          <w:p w14:paraId="2FAEDBB2">
            <w:pPr>
              <w:pStyle w:val="6"/>
              <w:spacing w:before="88" w:line="184" w:lineRule="auto"/>
              <w:ind w:left="106"/>
            </w:pPr>
            <w:r>
              <w:rPr>
                <w:spacing w:val="-1"/>
              </w:rPr>
              <w:t>加强合规审查</w:t>
            </w:r>
          </w:p>
        </w:tc>
      </w:tr>
    </w:tbl>
    <w:p w14:paraId="4B4DAC26">
      <w:pPr>
        <w:rPr>
          <w:rFonts w:ascii="Arial"/>
          <w:sz w:val="21"/>
        </w:rPr>
      </w:pPr>
    </w:p>
    <w:p w14:paraId="49353FE5">
      <w:pPr>
        <w:rPr>
          <w:rFonts w:ascii="Arial" w:hAnsi="Arial" w:eastAsia="Arial" w:cs="Arial"/>
          <w:sz w:val="21"/>
          <w:szCs w:val="21"/>
        </w:rPr>
        <w:sectPr>
          <w:pgSz w:w="11906" w:h="16839"/>
          <w:pgMar w:top="400" w:right="1785" w:bottom="0" w:left="1785" w:header="0" w:footer="0" w:gutter="0"/>
          <w:cols w:space="720" w:num="1"/>
        </w:sectPr>
      </w:pPr>
    </w:p>
    <w:p w14:paraId="19BA06F2">
      <w:pPr>
        <w:pStyle w:val="2"/>
        <w:spacing w:before="371" w:line="183" w:lineRule="auto"/>
        <w:ind w:left="24"/>
        <w:outlineLvl w:val="0"/>
        <w:rPr>
          <w:sz w:val="36"/>
          <w:szCs w:val="36"/>
        </w:rPr>
      </w:pPr>
      <w:r>
        <w:rPr>
          <w:b/>
          <w:bCs/>
          <w:spacing w:val="-3"/>
          <w:sz w:val="36"/>
          <w:szCs w:val="36"/>
        </w:rPr>
        <w:t>一、资本运作实战案例</w:t>
      </w:r>
    </w:p>
    <w:p w14:paraId="443BF559">
      <w:pPr>
        <w:spacing w:before="49"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德隆系资本模式</w:t>
      </w:r>
    </w:p>
    <w:p w14:paraId="43D8C735">
      <w:pPr>
        <w:pStyle w:val="2"/>
        <w:spacing w:before="207" w:line="395" w:lineRule="auto"/>
        <w:ind w:left="457" w:right="228" w:hanging="425"/>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创始人背景 </w:t>
      </w:r>
      <w:r>
        <w:rPr>
          <w:spacing w:val="-2"/>
        </w:rPr>
        <w:t>：唐万新1964年生于重庆，新疆长大，身高1.68米，有"资</w:t>
      </w:r>
      <w:r>
        <w:rPr>
          <w:spacing w:val="-3"/>
        </w:rPr>
        <w:t>本市场儿</w:t>
      </w:r>
      <w:r>
        <w:rPr>
          <w:spacing w:val="-5"/>
        </w:rPr>
        <w:t>子娃娃"之称。</w:t>
      </w:r>
    </w:p>
    <w:p w14:paraId="4F62EE61">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起家方式 </w:t>
      </w:r>
      <w:r>
        <w:rPr>
          <w:spacing w:val="-4"/>
        </w:rPr>
        <w:t>：早期通过彩扩社起家，将胶卷寄到广州冲印赚取第一桶金。</w:t>
      </w:r>
    </w:p>
    <w:p w14:paraId="0B2BA0AF">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资本路径 </w:t>
      </w:r>
      <w:r>
        <w:rPr>
          <w:spacing w:val="-5"/>
        </w:rPr>
        <w:t>：</w:t>
      </w:r>
    </w:p>
    <w:p w14:paraId="32B4ED87">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9"/>
        </w:rPr>
        <w:t xml:space="preserve">  </w:t>
      </w:r>
      <w:r>
        <w:rPr>
          <w:spacing w:val="-2"/>
        </w:rPr>
        <w:t>1990年：通过一级半市场倒卖精密合金、法人股</w:t>
      </w:r>
    </w:p>
    <w:p w14:paraId="0B75517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1994年：融资3亿元进入国债回购市场</w:t>
      </w:r>
    </w:p>
    <w:p w14:paraId="5C7C3116">
      <w:pPr>
        <w:rPr>
          <w:rFonts w:ascii="Arial"/>
          <w:sz w:val="21"/>
        </w:rPr>
      </w:pPr>
    </w:p>
    <w:p w14:paraId="2035CBF1">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1996年：收购金鑫信托30%股权</w:t>
      </w:r>
    </w:p>
    <w:p w14:paraId="3E98BC38">
      <w:pPr>
        <w:pStyle w:val="2"/>
        <w:spacing w:before="334" w:line="184" w:lineRule="auto"/>
        <w:ind w:left="465"/>
      </w:pPr>
      <w:r>
        <w:rPr>
          <w:rFonts w:ascii="Courier New" w:hAnsi="Courier New" w:eastAsia="Courier New" w:cs="Courier New"/>
          <w:spacing w:val="1"/>
        </w:rPr>
        <w:t xml:space="preserve">o  </w:t>
      </w:r>
      <w:r>
        <w:rPr>
          <w:spacing w:val="1"/>
        </w:rPr>
        <w:t>1997年：确立产业整合理念，控制"老三股"（屯河投</w:t>
      </w:r>
      <w:r>
        <w:t>资、湘火炬、合金投</w:t>
      </w:r>
    </w:p>
    <w:p w14:paraId="342FAE1F">
      <w:pPr>
        <w:pStyle w:val="2"/>
        <w:spacing w:before="335" w:line="184" w:lineRule="auto"/>
        <w:ind w:left="897"/>
      </w:pPr>
      <w:r>
        <w:rPr>
          <w:spacing w:val="8"/>
        </w:rPr>
        <w:t>资）</w:t>
      </w:r>
    </w:p>
    <w:p w14:paraId="39019DF1">
      <w:pPr>
        <w:spacing w:before="167"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李刚的资本运作</w:t>
      </w:r>
    </w:p>
    <w:p w14:paraId="4A642879">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个人背景 </w:t>
      </w:r>
      <w:r>
        <w:rPr>
          <w:spacing w:val="-4"/>
        </w:rPr>
        <w:t>：1971年生于新疆昌吉，18岁在新疆屯河水泥厂做财务。</w:t>
      </w:r>
    </w:p>
    <w:p w14:paraId="0FDD559F">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关键转折 </w:t>
      </w:r>
      <w:r>
        <w:rPr>
          <w:spacing w:val="-5"/>
        </w:rPr>
        <w:t>：</w:t>
      </w:r>
    </w:p>
    <w:p w14:paraId="11CF2751">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2001年30岁时创立上海新米贸易公司</w:t>
      </w:r>
    </w:p>
    <w:p w14:paraId="5ECE443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曾为德隆系提供2000万抵押贷款担保</w:t>
      </w:r>
    </w:p>
    <w:p w14:paraId="4300F887">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2006年德隆系将天山农牧业转让给李刚控制的上海至本</w:t>
      </w:r>
    </w:p>
    <w:p w14:paraId="3A4BD1A0">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运作特点 </w:t>
      </w:r>
      <w:r>
        <w:rPr>
          <w:spacing w:val="-5"/>
        </w:rPr>
        <w:t>：</w:t>
      </w:r>
    </w:p>
    <w:p w14:paraId="1C5339E5">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与德隆系保持合作关系而非雇佣关系</w:t>
      </w:r>
    </w:p>
    <w:p w14:paraId="7BD1929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7"/>
        </w:rPr>
        <w:t xml:space="preserve">  </w:t>
      </w:r>
      <w:r>
        <w:rPr>
          <w:spacing w:val="-2"/>
        </w:rPr>
        <w:t>同时在广汇系孙总与德隆系唐总之间左右逢源</w:t>
      </w:r>
    </w:p>
    <w:p w14:paraId="2AFED463">
      <w:pPr>
        <w:spacing w:before="166" w:line="211" w:lineRule="auto"/>
        <w:ind w:left="25"/>
        <w:rPr>
          <w:rFonts w:ascii="等线" w:hAnsi="等线" w:eastAsia="等线" w:cs="等线"/>
          <w:sz w:val="22"/>
          <w:szCs w:val="22"/>
        </w:rPr>
      </w:pPr>
      <w:r>
        <w:rPr>
          <w:rFonts w:ascii="Calibri" w:hAnsi="Calibri" w:eastAsia="Calibri" w:cs="Calibri"/>
          <w:spacing w:val="-3"/>
          <w:sz w:val="22"/>
          <w:szCs w:val="22"/>
        </w:rPr>
        <w:t>3.</w:t>
      </w:r>
      <w:r>
        <w:rPr>
          <w:rFonts w:ascii="Calibri" w:hAnsi="Calibri" w:eastAsia="Calibri" w:cs="Calibri"/>
          <w:spacing w:val="19"/>
          <w:w w:val="101"/>
          <w:sz w:val="22"/>
          <w:szCs w:val="22"/>
        </w:rPr>
        <w:t xml:space="preserve"> </w:t>
      </w:r>
      <w:r>
        <w:rPr>
          <w:rFonts w:ascii="等线" w:hAnsi="等线" w:eastAsia="等线" w:cs="等线"/>
          <w:spacing w:val="-3"/>
          <w:sz w:val="22"/>
          <w:szCs w:val="22"/>
        </w:rPr>
        <w:t>资本派系实战案例</w:t>
      </w:r>
    </w:p>
    <w:p w14:paraId="556E5A12">
      <w:pPr>
        <w:spacing w:line="211" w:lineRule="auto"/>
        <w:rPr>
          <w:rFonts w:ascii="等线" w:hAnsi="等线" w:eastAsia="等线" w:cs="等线"/>
          <w:sz w:val="22"/>
          <w:szCs w:val="22"/>
        </w:rPr>
        <w:sectPr>
          <w:headerReference r:id="rId139" w:type="default"/>
          <w:pgSz w:w="11906" w:h="16839"/>
          <w:pgMar w:top="1729" w:right="1785" w:bottom="0" w:left="1785" w:header="1452" w:footer="0" w:gutter="0"/>
          <w:cols w:space="720" w:num="1"/>
        </w:sectPr>
      </w:pPr>
    </w:p>
    <w:p w14:paraId="7ABD5E3D">
      <w:pPr>
        <w:spacing w:line="246" w:lineRule="auto"/>
        <w:rPr>
          <w:rFonts w:ascii="Arial"/>
          <w:sz w:val="21"/>
        </w:rPr>
      </w:pPr>
    </w:p>
    <w:p w14:paraId="6CFCF2DC">
      <w:pPr>
        <w:spacing w:line="246" w:lineRule="auto"/>
        <w:rPr>
          <w:rFonts w:ascii="Arial"/>
          <w:sz w:val="21"/>
        </w:rPr>
      </w:pPr>
    </w:p>
    <w:p w14:paraId="1E7291CB">
      <w:pPr>
        <w:spacing w:line="246" w:lineRule="auto"/>
        <w:rPr>
          <w:rFonts w:ascii="Arial"/>
          <w:sz w:val="21"/>
        </w:rPr>
      </w:pPr>
    </w:p>
    <w:p w14:paraId="3E69A308">
      <w:pPr>
        <w:spacing w:line="246" w:lineRule="auto"/>
        <w:rPr>
          <w:rFonts w:ascii="Arial"/>
          <w:sz w:val="21"/>
        </w:rPr>
      </w:pPr>
    </w:p>
    <w:p w14:paraId="6D547E49">
      <w:pPr>
        <w:spacing w:line="246" w:lineRule="auto"/>
        <w:rPr>
          <w:rFonts w:ascii="Arial"/>
          <w:sz w:val="21"/>
        </w:rPr>
      </w:pPr>
    </w:p>
    <w:p w14:paraId="6F8806E9">
      <w:pPr>
        <w:spacing w:line="246" w:lineRule="auto"/>
        <w:rPr>
          <w:rFonts w:ascii="Arial"/>
          <w:sz w:val="21"/>
        </w:rPr>
      </w:pPr>
    </w:p>
    <w:p w14:paraId="2AD1FBF7">
      <w:pPr>
        <w:spacing w:line="246" w:lineRule="auto"/>
        <w:rPr>
          <w:rFonts w:ascii="Arial"/>
          <w:sz w:val="21"/>
        </w:rPr>
      </w:pPr>
    </w:p>
    <w:p w14:paraId="230348F7">
      <w:pPr>
        <w:spacing w:line="246" w:lineRule="auto"/>
        <w:rPr>
          <w:rFonts w:ascii="Arial"/>
          <w:sz w:val="21"/>
        </w:rPr>
      </w:pPr>
    </w:p>
    <w:p w14:paraId="1652ADF8">
      <w:pPr>
        <w:spacing w:line="246" w:lineRule="auto"/>
        <w:rPr>
          <w:rFonts w:ascii="Arial"/>
          <w:sz w:val="21"/>
        </w:rPr>
      </w:pPr>
    </w:p>
    <w:p w14:paraId="19AAC7D1">
      <w:pPr>
        <w:spacing w:line="246" w:lineRule="auto"/>
        <w:rPr>
          <w:rFonts w:ascii="Arial"/>
          <w:sz w:val="21"/>
        </w:rPr>
      </w:pPr>
    </w:p>
    <w:p w14:paraId="39CA331B">
      <w:pPr>
        <w:spacing w:line="246" w:lineRule="auto"/>
        <w:rPr>
          <w:rFonts w:ascii="Arial"/>
          <w:sz w:val="21"/>
        </w:rPr>
      </w:pPr>
    </w:p>
    <w:p w14:paraId="20A04B91">
      <w:pPr>
        <w:spacing w:line="246" w:lineRule="auto"/>
        <w:rPr>
          <w:rFonts w:ascii="Arial"/>
          <w:sz w:val="21"/>
        </w:rPr>
      </w:pPr>
    </w:p>
    <w:p w14:paraId="276C9004">
      <w:pPr>
        <w:spacing w:line="246" w:lineRule="auto"/>
        <w:rPr>
          <w:rFonts w:ascii="Arial"/>
          <w:sz w:val="21"/>
        </w:rPr>
      </w:pPr>
    </w:p>
    <w:p w14:paraId="7444CDBB">
      <w:pPr>
        <w:spacing w:line="246" w:lineRule="auto"/>
        <w:rPr>
          <w:rFonts w:ascii="Arial"/>
          <w:sz w:val="21"/>
        </w:rPr>
      </w:pPr>
    </w:p>
    <w:p w14:paraId="4D018E09">
      <w:pPr>
        <w:spacing w:line="247" w:lineRule="auto"/>
        <w:rPr>
          <w:rFonts w:ascii="Arial"/>
          <w:sz w:val="21"/>
        </w:rPr>
      </w:pPr>
    </w:p>
    <w:p w14:paraId="3241C959">
      <w:pPr>
        <w:spacing w:line="247" w:lineRule="auto"/>
        <w:rPr>
          <w:rFonts w:ascii="Arial"/>
          <w:sz w:val="21"/>
        </w:rPr>
      </w:pPr>
    </w:p>
    <w:p w14:paraId="686C20D3">
      <w:pPr>
        <w:spacing w:line="247" w:lineRule="auto"/>
        <w:rPr>
          <w:rFonts w:ascii="Arial"/>
          <w:sz w:val="21"/>
        </w:rPr>
      </w:pPr>
    </w:p>
    <w:p w14:paraId="42BEB9F1">
      <w:pPr>
        <w:spacing w:line="247" w:lineRule="auto"/>
        <w:rPr>
          <w:rFonts w:ascii="Arial"/>
          <w:sz w:val="21"/>
        </w:rPr>
      </w:pPr>
    </w:p>
    <w:p w14:paraId="422184EB">
      <w:pPr>
        <w:spacing w:line="247" w:lineRule="auto"/>
        <w:rPr>
          <w:rFonts w:ascii="Arial"/>
          <w:sz w:val="21"/>
        </w:rPr>
      </w:pPr>
    </w:p>
    <w:p w14:paraId="3D12B4BD">
      <w:pPr>
        <w:spacing w:line="247" w:lineRule="auto"/>
        <w:rPr>
          <w:rFonts w:ascii="Arial"/>
          <w:sz w:val="21"/>
        </w:rPr>
      </w:pPr>
    </w:p>
    <w:p w14:paraId="7A3BD3DB">
      <w:pPr>
        <w:spacing w:line="247" w:lineRule="auto"/>
        <w:rPr>
          <w:rFonts w:ascii="Arial"/>
          <w:sz w:val="21"/>
        </w:rPr>
      </w:pPr>
    </w:p>
    <w:p w14:paraId="7DE233EB">
      <w:pPr>
        <w:spacing w:line="247" w:lineRule="auto"/>
        <w:rPr>
          <w:rFonts w:ascii="Arial"/>
          <w:sz w:val="21"/>
        </w:rPr>
      </w:pPr>
    </w:p>
    <w:p w14:paraId="246DCAE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F17FB00">
      <w:pPr>
        <w:pStyle w:val="2"/>
        <w:spacing w:before="99"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初级模式 </w:t>
      </w:r>
      <w:r>
        <w:rPr>
          <w:spacing w:val="-6"/>
        </w:rPr>
        <w:t>：农凯系原始杠杆模式</w:t>
      </w:r>
    </w:p>
    <w:p w14:paraId="7864A4A1">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中级模式 </w:t>
      </w:r>
      <w:r>
        <w:rPr>
          <w:spacing w:val="-7"/>
        </w:rPr>
        <w:t>：</w:t>
      </w:r>
    </w:p>
    <w:p w14:paraId="2852679E">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中植系"一鱼两吃"策略</w:t>
      </w:r>
    </w:p>
    <w:p w14:paraId="1F929572">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涌金系"金融资本+产业资本"结合</w:t>
      </w:r>
    </w:p>
    <w:p w14:paraId="1331DD0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高级模式 </w:t>
      </w:r>
      <w:r>
        <w:rPr>
          <w:spacing w:val="-5"/>
        </w:rPr>
        <w:t>：</w:t>
      </w:r>
    </w:p>
    <w:p w14:paraId="62D115EA">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京基系"画饼生产+背书销售"</w:t>
      </w:r>
    </w:p>
    <w:p w14:paraId="1BABFE06">
      <w:pPr>
        <w:rPr>
          <w:rFonts w:ascii="Arial"/>
          <w:sz w:val="21"/>
        </w:rPr>
      </w:pPr>
    </w:p>
    <w:p w14:paraId="697E5D0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明天系"大道无形控股金融"</w:t>
      </w:r>
    </w:p>
    <w:p w14:paraId="3259D3E6">
      <w:pPr>
        <w:rPr>
          <w:rFonts w:ascii="Arial"/>
          <w:sz w:val="21"/>
        </w:rPr>
      </w:pPr>
    </w:p>
    <w:p w14:paraId="578CF48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阿里系早期与华尔街的博弈</w:t>
      </w:r>
    </w:p>
    <w:p w14:paraId="0FA861C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安邦系"借钱生利"模式</w:t>
      </w:r>
    </w:p>
    <w:p w14:paraId="4BF211B0">
      <w:pPr>
        <w:spacing w:line="316" w:lineRule="auto"/>
        <w:rPr>
          <w:rFonts w:ascii="Arial"/>
          <w:sz w:val="21"/>
        </w:rPr>
      </w:pPr>
    </w:p>
    <w:p w14:paraId="5AAFF234">
      <w:pPr>
        <w:pStyle w:val="2"/>
        <w:spacing w:before="155" w:line="183" w:lineRule="auto"/>
        <w:ind w:left="25"/>
        <w:outlineLvl w:val="0"/>
        <w:rPr>
          <w:sz w:val="36"/>
          <w:szCs w:val="36"/>
        </w:rPr>
      </w:pPr>
      <w:r>
        <w:rPr>
          <w:b/>
          <w:bCs/>
          <w:spacing w:val="-2"/>
          <w:sz w:val="36"/>
          <w:szCs w:val="36"/>
        </w:rPr>
        <w:t>二、博纳影业回A案例</w:t>
      </w:r>
    </w:p>
    <w:p w14:paraId="7CDD2FBA">
      <w:pPr>
        <w:spacing w:before="14" w:line="317" w:lineRule="exact"/>
        <w:ind w:left="32"/>
        <w:rPr>
          <w:rFonts w:ascii="等线" w:hAnsi="等线" w:eastAsia="等线" w:cs="等线"/>
          <w:sz w:val="22"/>
          <w:szCs w:val="22"/>
        </w:rPr>
      </w:pPr>
      <w:r>
        <w:rPr>
          <w:rFonts w:ascii="Calibri" w:hAnsi="Calibri" w:eastAsia="Calibri" w:cs="Calibri"/>
          <w:spacing w:val="-3"/>
          <w:position w:val="2"/>
          <w:sz w:val="22"/>
          <w:szCs w:val="22"/>
        </w:rPr>
        <w:t xml:space="preserve">1. </w:t>
      </w:r>
      <w:r>
        <w:rPr>
          <w:rFonts w:ascii="等线" w:hAnsi="等线" w:eastAsia="等线" w:cs="等线"/>
          <w:spacing w:val="-3"/>
          <w:position w:val="2"/>
          <w:sz w:val="22"/>
          <w:szCs w:val="22"/>
        </w:rPr>
        <w:t>操作背景</w:t>
      </w:r>
    </w:p>
    <w:p w14:paraId="6AB165C0">
      <w:pPr>
        <w:pStyle w:val="2"/>
        <w:spacing w:before="187"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关键人物 </w:t>
      </w:r>
      <w:r>
        <w:rPr>
          <w:spacing w:val="-4"/>
        </w:rPr>
        <w:t>：通过德隆系旧部李刚与天山生物建立联系</w:t>
      </w:r>
    </w:p>
    <w:p w14:paraId="41CE5DAB">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交易结构 </w:t>
      </w:r>
      <w:r>
        <w:rPr>
          <w:spacing w:val="-5"/>
        </w:rPr>
        <w:t>：采用"非股非债"的滴灌通模式</w:t>
      </w:r>
    </w:p>
    <w:p w14:paraId="12BA62B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资本路径 </w:t>
      </w:r>
      <w:r>
        <w:rPr>
          <w:spacing w:val="-4"/>
        </w:rPr>
        <w:t>：借壳上市过程中运用市值管理财务技巧</w:t>
      </w:r>
    </w:p>
    <w:p w14:paraId="0A3A0C2E">
      <w:pPr>
        <w:spacing w:before="118" w:line="317" w:lineRule="exact"/>
        <w:ind w:left="26"/>
        <w:rPr>
          <w:rFonts w:ascii="等线" w:hAnsi="等线" w:eastAsia="等线" w:cs="等线"/>
          <w:sz w:val="22"/>
          <w:szCs w:val="22"/>
        </w:rPr>
      </w:pPr>
      <w:r>
        <w:rPr>
          <w:rFonts w:ascii="Calibri" w:hAnsi="Calibri" w:eastAsia="Calibri" w:cs="Calibri"/>
          <w:spacing w:val="-2"/>
          <w:position w:val="2"/>
          <w:sz w:val="22"/>
          <w:szCs w:val="22"/>
        </w:rPr>
        <w:t xml:space="preserve">2. </w:t>
      </w:r>
      <w:r>
        <w:rPr>
          <w:rFonts w:ascii="等线" w:hAnsi="等线" w:eastAsia="等线" w:cs="等线"/>
          <w:spacing w:val="-2"/>
          <w:position w:val="2"/>
          <w:sz w:val="22"/>
          <w:szCs w:val="22"/>
        </w:rPr>
        <w:t>操作要点</w:t>
      </w:r>
    </w:p>
    <w:p w14:paraId="0CE570D1">
      <w:pPr>
        <w:spacing w:line="317" w:lineRule="exact"/>
        <w:rPr>
          <w:rFonts w:ascii="等线" w:hAnsi="等线" w:eastAsia="等线" w:cs="等线"/>
          <w:sz w:val="22"/>
          <w:szCs w:val="22"/>
        </w:rPr>
        <w:sectPr>
          <w:headerReference r:id="rId140" w:type="default"/>
          <w:pgSz w:w="11906" w:h="16839"/>
          <w:pgMar w:top="400" w:right="1370" w:bottom="0" w:left="1785" w:header="0" w:footer="0" w:gutter="0"/>
          <w:cols w:space="720" w:num="1"/>
        </w:sectPr>
      </w:pPr>
    </w:p>
    <w:p w14:paraId="5C59D119">
      <w:pPr>
        <w:spacing w:line="284" w:lineRule="auto"/>
        <w:rPr>
          <w:rFonts w:ascii="Arial"/>
          <w:sz w:val="21"/>
        </w:rPr>
      </w:pPr>
    </w:p>
    <w:p w14:paraId="4BDF41F1">
      <w:pPr>
        <w:spacing w:line="285" w:lineRule="auto"/>
        <w:rPr>
          <w:rFonts w:ascii="Arial"/>
          <w:sz w:val="21"/>
        </w:rPr>
      </w:pPr>
    </w:p>
    <w:p w14:paraId="7536ACB4">
      <w:pPr>
        <w:spacing w:line="285" w:lineRule="auto"/>
        <w:rPr>
          <w:rFonts w:ascii="Arial"/>
          <w:sz w:val="21"/>
        </w:rPr>
      </w:pPr>
    </w:p>
    <w:p w14:paraId="20436B9F">
      <w:pPr>
        <w:spacing w:line="285" w:lineRule="auto"/>
        <w:rPr>
          <w:rFonts w:ascii="Arial"/>
          <w:sz w:val="21"/>
        </w:rPr>
      </w:pPr>
    </w:p>
    <w:p w14:paraId="027CBB65">
      <w:pPr>
        <w:pStyle w:val="2"/>
        <w:spacing w:before="94" w:line="201"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核心策略 </w:t>
      </w:r>
      <w:r>
        <w:rPr>
          <w:spacing w:val="-4"/>
        </w:rPr>
        <w:t>：在广汇系与德隆系之间建立平衡关系</w:t>
      </w:r>
    </w:p>
    <w:p w14:paraId="184DD973">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风险控制 </w:t>
      </w:r>
      <w:r>
        <w:rPr>
          <w:spacing w:val="-5"/>
        </w:rPr>
        <w:t>："出淤泥而不染"的社交策略</w:t>
      </w:r>
    </w:p>
    <w:p w14:paraId="06CDE536">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80"/>
        </w:rPr>
        <w:t xml:space="preserve"> </w:t>
      </w:r>
      <w:r>
        <w:rPr>
          <w:b/>
          <w:bCs/>
          <w:spacing w:val="-5"/>
        </w:rPr>
        <w:t xml:space="preserve">时机把握 </w:t>
      </w:r>
      <w:r>
        <w:rPr>
          <w:spacing w:val="-5"/>
        </w:rPr>
        <w:t>：在德隆系危机后迅速建立新的资本关系网</w:t>
      </w:r>
    </w:p>
    <w:p w14:paraId="302E30BD">
      <w:pPr>
        <w:spacing w:line="300" w:lineRule="auto"/>
        <w:rPr>
          <w:rFonts w:ascii="Arial"/>
          <w:sz w:val="21"/>
        </w:rPr>
      </w:pPr>
    </w:p>
    <w:p w14:paraId="7580F429">
      <w:pPr>
        <w:pStyle w:val="2"/>
        <w:spacing w:before="154" w:line="183" w:lineRule="auto"/>
        <w:ind w:left="24"/>
        <w:outlineLvl w:val="0"/>
        <w:rPr>
          <w:sz w:val="36"/>
          <w:szCs w:val="36"/>
        </w:rPr>
      </w:pPr>
      <w:r>
        <w:rPr>
          <w:b/>
          <w:bCs/>
          <w:spacing w:val="-2"/>
          <w:sz w:val="36"/>
          <w:szCs w:val="36"/>
        </w:rPr>
        <w:t>三、知识小结</w:t>
      </w:r>
    </w:p>
    <w:p w14:paraId="1E7EA50A">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56"/>
        <w:gridCol w:w="2137"/>
        <w:gridCol w:w="3395"/>
        <w:gridCol w:w="1803"/>
      </w:tblGrid>
      <w:tr w14:paraId="19A54F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56" w:type="dxa"/>
            <w:vAlign w:val="top"/>
          </w:tcPr>
          <w:p w14:paraId="667F3DF2">
            <w:pPr>
              <w:pStyle w:val="6"/>
              <w:spacing w:before="90" w:line="180" w:lineRule="auto"/>
              <w:ind w:left="101"/>
            </w:pPr>
            <w:r>
              <w:rPr>
                <w:spacing w:val="-1"/>
              </w:rPr>
              <w:t>知识点</w:t>
            </w:r>
          </w:p>
        </w:tc>
        <w:tc>
          <w:tcPr>
            <w:tcW w:w="2137" w:type="dxa"/>
            <w:vAlign w:val="top"/>
          </w:tcPr>
          <w:p w14:paraId="4A1A8054">
            <w:pPr>
              <w:pStyle w:val="6"/>
              <w:spacing w:before="89" w:line="181" w:lineRule="auto"/>
              <w:ind w:left="97"/>
            </w:pPr>
            <w:r>
              <w:rPr>
                <w:spacing w:val="-1"/>
              </w:rPr>
              <w:t>核心内容</w:t>
            </w:r>
          </w:p>
        </w:tc>
        <w:tc>
          <w:tcPr>
            <w:tcW w:w="3395" w:type="dxa"/>
            <w:vAlign w:val="top"/>
          </w:tcPr>
          <w:p w14:paraId="569ED033">
            <w:pPr>
              <w:pStyle w:val="6"/>
              <w:spacing w:before="90" w:line="180" w:lineRule="auto"/>
              <w:ind w:left="103"/>
            </w:pPr>
            <w:r>
              <w:rPr>
                <w:spacing w:val="-1"/>
              </w:rPr>
              <w:t>关键人物/事件</w:t>
            </w:r>
          </w:p>
        </w:tc>
        <w:tc>
          <w:tcPr>
            <w:tcW w:w="1803" w:type="dxa"/>
            <w:vAlign w:val="top"/>
          </w:tcPr>
          <w:p w14:paraId="3F69FC8D">
            <w:pPr>
              <w:pStyle w:val="6"/>
              <w:spacing w:before="90" w:line="180" w:lineRule="auto"/>
              <w:ind w:left="108"/>
            </w:pPr>
            <w:r>
              <w:rPr>
                <w:spacing w:val="-1"/>
              </w:rPr>
              <w:t>关联背景</w:t>
            </w:r>
          </w:p>
        </w:tc>
      </w:tr>
      <w:tr w14:paraId="45EC58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1" w:hRule="atLeast"/>
        </w:trPr>
        <w:tc>
          <w:tcPr>
            <w:tcW w:w="956" w:type="dxa"/>
            <w:vAlign w:val="top"/>
          </w:tcPr>
          <w:p w14:paraId="5C22809C">
            <w:pPr>
              <w:pStyle w:val="6"/>
              <w:spacing w:before="83" w:line="183" w:lineRule="auto"/>
              <w:ind w:left="104"/>
            </w:pPr>
            <w:r>
              <w:rPr>
                <w:b/>
                <w:bCs/>
                <w:spacing w:val="-1"/>
              </w:rPr>
              <w:t>刀郎庄</w:t>
            </w:r>
          </w:p>
          <w:p w14:paraId="47F3EDF3">
            <w:pPr>
              <w:pStyle w:val="6"/>
              <w:spacing w:before="88" w:line="184" w:lineRule="auto"/>
              <w:ind w:left="112"/>
            </w:pPr>
            <w:r>
              <w:rPr>
                <w:b/>
                <w:bCs/>
                <w:spacing w:val="-3"/>
              </w:rPr>
              <w:t>园的神</w:t>
            </w:r>
          </w:p>
          <w:p w14:paraId="2C5D2C01">
            <w:pPr>
              <w:pStyle w:val="6"/>
              <w:spacing w:before="89" w:line="180" w:lineRule="auto"/>
              <w:ind w:left="104"/>
            </w:pPr>
            <w:r>
              <w:rPr>
                <w:b/>
                <w:bCs/>
                <w:spacing w:val="-1"/>
              </w:rPr>
              <w:t>奇之处</w:t>
            </w:r>
          </w:p>
        </w:tc>
        <w:tc>
          <w:tcPr>
            <w:tcW w:w="2137" w:type="dxa"/>
            <w:vAlign w:val="top"/>
          </w:tcPr>
          <w:p w14:paraId="3E18FC37">
            <w:pPr>
              <w:pStyle w:val="6"/>
              <w:spacing w:before="84" w:line="251" w:lineRule="auto"/>
              <w:ind w:left="98" w:right="266"/>
            </w:pPr>
            <w:r>
              <w:rPr>
                <w:spacing w:val="-1"/>
              </w:rPr>
              <w:t>与李刚的创业经历及资本运作相关</w:t>
            </w:r>
          </w:p>
        </w:tc>
        <w:tc>
          <w:tcPr>
            <w:tcW w:w="3395" w:type="dxa"/>
            <w:vAlign w:val="top"/>
          </w:tcPr>
          <w:p w14:paraId="5B3C8089">
            <w:pPr>
              <w:pStyle w:val="6"/>
              <w:spacing w:before="83"/>
              <w:ind w:left="101" w:right="141"/>
            </w:pPr>
            <w:r>
              <w:rPr>
                <w:b/>
                <w:bCs/>
                <w:spacing w:val="-2"/>
              </w:rPr>
              <w:t>李刚</w:t>
            </w:r>
            <w:r>
              <w:rPr>
                <w:spacing w:val="-2"/>
              </w:rPr>
              <w:t>（1971年生于新疆昌吉，曾</w:t>
            </w:r>
            <w:r>
              <w:rPr>
                <w:spacing w:val="-1"/>
              </w:rPr>
              <w:t>任职新疆屯河水泥厂、水利部</w:t>
            </w:r>
          </w:p>
          <w:p w14:paraId="6863CBB3">
            <w:pPr>
              <w:pStyle w:val="6"/>
              <w:spacing w:before="1" w:line="179" w:lineRule="auto"/>
              <w:ind w:left="118"/>
            </w:pPr>
            <w:r>
              <w:t>门）</w:t>
            </w:r>
          </w:p>
        </w:tc>
        <w:tc>
          <w:tcPr>
            <w:tcW w:w="1803" w:type="dxa"/>
            <w:vAlign w:val="top"/>
          </w:tcPr>
          <w:p w14:paraId="02FE4050">
            <w:pPr>
              <w:pStyle w:val="6"/>
              <w:spacing w:before="82" w:line="220" w:lineRule="auto"/>
              <w:ind w:left="107" w:right="143"/>
              <w:jc w:val="both"/>
            </w:pPr>
            <w:r>
              <w:rPr>
                <w:spacing w:val="-1"/>
              </w:rPr>
              <w:t>新疆屯河水泥厂为德隆系控制的新疆屯河前身</w:t>
            </w:r>
          </w:p>
        </w:tc>
      </w:tr>
      <w:tr w14:paraId="1872F97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956" w:type="dxa"/>
            <w:vAlign w:val="top"/>
          </w:tcPr>
          <w:p w14:paraId="1BF2CE9F">
            <w:pPr>
              <w:pStyle w:val="6"/>
              <w:spacing w:before="87" w:line="247" w:lineRule="auto"/>
              <w:ind w:left="102" w:right="180"/>
              <w:jc w:val="both"/>
            </w:pPr>
            <w:r>
              <w:rPr>
                <w:b/>
                <w:bCs/>
                <w:spacing w:val="-2"/>
              </w:rPr>
              <w:t>李刚的</w:t>
            </w:r>
            <w:r>
              <w:rPr>
                <w:b/>
                <w:bCs/>
                <w:spacing w:val="-1"/>
              </w:rPr>
              <w:t>资本路</w:t>
            </w:r>
            <w:r>
              <w:rPr>
                <w:b/>
                <w:bCs/>
              </w:rPr>
              <w:t>径</w:t>
            </w:r>
          </w:p>
        </w:tc>
        <w:tc>
          <w:tcPr>
            <w:tcW w:w="2137" w:type="dxa"/>
            <w:vAlign w:val="top"/>
          </w:tcPr>
          <w:p w14:paraId="4D56E230">
            <w:pPr>
              <w:pStyle w:val="6"/>
              <w:spacing w:before="83" w:line="184" w:lineRule="auto"/>
              <w:ind w:left="96"/>
            </w:pPr>
            <w:r>
              <w:rPr>
                <w:spacing w:val="-1"/>
              </w:rPr>
              <w:t>从财务工作到创</w:t>
            </w:r>
          </w:p>
          <w:p w14:paraId="38CED954">
            <w:pPr>
              <w:pStyle w:val="6"/>
              <w:spacing w:before="87" w:line="220" w:lineRule="auto"/>
              <w:ind w:left="97" w:right="266" w:firstLine="1"/>
            </w:pPr>
            <w:r>
              <w:rPr>
                <w:spacing w:val="-1"/>
              </w:rPr>
              <w:t>业，成立上海新米贸易公司，后控制天山生物</w:t>
            </w:r>
          </w:p>
        </w:tc>
        <w:tc>
          <w:tcPr>
            <w:tcW w:w="3395" w:type="dxa"/>
            <w:vAlign w:val="top"/>
          </w:tcPr>
          <w:p w14:paraId="02C9F1F7">
            <w:pPr>
              <w:pStyle w:val="6"/>
              <w:spacing w:before="85" w:line="248" w:lineRule="auto"/>
              <w:ind w:left="101" w:right="189"/>
            </w:pPr>
            <w:r>
              <w:rPr>
                <w:b/>
                <w:bCs/>
              </w:rPr>
              <w:t>刘振宇</w:t>
            </w:r>
            <w:r>
              <w:t>（上海新米法定代表人，</w:t>
            </w:r>
            <w:r>
              <w:rPr>
                <w:spacing w:val="-1"/>
              </w:rPr>
              <w:t>李刚前同事）、</w:t>
            </w:r>
            <w:r>
              <w:rPr>
                <w:b/>
                <w:bCs/>
                <w:spacing w:val="-1"/>
              </w:rPr>
              <w:t>德隆系</w:t>
            </w:r>
          </w:p>
        </w:tc>
        <w:tc>
          <w:tcPr>
            <w:tcW w:w="1803" w:type="dxa"/>
            <w:vAlign w:val="top"/>
          </w:tcPr>
          <w:p w14:paraId="60BDE680">
            <w:pPr>
              <w:pStyle w:val="6"/>
              <w:spacing w:before="82" w:line="248" w:lineRule="auto"/>
              <w:ind w:left="106" w:right="143" w:firstLine="1"/>
              <w:jc w:val="both"/>
            </w:pPr>
            <w:r>
              <w:rPr>
                <w:spacing w:val="-1"/>
              </w:rPr>
              <w:t>天山生物控股股东天山农牧业原为德隆系资产</w:t>
            </w:r>
          </w:p>
        </w:tc>
      </w:tr>
      <w:tr w14:paraId="42DA0AD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956" w:type="dxa"/>
            <w:vAlign w:val="top"/>
          </w:tcPr>
          <w:p w14:paraId="71DF9370">
            <w:pPr>
              <w:pStyle w:val="6"/>
              <w:spacing w:before="86" w:line="252" w:lineRule="auto"/>
              <w:ind w:left="104" w:right="180" w:hanging="1"/>
            </w:pPr>
            <w:r>
              <w:rPr>
                <w:b/>
                <w:bCs/>
                <w:spacing w:val="-1"/>
              </w:rPr>
              <w:t>德隆系背景</w:t>
            </w:r>
          </w:p>
        </w:tc>
        <w:tc>
          <w:tcPr>
            <w:tcW w:w="2137" w:type="dxa"/>
            <w:vAlign w:val="top"/>
          </w:tcPr>
          <w:p w14:paraId="6028D328">
            <w:pPr>
              <w:pStyle w:val="6"/>
              <w:spacing w:before="83" w:line="248" w:lineRule="auto"/>
              <w:ind w:left="97" w:right="266"/>
              <w:jc w:val="both"/>
            </w:pPr>
            <w:r>
              <w:rPr>
                <w:spacing w:val="-1"/>
              </w:rPr>
              <w:t>唐万鑫创立的资本派系，以产业整合闻名</w:t>
            </w:r>
          </w:p>
        </w:tc>
        <w:tc>
          <w:tcPr>
            <w:tcW w:w="3395" w:type="dxa"/>
            <w:vAlign w:val="top"/>
          </w:tcPr>
          <w:p w14:paraId="6BB1827D">
            <w:pPr>
              <w:pStyle w:val="6"/>
              <w:spacing w:before="85"/>
              <w:ind w:left="77" w:right="127" w:firstLine="24"/>
            </w:pPr>
            <w:r>
              <w:rPr>
                <w:b/>
                <w:bCs/>
                <w:spacing w:val="-1"/>
              </w:rPr>
              <w:t>唐万鑫</w:t>
            </w:r>
            <w:r>
              <w:rPr>
                <w:spacing w:val="-1"/>
              </w:rPr>
              <w:t>（德隆系创始人，1964年生于重庆，新疆发家）、</w:t>
            </w:r>
            <w:r>
              <w:rPr>
                <w:spacing w:val="-31"/>
              </w:rPr>
              <w:t xml:space="preserve"> </w:t>
            </w:r>
            <w:r>
              <w:rPr>
                <w:b/>
                <w:bCs/>
                <w:spacing w:val="-1"/>
              </w:rPr>
              <w:t>老三股</w:t>
            </w:r>
            <w:r>
              <w:rPr>
                <w:spacing w:val="1"/>
              </w:rPr>
              <w:t>（屯河投资、香火炬、合金投</w:t>
            </w:r>
          </w:p>
          <w:p w14:paraId="3D99DAF3">
            <w:pPr>
              <w:pStyle w:val="6"/>
              <w:spacing w:line="177" w:lineRule="auto"/>
              <w:ind w:left="102"/>
            </w:pPr>
            <w:r>
              <w:rPr>
                <w:spacing w:val="8"/>
              </w:rPr>
              <w:t>资）</w:t>
            </w:r>
          </w:p>
        </w:tc>
        <w:tc>
          <w:tcPr>
            <w:tcW w:w="1803" w:type="dxa"/>
            <w:vAlign w:val="top"/>
          </w:tcPr>
          <w:p w14:paraId="066EE77E">
            <w:pPr>
              <w:pStyle w:val="6"/>
              <w:spacing w:before="87" w:line="247" w:lineRule="auto"/>
              <w:ind w:left="106" w:right="132"/>
            </w:pPr>
            <w:r>
              <w:rPr>
                <w:spacing w:val="-1"/>
              </w:rPr>
              <w:t>德隆系通过收</w:t>
            </w:r>
            <w:r>
              <w:t xml:space="preserve"> </w:t>
            </w:r>
            <w:r>
              <w:rPr>
                <w:spacing w:val="1"/>
              </w:rPr>
              <w:t>购、融资扩张，</w:t>
            </w:r>
            <w:r>
              <w:rPr>
                <w:spacing w:val="-1"/>
              </w:rPr>
              <w:t>后因危机解体</w:t>
            </w:r>
          </w:p>
        </w:tc>
      </w:tr>
      <w:tr w14:paraId="30D19D5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956" w:type="dxa"/>
            <w:vAlign w:val="top"/>
          </w:tcPr>
          <w:p w14:paraId="509CC5F0">
            <w:pPr>
              <w:pStyle w:val="6"/>
              <w:spacing w:before="91" w:line="182" w:lineRule="auto"/>
              <w:ind w:left="103"/>
            </w:pPr>
            <w:r>
              <w:rPr>
                <w:b/>
                <w:bCs/>
                <w:spacing w:val="-1"/>
              </w:rPr>
              <w:t>李刚与</w:t>
            </w:r>
          </w:p>
          <w:p w14:paraId="3675CDE5">
            <w:pPr>
              <w:pStyle w:val="6"/>
              <w:spacing w:before="89" w:line="183" w:lineRule="auto"/>
              <w:ind w:left="103"/>
            </w:pPr>
            <w:r>
              <w:rPr>
                <w:b/>
                <w:bCs/>
                <w:spacing w:val="-1"/>
              </w:rPr>
              <w:t>资本派</w:t>
            </w:r>
          </w:p>
          <w:p w14:paraId="64777C6C">
            <w:pPr>
              <w:pStyle w:val="6"/>
              <w:spacing w:before="90" w:line="207" w:lineRule="auto"/>
              <w:ind w:left="103" w:right="180"/>
            </w:pPr>
            <w:r>
              <w:rPr>
                <w:b/>
                <w:bCs/>
                <w:spacing w:val="-1"/>
              </w:rPr>
              <w:t>系的关</w:t>
            </w:r>
            <w:r>
              <w:rPr>
                <w:b/>
                <w:bCs/>
              </w:rPr>
              <w:t>系</w:t>
            </w:r>
          </w:p>
        </w:tc>
        <w:tc>
          <w:tcPr>
            <w:tcW w:w="2137" w:type="dxa"/>
            <w:vAlign w:val="top"/>
          </w:tcPr>
          <w:p w14:paraId="13B462DF">
            <w:pPr>
              <w:pStyle w:val="6"/>
              <w:spacing w:before="89" w:line="247" w:lineRule="auto"/>
              <w:ind w:left="96" w:right="266"/>
              <w:jc w:val="both"/>
            </w:pPr>
            <w:r>
              <w:rPr>
                <w:spacing w:val="-1"/>
              </w:rPr>
              <w:t>周旋于德隆系与广汇系之间，实现资本积累</w:t>
            </w:r>
          </w:p>
        </w:tc>
        <w:tc>
          <w:tcPr>
            <w:tcW w:w="3395" w:type="dxa"/>
            <w:vAlign w:val="top"/>
          </w:tcPr>
          <w:p w14:paraId="202E24C8">
            <w:pPr>
              <w:pStyle w:val="6"/>
              <w:spacing w:before="89" w:line="248" w:lineRule="auto"/>
              <w:ind w:left="101" w:right="127"/>
            </w:pPr>
            <w:r>
              <w:rPr>
                <w:b/>
                <w:bCs/>
                <w:spacing w:val="-1"/>
              </w:rPr>
              <w:t>孙广信</w:t>
            </w:r>
            <w:r>
              <w:rPr>
                <w:spacing w:val="-1"/>
              </w:rPr>
              <w:t>（广汇系创始人，1962年生，青岛籍）、</w:t>
            </w:r>
            <w:r>
              <w:rPr>
                <w:b/>
                <w:bCs/>
                <w:spacing w:val="-1"/>
              </w:rPr>
              <w:t>唐万鑫</w:t>
            </w:r>
          </w:p>
        </w:tc>
        <w:tc>
          <w:tcPr>
            <w:tcW w:w="1803" w:type="dxa"/>
            <w:vAlign w:val="top"/>
          </w:tcPr>
          <w:p w14:paraId="699C8065">
            <w:pPr>
              <w:pStyle w:val="6"/>
              <w:spacing w:before="90" w:line="247" w:lineRule="auto"/>
              <w:ind w:left="107" w:right="143"/>
              <w:jc w:val="both"/>
            </w:pPr>
            <w:r>
              <w:rPr>
                <w:spacing w:val="-1"/>
              </w:rPr>
              <w:t>李刚通过博弈德隆系与广汇系资源快速崛起</w:t>
            </w:r>
          </w:p>
        </w:tc>
      </w:tr>
      <w:tr w14:paraId="18A199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956" w:type="dxa"/>
            <w:vAlign w:val="top"/>
          </w:tcPr>
          <w:p w14:paraId="3D895E19">
            <w:pPr>
              <w:pStyle w:val="6"/>
              <w:spacing w:before="92" w:line="252" w:lineRule="auto"/>
              <w:ind w:left="111" w:right="180" w:hanging="8"/>
            </w:pPr>
            <w:r>
              <w:rPr>
                <w:b/>
                <w:bCs/>
                <w:spacing w:val="-1"/>
              </w:rPr>
              <w:t>德隆系</w:t>
            </w:r>
            <w:r>
              <w:rPr>
                <w:b/>
                <w:bCs/>
                <w:spacing w:val="-4"/>
              </w:rPr>
              <w:t>的兴衰</w:t>
            </w:r>
          </w:p>
        </w:tc>
        <w:tc>
          <w:tcPr>
            <w:tcW w:w="2137" w:type="dxa"/>
            <w:vAlign w:val="top"/>
          </w:tcPr>
          <w:p w14:paraId="0A0E2F4A">
            <w:pPr>
              <w:pStyle w:val="6"/>
              <w:spacing w:before="88" w:line="248" w:lineRule="auto"/>
              <w:ind w:left="96" w:right="191"/>
              <w:jc w:val="both"/>
            </w:pPr>
            <w:r>
              <w:rPr>
                <w:spacing w:val="-1"/>
              </w:rPr>
              <w:t>从彩扩社起家到资本帝国，2004年危机后解体</w:t>
            </w:r>
          </w:p>
        </w:tc>
        <w:tc>
          <w:tcPr>
            <w:tcW w:w="3395" w:type="dxa"/>
            <w:vAlign w:val="top"/>
          </w:tcPr>
          <w:p w14:paraId="48BDCBE4">
            <w:pPr>
              <w:pStyle w:val="6"/>
              <w:spacing w:before="92" w:line="245" w:lineRule="auto"/>
              <w:ind w:left="101" w:right="201"/>
              <w:jc w:val="both"/>
            </w:pPr>
            <w:r>
              <w:rPr>
                <w:b/>
                <w:bCs/>
                <w:spacing w:val="-1"/>
              </w:rPr>
              <w:t>唐万鑫</w:t>
            </w:r>
            <w:r>
              <w:rPr>
                <w:spacing w:val="-1"/>
              </w:rPr>
              <w:t>的创业史（彩扩、倒卖法人股、国债回购）、</w:t>
            </w:r>
            <w:r>
              <w:rPr>
                <w:b/>
                <w:bCs/>
                <w:spacing w:val="-1"/>
              </w:rPr>
              <w:t>产业整合</w:t>
            </w:r>
            <w:r>
              <w:rPr>
                <w:spacing w:val="-1"/>
              </w:rPr>
              <w:t>策</w:t>
            </w:r>
            <w:r>
              <w:t>略</w:t>
            </w:r>
          </w:p>
        </w:tc>
        <w:tc>
          <w:tcPr>
            <w:tcW w:w="1803" w:type="dxa"/>
            <w:vAlign w:val="top"/>
          </w:tcPr>
          <w:p w14:paraId="5E467FBB">
            <w:pPr>
              <w:pStyle w:val="6"/>
              <w:spacing w:before="94" w:line="223" w:lineRule="auto"/>
              <w:ind w:left="106" w:right="143"/>
              <w:jc w:val="both"/>
            </w:pPr>
            <w:r>
              <w:rPr>
                <w:spacing w:val="-1"/>
              </w:rPr>
              <w:t>德隆系曾为“江湖第一庄”，后因资金链断裂崩</w:t>
            </w:r>
            <w:r>
              <w:t>塌</w:t>
            </w:r>
          </w:p>
        </w:tc>
      </w:tr>
      <w:tr w14:paraId="056C17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956" w:type="dxa"/>
            <w:vAlign w:val="top"/>
          </w:tcPr>
          <w:p w14:paraId="55A286EE">
            <w:pPr>
              <w:pStyle w:val="6"/>
              <w:spacing w:before="97" w:line="182" w:lineRule="auto"/>
              <w:ind w:left="103"/>
            </w:pPr>
            <w:r>
              <w:rPr>
                <w:b/>
                <w:bCs/>
                <w:spacing w:val="-1"/>
              </w:rPr>
              <w:t>李刚的</w:t>
            </w:r>
          </w:p>
          <w:p w14:paraId="3BB879BC">
            <w:pPr>
              <w:pStyle w:val="6"/>
              <w:spacing w:before="90" w:line="208" w:lineRule="auto"/>
              <w:ind w:left="111" w:right="180" w:hanging="8"/>
            </w:pPr>
            <w:r>
              <w:rPr>
                <w:b/>
                <w:bCs/>
                <w:spacing w:val="-2"/>
              </w:rPr>
              <w:t>资本策</w:t>
            </w:r>
            <w:r>
              <w:rPr>
                <w:b/>
                <w:bCs/>
              </w:rPr>
              <w:t>略</w:t>
            </w:r>
          </w:p>
        </w:tc>
        <w:tc>
          <w:tcPr>
            <w:tcW w:w="2137" w:type="dxa"/>
            <w:vAlign w:val="top"/>
          </w:tcPr>
          <w:p w14:paraId="142FB0D4">
            <w:pPr>
              <w:pStyle w:val="6"/>
              <w:spacing w:before="94" w:line="251" w:lineRule="auto"/>
              <w:ind w:left="96" w:right="266" w:firstLine="1"/>
            </w:pPr>
            <w:r>
              <w:rPr>
                <w:spacing w:val="-1"/>
              </w:rPr>
              <w:t>借势派系资源，规避风险并向上社交</w:t>
            </w:r>
          </w:p>
        </w:tc>
        <w:tc>
          <w:tcPr>
            <w:tcW w:w="3395" w:type="dxa"/>
            <w:vAlign w:val="top"/>
          </w:tcPr>
          <w:p w14:paraId="21F80279">
            <w:pPr>
              <w:pStyle w:val="6"/>
              <w:spacing w:before="94" w:line="184" w:lineRule="auto"/>
              <w:ind w:left="103"/>
            </w:pPr>
            <w:r>
              <w:rPr>
                <w:b/>
                <w:bCs/>
                <w:spacing w:val="-1"/>
              </w:rPr>
              <w:t>刀郎庄园入股博纳</w:t>
            </w:r>
            <w:r>
              <w:rPr>
                <w:spacing w:val="-1"/>
              </w:rPr>
              <w:t>的案例</w:t>
            </w:r>
          </w:p>
        </w:tc>
        <w:tc>
          <w:tcPr>
            <w:tcW w:w="1803" w:type="dxa"/>
            <w:vAlign w:val="top"/>
          </w:tcPr>
          <w:p w14:paraId="36FDE60F">
            <w:pPr>
              <w:pStyle w:val="6"/>
              <w:spacing w:before="94" w:line="219" w:lineRule="auto"/>
              <w:ind w:left="107" w:right="143" w:hanging="1"/>
              <w:jc w:val="both"/>
            </w:pPr>
            <w:r>
              <w:rPr>
                <w:spacing w:val="-1"/>
              </w:rPr>
              <w:t>体现商业实战与人际关系博弈的典型性</w:t>
            </w:r>
          </w:p>
        </w:tc>
      </w:tr>
    </w:tbl>
    <w:p w14:paraId="1DC88E08">
      <w:pPr>
        <w:rPr>
          <w:rFonts w:ascii="Arial"/>
          <w:sz w:val="21"/>
        </w:rPr>
      </w:pPr>
    </w:p>
    <w:p w14:paraId="2E3C4B4F">
      <w:pPr>
        <w:rPr>
          <w:rFonts w:ascii="Arial" w:hAnsi="Arial" w:eastAsia="Arial" w:cs="Arial"/>
          <w:sz w:val="21"/>
          <w:szCs w:val="21"/>
        </w:rPr>
        <w:sectPr>
          <w:pgSz w:w="11906" w:h="16839"/>
          <w:pgMar w:top="400" w:right="1785" w:bottom="0" w:left="1785" w:header="0" w:footer="0" w:gutter="0"/>
          <w:cols w:space="720" w:num="1"/>
        </w:sectPr>
      </w:pPr>
    </w:p>
    <w:p w14:paraId="6192164F">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73327957">
      <w:pPr>
        <w:spacing w:before="46" w:line="211"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12"/>
          <w:sz w:val="22"/>
          <w:szCs w:val="22"/>
        </w:rPr>
        <w:t xml:space="preserve"> </w:t>
      </w:r>
      <w:r>
        <w:rPr>
          <w:rFonts w:ascii="等线" w:hAnsi="等线" w:eastAsia="等线" w:cs="等线"/>
          <w:spacing w:val="-6"/>
          <w:sz w:val="22"/>
          <w:szCs w:val="22"/>
        </w:rPr>
        <w:t>行业实战</w:t>
      </w:r>
    </w:p>
    <w:p w14:paraId="781A649F">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）市值管理的财务小技巧 </w:t>
      </w:r>
    </w:p>
    <w:p w14:paraId="1D85659F">
      <w:pPr>
        <w:pStyle w:val="2"/>
        <w:spacing w:before="209" w:line="395" w:lineRule="auto"/>
        <w:ind w:left="457" w:right="16" w:hanging="425"/>
      </w:pPr>
      <w:r>
        <w:rPr>
          <w:rFonts w:ascii="Wingdings" w:hAnsi="Wingdings" w:eastAsia="Wingdings" w:cs="Wingdings"/>
        </w:rPr>
        <w:t>l</w:t>
      </w:r>
      <w:r>
        <w:rPr>
          <w:rFonts w:ascii="Wingdings" w:hAnsi="Wingdings" w:eastAsia="Wingdings" w:cs="Wingdings"/>
          <w:spacing w:val="58"/>
        </w:rPr>
        <w:t xml:space="preserve"> </w:t>
      </w:r>
      <w:r>
        <w:rPr>
          <w:b/>
          <w:bCs/>
        </w:rPr>
        <w:t>核心逻辑</w:t>
      </w:r>
      <w:r>
        <w:t>:  金融机构逐利本质决定其会合理利用规则</w:t>
      </w:r>
      <w:r>
        <w:rPr>
          <w:spacing w:val="-1"/>
        </w:rPr>
        <w:t>，市值管理的"财务装修"是投资者必备技能</w:t>
      </w:r>
    </w:p>
    <w:p w14:paraId="57144C92">
      <w:pPr>
        <w:pStyle w:val="2"/>
        <w:spacing w:before="4"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典型案例</w:t>
      </w:r>
      <w:r>
        <w:rPr>
          <w:spacing w:val="-1"/>
        </w:rPr>
        <w:t>: 引用安然事件、贾跃亭乐视案例说明"存在即合理"的市场现象</w:t>
      </w:r>
    </w:p>
    <w:p w14:paraId="5C2DA193">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贾会计财务小知识 </w:t>
      </w:r>
    </w:p>
    <w:p w14:paraId="3CFF21B2">
      <w:pPr>
        <w:pStyle w:val="2"/>
        <w:spacing w:before="279" w:line="402" w:lineRule="auto"/>
        <w:ind w:left="909" w:right="61" w:hanging="444"/>
      </w:pPr>
      <w:r>
        <w:rPr>
          <w:rFonts w:ascii="Courier New" w:hAnsi="Courier New" w:eastAsia="Courier New" w:cs="Courier New"/>
        </w:rPr>
        <w:t xml:space="preserve">o  </w:t>
      </w:r>
      <w:r>
        <w:t>行业定位策略:</w:t>
      </w:r>
      <w:r>
        <w:rPr>
          <w:spacing w:val="42"/>
          <w:w w:val="101"/>
        </w:rPr>
        <w:t xml:space="preserve"> </w:t>
      </w:r>
      <w:r>
        <w:t>不同行业PE倍数差异显著，科技公司(</w:t>
      </w:r>
      <w:r>
        <w:rPr>
          <w:rFonts w:ascii="Cambria" w:hAnsi="Cambria" w:eastAsia="Cambria" w:cs="Cambria"/>
        </w:rPr>
        <w:t>100</w:t>
      </w:r>
      <w:r>
        <w:rPr>
          <w:rFonts w:ascii="Cambria" w:hAnsi="Cambria" w:eastAsia="Cambria" w:cs="Cambria"/>
          <w:spacing w:val="14"/>
        </w:rPr>
        <w:t xml:space="preserve"> </w:t>
      </w:r>
      <w:r>
        <w:rPr>
          <w:rFonts w:ascii="Cambria" w:hAnsi="Cambria" w:eastAsia="Cambria" w:cs="Cambria"/>
        </w:rPr>
        <w:t xml:space="preserve">× </w:t>
      </w:r>
      <w:r>
        <w:t>)</w:t>
      </w:r>
      <w:r>
        <w:rPr>
          <w:spacing w:val="42"/>
          <w:w w:val="101"/>
        </w:rPr>
        <w:t xml:space="preserve"> </w:t>
      </w:r>
      <w:r>
        <w:t>vs</w:t>
      </w:r>
      <w:r>
        <w:rPr>
          <w:spacing w:val="42"/>
        </w:rPr>
        <w:t xml:space="preserve"> </w:t>
      </w:r>
      <w:r>
        <w:rPr>
          <w:spacing w:val="-1"/>
        </w:rPr>
        <w:t>金融公司(</w:t>
      </w:r>
      <w:r>
        <w:rPr>
          <w:rFonts w:ascii="Cambria" w:hAnsi="Cambria" w:eastAsia="Cambria" w:cs="Cambria"/>
          <w:spacing w:val="-1"/>
        </w:rPr>
        <w:t>2</w:t>
      </w:r>
      <w:r>
        <w:rPr>
          <w:rFonts w:ascii="Cambria" w:hAnsi="Cambria" w:eastAsia="Cambria" w:cs="Cambria"/>
          <w:spacing w:val="7"/>
        </w:rPr>
        <w:t xml:space="preserve"> </w:t>
      </w:r>
      <w:r>
        <w:rPr>
          <w:rFonts w:ascii="Cambria" w:hAnsi="Cambria" w:eastAsia="Cambria" w:cs="Cambria"/>
          <w:spacing w:val="-1"/>
        </w:rPr>
        <w:t>-</w:t>
      </w:r>
      <w:r>
        <w:rPr>
          <w:rFonts w:ascii="Cambria" w:hAnsi="Cambria" w:eastAsia="Cambria" w:cs="Cambria"/>
        </w:rPr>
        <w:t xml:space="preserve"> </w:t>
      </w:r>
      <w:r>
        <w:rPr>
          <w:rFonts w:ascii="Cambria" w:hAnsi="Cambria" w:eastAsia="Cambria" w:cs="Cambria"/>
          <w:spacing w:val="-9"/>
        </w:rPr>
        <w:t>5</w:t>
      </w:r>
      <w:r>
        <w:rPr>
          <w:rFonts w:ascii="Cambria" w:hAnsi="Cambria" w:eastAsia="Cambria" w:cs="Cambria"/>
          <w:spacing w:val="13"/>
          <w:w w:val="101"/>
        </w:rPr>
        <w:t xml:space="preserve"> </w:t>
      </w:r>
      <w:r>
        <w:rPr>
          <w:rFonts w:ascii="Cambria" w:hAnsi="Cambria" w:eastAsia="Cambria" w:cs="Cambria"/>
          <w:spacing w:val="-9"/>
        </w:rPr>
        <w:t xml:space="preserve">× </w:t>
      </w:r>
      <w:r>
        <w:rPr>
          <w:spacing w:val="-9"/>
        </w:rPr>
        <w:t>)</w:t>
      </w:r>
    </w:p>
    <w:p w14:paraId="09F419C9">
      <w:pPr>
        <w:pStyle w:val="2"/>
        <w:spacing w:before="23"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估值套利案例:</w:t>
      </w:r>
    </w:p>
    <w:p w14:paraId="23840F3A">
      <w:pPr>
        <w:pStyle w:val="2"/>
        <w:spacing w:before="326"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蚂蚁金服: 强调"金融科技"属性规避金融公司估值</w:t>
      </w:r>
    </w:p>
    <w:p w14:paraId="59545161">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新东方: 包装为"教育科技"公司</w:t>
      </w:r>
    </w:p>
    <w:p w14:paraId="40A0EB0C">
      <w:pPr>
        <w:pStyle w:val="2"/>
        <w:spacing w:before="310"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小米: 淡化硬件对标苹果，强调互联网属性对标腾讯</w:t>
      </w:r>
    </w:p>
    <w:p w14:paraId="37A6B4EC">
      <w:pPr>
        <w:pStyle w:val="2"/>
        <w:spacing w:before="308" w:line="200" w:lineRule="auto"/>
        <w:ind w:left="912"/>
      </w:pPr>
      <w:r>
        <w:rPr>
          <w:rFonts w:ascii="Wingdings" w:hAnsi="Wingdings" w:eastAsia="Wingdings" w:cs="Wingdings"/>
          <w:spacing w:val="-1"/>
        </w:rPr>
        <w:t>l</w:t>
      </w:r>
      <w:r>
        <w:rPr>
          <w:rFonts w:ascii="Wingdings" w:hAnsi="Wingdings" w:eastAsia="Wingdings" w:cs="Wingdings"/>
          <w:spacing w:val="62"/>
        </w:rPr>
        <w:t xml:space="preserve"> </w:t>
      </w:r>
      <w:r>
        <w:rPr>
          <w:spacing w:val="-1"/>
        </w:rPr>
        <w:t>乐视: 将硬件销售包装为"终端业务"，视频业务对标谷歌</w:t>
      </w:r>
    </w:p>
    <w:p w14:paraId="61F4530B">
      <w:pPr>
        <w:pStyle w:val="2"/>
        <w:spacing w:before="321" w:line="183"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 xml:space="preserve">定位不同的行业 </w:t>
      </w:r>
    </w:p>
    <w:p w14:paraId="63AF9A6C">
      <w:pPr>
        <w:pStyle w:val="2"/>
        <w:spacing w:before="325"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业务重构技巧</w:t>
      </w:r>
      <w:r>
        <w:rPr>
          <w:spacing w:val="-3"/>
        </w:rPr>
        <w:t>:</w:t>
      </w:r>
    </w:p>
    <w:p w14:paraId="26DEB5D5">
      <w:pPr>
        <w:pStyle w:val="2"/>
        <w:spacing w:before="308" w:line="196" w:lineRule="auto"/>
        <w:ind w:left="1352"/>
      </w:pPr>
      <w:r>
        <w:rPr>
          <w:rFonts w:ascii="Wingdings" w:hAnsi="Wingdings" w:eastAsia="Wingdings" w:cs="Wingdings"/>
          <w:spacing w:val="-1"/>
        </w:rPr>
        <w:t>l</w:t>
      </w:r>
      <w:r>
        <w:rPr>
          <w:rFonts w:ascii="Wingdings" w:hAnsi="Wingdings" w:eastAsia="Wingdings" w:cs="Wingdings"/>
          <w:spacing w:val="72"/>
        </w:rPr>
        <w:t xml:space="preserve"> </w:t>
      </w:r>
      <w:r>
        <w:rPr>
          <w:spacing w:val="-1"/>
        </w:rPr>
        <w:t>借贷业务→技术服务费（蚂蚁）</w:t>
      </w:r>
    </w:p>
    <w:p w14:paraId="3273E0C8">
      <w:pPr>
        <w:pStyle w:val="2"/>
        <w:spacing w:before="315" w:line="196" w:lineRule="auto"/>
        <w:ind w:left="1352"/>
      </w:pPr>
      <w:r>
        <w:rPr>
          <w:rFonts w:ascii="Wingdings" w:hAnsi="Wingdings" w:eastAsia="Wingdings" w:cs="Wingdings"/>
          <w:spacing w:val="-3"/>
        </w:rPr>
        <w:t>l</w:t>
      </w:r>
      <w:r>
        <w:rPr>
          <w:rFonts w:ascii="Wingdings" w:hAnsi="Wingdings" w:eastAsia="Wingdings" w:cs="Wingdings"/>
          <w:spacing w:val="82"/>
        </w:rPr>
        <w:t xml:space="preserve"> </w:t>
      </w:r>
      <w:r>
        <w:rPr>
          <w:spacing w:val="-3"/>
        </w:rPr>
        <w:t>电商平台→</w:t>
      </w:r>
      <w:r>
        <w:rPr>
          <w:spacing w:val="-42"/>
        </w:rPr>
        <w:t xml:space="preserve"> </w:t>
      </w:r>
      <w:r>
        <w:rPr>
          <w:spacing w:val="-3"/>
        </w:rPr>
        <w:t>"培养京东"（阿里）</w:t>
      </w:r>
    </w:p>
    <w:p w14:paraId="20B062C7">
      <w:pPr>
        <w:pStyle w:val="2"/>
        <w:spacing w:before="316" w:line="196" w:lineRule="auto"/>
        <w:ind w:left="1352"/>
      </w:pPr>
      <w:r>
        <w:rPr>
          <w:rFonts w:ascii="Wingdings" w:hAnsi="Wingdings" w:eastAsia="Wingdings" w:cs="Wingdings"/>
        </w:rPr>
        <w:t>l</w:t>
      </w:r>
      <w:r>
        <w:rPr>
          <w:rFonts w:ascii="Wingdings" w:hAnsi="Wingdings" w:eastAsia="Wingdings" w:cs="Wingdings"/>
          <w:spacing w:val="58"/>
        </w:rPr>
        <w:t xml:space="preserve"> </w:t>
      </w:r>
      <w:r>
        <w:t>教育机构→教育科研（新东方）</w:t>
      </w:r>
    </w:p>
    <w:p w14:paraId="52046DDE">
      <w:pPr>
        <w:pStyle w:val="2"/>
        <w:spacing w:before="316" w:line="196" w:lineRule="auto"/>
        <w:ind w:left="1352"/>
      </w:pPr>
      <w:r>
        <w:rPr>
          <w:rFonts w:ascii="Wingdings" w:hAnsi="Wingdings" w:eastAsia="Wingdings" w:cs="Wingdings"/>
        </w:rPr>
        <w:t>l</w:t>
      </w:r>
      <w:r>
        <w:rPr>
          <w:rFonts w:ascii="Wingdings" w:hAnsi="Wingdings" w:eastAsia="Wingdings" w:cs="Wingdings"/>
          <w:spacing w:val="57"/>
        </w:rPr>
        <w:t xml:space="preserve"> </w:t>
      </w:r>
      <w:r>
        <w:t>硬件销售→生态入口（乐视超级电视/手机）</w:t>
      </w:r>
    </w:p>
    <w:p w14:paraId="2E0F60E3">
      <w:pPr>
        <w:pStyle w:val="2"/>
        <w:spacing w:before="316"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术语包装方法</w:t>
      </w:r>
      <w:r>
        <w:rPr>
          <w:spacing w:val="-3"/>
        </w:rPr>
        <w:t>:</w:t>
      </w:r>
    </w:p>
    <w:p w14:paraId="59D40160">
      <w:pPr>
        <w:pStyle w:val="2"/>
        <w:spacing w:before="309" w:line="196" w:lineRule="auto"/>
        <w:ind w:left="1352"/>
      </w:pPr>
      <w:r>
        <w:rPr>
          <w:rFonts w:ascii="Wingdings" w:hAnsi="Wingdings" w:eastAsia="Wingdings" w:cs="Wingdings"/>
        </w:rPr>
        <w:t>l</w:t>
      </w:r>
      <w:r>
        <w:rPr>
          <w:rFonts w:ascii="Wingdings" w:hAnsi="Wingdings" w:eastAsia="Wingdings" w:cs="Wingdings"/>
          <w:spacing w:val="57"/>
        </w:rPr>
        <w:t xml:space="preserve"> </w:t>
      </w:r>
      <w:r>
        <w:t>广告发布→广告业务（对标谷歌）</w:t>
      </w:r>
    </w:p>
    <w:p w14:paraId="62367AED">
      <w:pPr>
        <w:spacing w:line="196" w:lineRule="auto"/>
        <w:sectPr>
          <w:headerReference r:id="rId141" w:type="default"/>
          <w:pgSz w:w="11906" w:h="16839"/>
          <w:pgMar w:top="1729" w:right="1785" w:bottom="0" w:left="1785" w:header="1452" w:footer="0" w:gutter="0"/>
          <w:cols w:space="720" w:num="1"/>
        </w:sectPr>
      </w:pPr>
    </w:p>
    <w:p w14:paraId="18EC2A53">
      <w:pPr>
        <w:spacing w:line="284" w:lineRule="auto"/>
        <w:rPr>
          <w:rFonts w:ascii="Arial"/>
          <w:sz w:val="21"/>
        </w:rPr>
      </w:pPr>
    </w:p>
    <w:p w14:paraId="2D9ED7BC">
      <w:pPr>
        <w:spacing w:line="285" w:lineRule="auto"/>
        <w:rPr>
          <w:rFonts w:ascii="Arial"/>
          <w:sz w:val="21"/>
        </w:rPr>
      </w:pPr>
    </w:p>
    <w:p w14:paraId="5B6C7282">
      <w:pPr>
        <w:spacing w:line="285" w:lineRule="auto"/>
        <w:rPr>
          <w:rFonts w:ascii="Arial"/>
          <w:sz w:val="21"/>
        </w:rPr>
      </w:pPr>
    </w:p>
    <w:p w14:paraId="73760B75">
      <w:pPr>
        <w:spacing w:line="285" w:lineRule="auto"/>
        <w:rPr>
          <w:rFonts w:ascii="Arial"/>
          <w:sz w:val="21"/>
        </w:rPr>
      </w:pPr>
    </w:p>
    <w:p w14:paraId="1EB50022">
      <w:pPr>
        <w:pStyle w:val="2"/>
        <w:spacing w:before="94" w:line="196" w:lineRule="auto"/>
        <w:ind w:left="1352"/>
      </w:pPr>
      <w:r>
        <w:rPr>
          <w:rFonts w:ascii="Wingdings" w:hAnsi="Wingdings" w:eastAsia="Wingdings" w:cs="Wingdings"/>
        </w:rPr>
        <w:t>l</w:t>
      </w:r>
      <w:r>
        <w:rPr>
          <w:rFonts w:ascii="Wingdings" w:hAnsi="Wingdings" w:eastAsia="Wingdings" w:cs="Wingdings"/>
          <w:spacing w:val="58"/>
        </w:rPr>
        <w:t xml:space="preserve"> </w:t>
      </w:r>
      <w:r>
        <w:t>视频播放→终端业务（对标苹果）</w:t>
      </w:r>
    </w:p>
    <w:p w14:paraId="070CC786">
      <w:pPr>
        <w:pStyle w:val="2"/>
        <w:spacing w:before="316" w:line="200" w:lineRule="auto"/>
        <w:ind w:left="1352"/>
      </w:pPr>
      <w:r>
        <w:rPr>
          <w:rFonts w:ascii="Wingdings" w:hAnsi="Wingdings" w:eastAsia="Wingdings" w:cs="Wingdings"/>
          <w:spacing w:val="-2"/>
        </w:rPr>
        <w:t>l</w:t>
      </w:r>
      <w:r>
        <w:rPr>
          <w:rFonts w:ascii="Wingdings" w:hAnsi="Wingdings" w:eastAsia="Wingdings" w:cs="Wingdings"/>
          <w:spacing w:val="66"/>
        </w:rPr>
        <w:t xml:space="preserve"> </w:t>
      </w:r>
      <w:r>
        <w:rPr>
          <w:spacing w:val="-2"/>
        </w:rPr>
        <w:t>通过业务重组创造增长想象空间</w:t>
      </w:r>
    </w:p>
    <w:p w14:paraId="7F815E79">
      <w:pPr>
        <w:spacing w:line="249" w:lineRule="auto"/>
        <w:rPr>
          <w:rFonts w:ascii="Arial"/>
          <w:sz w:val="21"/>
        </w:rPr>
      </w:pPr>
    </w:p>
    <w:p w14:paraId="46D68672">
      <w:pPr>
        <w:spacing w:line="249" w:lineRule="auto"/>
        <w:rPr>
          <w:rFonts w:ascii="Arial"/>
          <w:sz w:val="21"/>
        </w:rPr>
      </w:pPr>
    </w:p>
    <w:p w14:paraId="5F5E1E29">
      <w:pPr>
        <w:spacing w:line="249" w:lineRule="auto"/>
        <w:rPr>
          <w:rFonts w:ascii="Arial"/>
          <w:sz w:val="21"/>
        </w:rPr>
      </w:pPr>
    </w:p>
    <w:p w14:paraId="483803F2">
      <w:pPr>
        <w:spacing w:line="249" w:lineRule="auto"/>
        <w:rPr>
          <w:rFonts w:ascii="Arial"/>
          <w:sz w:val="21"/>
        </w:rPr>
      </w:pPr>
    </w:p>
    <w:p w14:paraId="4C07572A">
      <w:pPr>
        <w:spacing w:line="249" w:lineRule="auto"/>
        <w:rPr>
          <w:rFonts w:ascii="Arial"/>
          <w:sz w:val="21"/>
        </w:rPr>
      </w:pPr>
    </w:p>
    <w:p w14:paraId="65AA6FE1">
      <w:pPr>
        <w:spacing w:line="249" w:lineRule="auto"/>
        <w:rPr>
          <w:rFonts w:ascii="Arial"/>
          <w:sz w:val="21"/>
        </w:rPr>
      </w:pPr>
    </w:p>
    <w:p w14:paraId="21542018">
      <w:pPr>
        <w:spacing w:line="250" w:lineRule="auto"/>
        <w:rPr>
          <w:rFonts w:ascii="Arial"/>
          <w:sz w:val="21"/>
        </w:rPr>
      </w:pPr>
    </w:p>
    <w:p w14:paraId="67ACF040">
      <w:pPr>
        <w:spacing w:line="250" w:lineRule="auto"/>
        <w:rPr>
          <w:rFonts w:ascii="Arial"/>
          <w:sz w:val="21"/>
        </w:rPr>
      </w:pPr>
    </w:p>
    <w:p w14:paraId="23351828">
      <w:pPr>
        <w:spacing w:line="250" w:lineRule="auto"/>
        <w:rPr>
          <w:rFonts w:ascii="Arial"/>
          <w:sz w:val="21"/>
        </w:rPr>
      </w:pPr>
    </w:p>
    <w:p w14:paraId="0A3EC456">
      <w:pPr>
        <w:spacing w:line="250" w:lineRule="auto"/>
        <w:rPr>
          <w:rFonts w:ascii="Arial"/>
          <w:sz w:val="21"/>
        </w:rPr>
      </w:pPr>
    </w:p>
    <w:p w14:paraId="1F53A77E">
      <w:pPr>
        <w:spacing w:line="250" w:lineRule="auto"/>
        <w:rPr>
          <w:rFonts w:ascii="Arial"/>
          <w:sz w:val="21"/>
        </w:rPr>
      </w:pPr>
    </w:p>
    <w:p w14:paraId="27313E8F">
      <w:pPr>
        <w:spacing w:line="250" w:lineRule="auto"/>
        <w:rPr>
          <w:rFonts w:ascii="Arial"/>
          <w:sz w:val="21"/>
        </w:rPr>
      </w:pPr>
    </w:p>
    <w:p w14:paraId="7FED9216">
      <w:pPr>
        <w:spacing w:line="250" w:lineRule="auto"/>
        <w:rPr>
          <w:rFonts w:ascii="Arial"/>
          <w:sz w:val="21"/>
        </w:rPr>
      </w:pPr>
    </w:p>
    <w:p w14:paraId="69F904F1">
      <w:pPr>
        <w:spacing w:line="250" w:lineRule="auto"/>
        <w:rPr>
          <w:rFonts w:ascii="Arial"/>
          <w:sz w:val="21"/>
        </w:rPr>
      </w:pPr>
    </w:p>
    <w:p w14:paraId="3FD2B60C">
      <w:pPr>
        <w:spacing w:line="250" w:lineRule="auto"/>
        <w:rPr>
          <w:rFonts w:ascii="Arial"/>
          <w:sz w:val="21"/>
        </w:rPr>
      </w:pPr>
    </w:p>
    <w:p w14:paraId="503C2756">
      <w:pPr>
        <w:spacing w:line="250" w:lineRule="auto"/>
        <w:rPr>
          <w:rFonts w:ascii="Arial"/>
          <w:sz w:val="21"/>
        </w:rPr>
      </w:pPr>
    </w:p>
    <w:p w14:paraId="606150F4">
      <w:pPr>
        <w:spacing w:line="250" w:lineRule="auto"/>
        <w:rPr>
          <w:rFonts w:ascii="Arial"/>
          <w:sz w:val="21"/>
        </w:rPr>
      </w:pPr>
    </w:p>
    <w:p w14:paraId="25266B61">
      <w:pPr>
        <w:spacing w:line="250" w:lineRule="auto"/>
        <w:rPr>
          <w:rFonts w:ascii="Arial"/>
          <w:sz w:val="21"/>
        </w:rPr>
      </w:pPr>
    </w:p>
    <w:p w14:paraId="5B442223">
      <w:pPr>
        <w:spacing w:before="61" w:line="306" w:lineRule="exact"/>
        <w:ind w:left="1352"/>
        <w:rPr>
          <w:rFonts w:ascii="Wingdings" w:hAnsi="Wingdings" w:eastAsia="Wingdings" w:cs="Wingdings"/>
          <w:sz w:val="22"/>
          <w:szCs w:val="22"/>
        </w:rPr>
      </w:pPr>
      <w:r>
        <w:rPr>
          <w:rFonts w:ascii="Wingdings" w:hAnsi="Wingdings" w:eastAsia="Wingdings" w:cs="Wingdings"/>
          <w:position w:val="1"/>
          <w:sz w:val="22"/>
          <w:szCs w:val="22"/>
        </w:rPr>
        <w:t>l</w:t>
      </w:r>
    </w:p>
    <w:p w14:paraId="047A1A57">
      <w:pPr>
        <w:pStyle w:val="2"/>
        <w:spacing w:before="100" w:line="395" w:lineRule="auto"/>
        <w:ind w:left="1336" w:right="1751" w:hanging="424"/>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进阶技巧</w:t>
      </w:r>
      <w:r>
        <w:rPr>
          <w:spacing w:val="-1"/>
        </w:rPr>
        <w:t>:</w:t>
      </w:r>
      <w:r>
        <w:rPr>
          <w:spacing w:val="24"/>
        </w:rPr>
        <w:t xml:space="preserve">  </w:t>
      </w:r>
      <w:r>
        <w:rPr>
          <w:spacing w:val="-1"/>
        </w:rPr>
        <w:t>涉及非股非债结构（滴灌通）、回A股操作（博纳影业）等高级资本运作手法</w:t>
      </w:r>
    </w:p>
    <w:p w14:paraId="493FD72E">
      <w:pPr>
        <w:pStyle w:val="2"/>
        <w:spacing w:before="4" w:line="395" w:lineRule="auto"/>
        <w:ind w:left="1340" w:right="1755" w:hanging="428"/>
      </w:pPr>
      <w:r>
        <w:rPr>
          <w:rFonts w:ascii="Wingdings" w:hAnsi="Wingdings" w:eastAsia="Wingdings" w:cs="Wingdings"/>
        </w:rPr>
        <w:t>l</w:t>
      </w:r>
      <w:r>
        <w:rPr>
          <w:rFonts w:ascii="Wingdings" w:hAnsi="Wingdings" w:eastAsia="Wingdings" w:cs="Wingdings"/>
          <w:spacing w:val="57"/>
        </w:rPr>
        <w:t xml:space="preserve"> </w:t>
      </w:r>
      <w:r>
        <w:rPr>
          <w:b/>
          <w:bCs/>
        </w:rPr>
        <w:t>历史案例参考</w:t>
      </w:r>
      <w:r>
        <w:t>:  农凯系杠杆模式、中</w:t>
      </w:r>
      <w:r>
        <w:rPr>
          <w:spacing w:val="-1"/>
        </w:rPr>
        <w:t>植系"一鱼两吃"、明天系金融控股等典型操作范式</w:t>
      </w:r>
    </w:p>
    <w:p w14:paraId="6140D0F4">
      <w:pPr>
        <w:pStyle w:val="2"/>
        <w:spacing w:before="154" w:line="183" w:lineRule="auto"/>
        <w:ind w:left="25"/>
        <w:outlineLvl w:val="0"/>
        <w:rPr>
          <w:sz w:val="36"/>
          <w:szCs w:val="36"/>
        </w:rPr>
      </w:pPr>
      <w:r>
        <w:rPr>
          <w:b/>
          <w:bCs/>
          <w:spacing w:val="-2"/>
          <w:sz w:val="36"/>
          <w:szCs w:val="36"/>
        </w:rPr>
        <w:t>二、知识小结</w:t>
      </w:r>
    </w:p>
    <w:p w14:paraId="217B4A35">
      <w:pPr>
        <w:spacing w:line="4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05"/>
        <w:gridCol w:w="3110"/>
        <w:gridCol w:w="1918"/>
        <w:gridCol w:w="2257"/>
      </w:tblGrid>
      <w:tr w14:paraId="228160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005" w:type="dxa"/>
            <w:vAlign w:val="top"/>
          </w:tcPr>
          <w:p w14:paraId="59D9FD11">
            <w:pPr>
              <w:pStyle w:val="6"/>
              <w:spacing w:before="89" w:line="180" w:lineRule="auto"/>
              <w:ind w:left="105"/>
            </w:pPr>
            <w:r>
              <w:rPr>
                <w:spacing w:val="-2"/>
              </w:rPr>
              <w:t>主题</w:t>
            </w:r>
          </w:p>
        </w:tc>
        <w:tc>
          <w:tcPr>
            <w:tcW w:w="3110" w:type="dxa"/>
            <w:vAlign w:val="top"/>
          </w:tcPr>
          <w:p w14:paraId="2D35C7B2">
            <w:pPr>
              <w:pStyle w:val="6"/>
              <w:spacing w:before="88" w:line="181" w:lineRule="auto"/>
              <w:ind w:left="98"/>
            </w:pPr>
            <w:r>
              <w:rPr>
                <w:spacing w:val="-1"/>
              </w:rPr>
              <w:t>核心观点</w:t>
            </w:r>
          </w:p>
        </w:tc>
        <w:tc>
          <w:tcPr>
            <w:tcW w:w="1918" w:type="dxa"/>
            <w:vAlign w:val="top"/>
          </w:tcPr>
          <w:p w14:paraId="683F3E07">
            <w:pPr>
              <w:pStyle w:val="6"/>
              <w:spacing w:before="88" w:line="181" w:lineRule="auto"/>
              <w:ind w:left="107"/>
            </w:pPr>
            <w:r>
              <w:rPr>
                <w:spacing w:val="-2"/>
              </w:rPr>
              <w:t>典型案例</w:t>
            </w:r>
          </w:p>
        </w:tc>
        <w:tc>
          <w:tcPr>
            <w:tcW w:w="2257" w:type="dxa"/>
            <w:vAlign w:val="top"/>
          </w:tcPr>
          <w:p w14:paraId="67D8419E">
            <w:pPr>
              <w:pStyle w:val="6"/>
              <w:spacing w:before="89" w:line="180" w:lineRule="auto"/>
              <w:ind w:left="108"/>
            </w:pPr>
            <w:r>
              <w:rPr>
                <w:spacing w:val="-1"/>
              </w:rPr>
              <w:t>关键手法</w:t>
            </w:r>
          </w:p>
        </w:tc>
      </w:tr>
      <w:tr w14:paraId="1E85366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005" w:type="dxa"/>
            <w:tcBorders>
              <w:bottom w:val="nil"/>
            </w:tcBorders>
            <w:vAlign w:val="top"/>
          </w:tcPr>
          <w:p w14:paraId="35729363">
            <w:pPr>
              <w:pStyle w:val="6"/>
              <w:spacing w:before="84" w:line="180" w:lineRule="auto"/>
              <w:ind w:left="103"/>
            </w:pPr>
            <w:r>
              <w:rPr>
                <w:b/>
                <w:bCs/>
                <w:spacing w:val="-1"/>
              </w:rPr>
              <w:t>行业定</w:t>
            </w:r>
          </w:p>
        </w:tc>
        <w:tc>
          <w:tcPr>
            <w:tcW w:w="3110" w:type="dxa"/>
            <w:tcBorders>
              <w:bottom w:val="nil"/>
            </w:tcBorders>
            <w:vAlign w:val="top"/>
          </w:tcPr>
          <w:p w14:paraId="3C10DBF6">
            <w:pPr>
              <w:pStyle w:val="6"/>
              <w:spacing w:before="81" w:line="182" w:lineRule="auto"/>
              <w:ind w:left="96"/>
            </w:pPr>
            <w:r>
              <w:rPr>
                <w:spacing w:val="-1"/>
              </w:rPr>
              <w:t>不同行业定位决定PE倍数差</w:t>
            </w:r>
          </w:p>
        </w:tc>
        <w:tc>
          <w:tcPr>
            <w:tcW w:w="1918" w:type="dxa"/>
            <w:tcBorders>
              <w:bottom w:val="nil"/>
            </w:tcBorders>
            <w:vAlign w:val="top"/>
          </w:tcPr>
          <w:p w14:paraId="48C15DDD">
            <w:pPr>
              <w:pStyle w:val="6"/>
              <w:spacing w:before="86" w:line="179" w:lineRule="auto"/>
              <w:ind w:left="104"/>
            </w:pPr>
            <w:r>
              <w:rPr>
                <w:spacing w:val="-1"/>
              </w:rPr>
              <w:t>蚂蚁金服强调金</w:t>
            </w:r>
          </w:p>
        </w:tc>
        <w:tc>
          <w:tcPr>
            <w:tcW w:w="2257" w:type="dxa"/>
            <w:tcBorders>
              <w:bottom w:val="nil"/>
            </w:tcBorders>
            <w:vAlign w:val="top"/>
          </w:tcPr>
          <w:p w14:paraId="234F2378">
            <w:pPr>
              <w:pStyle w:val="6"/>
              <w:spacing w:before="84" w:line="180" w:lineRule="auto"/>
              <w:ind w:left="108"/>
            </w:pPr>
            <w:r>
              <w:rPr>
                <w:b/>
                <w:bCs/>
                <w:spacing w:val="-7"/>
              </w:rPr>
              <w:t xml:space="preserve">业务包装 </w:t>
            </w:r>
            <w:r>
              <w:rPr>
                <w:spacing w:val="-7"/>
              </w:rPr>
              <w:t>：将借贷业</w:t>
            </w:r>
          </w:p>
        </w:tc>
      </w:tr>
      <w:tr w14:paraId="06CBBC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005" w:type="dxa"/>
            <w:tcBorders>
              <w:top w:val="nil"/>
              <w:bottom w:val="nil"/>
            </w:tcBorders>
            <w:vAlign w:val="top"/>
          </w:tcPr>
          <w:p w14:paraId="15BDE9D1">
            <w:pPr>
              <w:pStyle w:val="6"/>
              <w:spacing w:before="83" w:line="180" w:lineRule="auto"/>
              <w:ind w:left="103"/>
            </w:pPr>
            <w:r>
              <w:rPr>
                <w:b/>
                <w:bCs/>
                <w:spacing w:val="-1"/>
              </w:rPr>
              <w:t>位与估</w:t>
            </w:r>
          </w:p>
        </w:tc>
        <w:tc>
          <w:tcPr>
            <w:tcW w:w="3110" w:type="dxa"/>
            <w:tcBorders>
              <w:top w:val="nil"/>
              <w:bottom w:val="nil"/>
            </w:tcBorders>
            <w:vAlign w:val="top"/>
          </w:tcPr>
          <w:p w14:paraId="1E662B8C">
            <w:pPr>
              <w:pStyle w:val="6"/>
              <w:spacing w:before="82" w:line="181" w:lineRule="auto"/>
              <w:ind w:left="100"/>
            </w:pPr>
            <w:r>
              <w:rPr>
                <w:spacing w:val="-1"/>
              </w:rPr>
              <w:t>异，科技公司估值显著高于金</w:t>
            </w:r>
          </w:p>
        </w:tc>
        <w:tc>
          <w:tcPr>
            <w:tcW w:w="1918" w:type="dxa"/>
            <w:tcBorders>
              <w:top w:val="nil"/>
              <w:bottom w:val="nil"/>
            </w:tcBorders>
            <w:vAlign w:val="top"/>
          </w:tcPr>
          <w:p w14:paraId="0A4BD1C9">
            <w:pPr>
              <w:pStyle w:val="6"/>
              <w:spacing w:before="85" w:line="179" w:lineRule="auto"/>
              <w:ind w:left="111"/>
            </w:pPr>
            <w:r>
              <w:rPr>
                <w:spacing w:val="-2"/>
              </w:rPr>
              <w:t>融科技属性</w:t>
            </w:r>
          </w:p>
        </w:tc>
        <w:tc>
          <w:tcPr>
            <w:tcW w:w="2257" w:type="dxa"/>
            <w:tcBorders>
              <w:top w:val="nil"/>
              <w:bottom w:val="nil"/>
            </w:tcBorders>
            <w:vAlign w:val="top"/>
          </w:tcPr>
          <w:p w14:paraId="3C6B23E8">
            <w:pPr>
              <w:pStyle w:val="6"/>
              <w:spacing w:before="82" w:line="181" w:lineRule="auto"/>
              <w:ind w:left="105"/>
            </w:pPr>
            <w:r>
              <w:rPr>
                <w:spacing w:val="-1"/>
              </w:rPr>
              <w:t>务表述为技术服务</w:t>
            </w:r>
          </w:p>
        </w:tc>
      </w:tr>
      <w:tr w14:paraId="15EBAE6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005" w:type="dxa"/>
            <w:tcBorders>
              <w:top w:val="nil"/>
            </w:tcBorders>
            <w:vAlign w:val="top"/>
          </w:tcPr>
          <w:p w14:paraId="01F161CC">
            <w:pPr>
              <w:pStyle w:val="6"/>
              <w:spacing w:before="84" w:line="178" w:lineRule="auto"/>
              <w:ind w:left="102"/>
            </w:pPr>
            <w:r>
              <w:rPr>
                <w:b/>
                <w:bCs/>
              </w:rPr>
              <w:t>值</w:t>
            </w:r>
          </w:p>
        </w:tc>
        <w:tc>
          <w:tcPr>
            <w:tcW w:w="3110" w:type="dxa"/>
            <w:tcBorders>
              <w:top w:val="nil"/>
            </w:tcBorders>
            <w:vAlign w:val="top"/>
          </w:tcPr>
          <w:p w14:paraId="6F7A45E7">
            <w:pPr>
              <w:pStyle w:val="6"/>
              <w:spacing w:before="87" w:line="176" w:lineRule="auto"/>
              <w:ind w:left="105"/>
            </w:pPr>
            <w:r>
              <w:rPr>
                <w:spacing w:val="-3"/>
              </w:rPr>
              <w:t>融公司</w:t>
            </w:r>
          </w:p>
        </w:tc>
        <w:tc>
          <w:tcPr>
            <w:tcW w:w="1918" w:type="dxa"/>
            <w:tcBorders>
              <w:top w:val="nil"/>
            </w:tcBorders>
            <w:vAlign w:val="top"/>
          </w:tcPr>
          <w:p w14:paraId="68357F03">
            <w:pPr>
              <w:rPr>
                <w:rFonts w:ascii="Arial"/>
                <w:sz w:val="21"/>
              </w:rPr>
            </w:pPr>
          </w:p>
        </w:tc>
        <w:tc>
          <w:tcPr>
            <w:tcW w:w="2257" w:type="dxa"/>
            <w:tcBorders>
              <w:top w:val="nil"/>
            </w:tcBorders>
            <w:vAlign w:val="top"/>
          </w:tcPr>
          <w:p w14:paraId="4C3884DB">
            <w:pPr>
              <w:rPr>
                <w:rFonts w:ascii="Arial"/>
                <w:sz w:val="21"/>
              </w:rPr>
            </w:pPr>
          </w:p>
        </w:tc>
      </w:tr>
      <w:tr w14:paraId="0AF7FE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05" w:type="dxa"/>
            <w:vAlign w:val="top"/>
          </w:tcPr>
          <w:p w14:paraId="6C2088EE">
            <w:pPr>
              <w:pStyle w:val="6"/>
              <w:spacing w:before="88" w:line="251" w:lineRule="auto"/>
              <w:ind w:left="102" w:right="229"/>
            </w:pPr>
            <w:r>
              <w:rPr>
                <w:b/>
                <w:bCs/>
                <w:spacing w:val="-2"/>
              </w:rPr>
              <w:t>估值对</w:t>
            </w:r>
            <w:r>
              <w:rPr>
                <w:b/>
                <w:bCs/>
                <w:spacing w:val="-1"/>
              </w:rPr>
              <w:t>标策略</w:t>
            </w:r>
          </w:p>
        </w:tc>
        <w:tc>
          <w:tcPr>
            <w:tcW w:w="3110" w:type="dxa"/>
            <w:vAlign w:val="top"/>
          </w:tcPr>
          <w:p w14:paraId="50E403AB">
            <w:pPr>
              <w:pStyle w:val="6"/>
              <w:spacing w:before="85" w:line="252" w:lineRule="auto"/>
              <w:ind w:left="99" w:right="139" w:hanging="2"/>
            </w:pPr>
            <w:r>
              <w:rPr>
                <w:spacing w:val="-1"/>
              </w:rPr>
              <w:t>通过业务重构实现估值对标提</w:t>
            </w:r>
            <w:r>
              <w:t>升</w:t>
            </w:r>
          </w:p>
        </w:tc>
        <w:tc>
          <w:tcPr>
            <w:tcW w:w="1918" w:type="dxa"/>
            <w:vAlign w:val="top"/>
          </w:tcPr>
          <w:p w14:paraId="0ABF2AB6">
            <w:pPr>
              <w:pStyle w:val="6"/>
              <w:spacing w:before="85" w:line="219" w:lineRule="auto"/>
              <w:ind w:left="102" w:right="262" w:firstLine="1"/>
            </w:pPr>
            <w:r>
              <w:rPr>
                <w:spacing w:val="-1"/>
              </w:rPr>
              <w:t>乐视将硬件销售包装为"生态化反"</w:t>
            </w:r>
          </w:p>
        </w:tc>
        <w:tc>
          <w:tcPr>
            <w:tcW w:w="2257" w:type="dxa"/>
            <w:vAlign w:val="top"/>
          </w:tcPr>
          <w:p w14:paraId="472B85B9">
            <w:pPr>
              <w:pStyle w:val="6"/>
              <w:spacing w:before="86" w:line="251" w:lineRule="auto"/>
              <w:ind w:left="106" w:right="158"/>
            </w:pPr>
            <w:r>
              <w:rPr>
                <w:b/>
                <w:bCs/>
                <w:spacing w:val="-7"/>
              </w:rPr>
              <w:t xml:space="preserve">概念转换 </w:t>
            </w:r>
            <w:r>
              <w:rPr>
                <w:spacing w:val="-7"/>
              </w:rPr>
              <w:t>：视频业务</w:t>
            </w:r>
            <w:r>
              <w:rPr>
                <w:spacing w:val="-1"/>
              </w:rPr>
              <w:t>对标苹果/谷歌</w:t>
            </w:r>
          </w:p>
        </w:tc>
      </w:tr>
      <w:tr w14:paraId="5D6934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05" w:type="dxa"/>
            <w:vAlign w:val="top"/>
          </w:tcPr>
          <w:p w14:paraId="0846641E">
            <w:pPr>
              <w:pStyle w:val="6"/>
              <w:spacing w:before="91" w:line="183" w:lineRule="auto"/>
              <w:ind w:left="104"/>
            </w:pPr>
            <w:r>
              <w:rPr>
                <w:b/>
                <w:bCs/>
                <w:spacing w:val="-1"/>
              </w:rPr>
              <w:t>业务表</w:t>
            </w:r>
          </w:p>
          <w:p w14:paraId="66C7AABF">
            <w:pPr>
              <w:pStyle w:val="6"/>
              <w:spacing w:before="90" w:line="173" w:lineRule="auto"/>
              <w:ind w:left="104"/>
            </w:pPr>
            <w:r>
              <w:rPr>
                <w:b/>
                <w:bCs/>
                <w:spacing w:val="-1"/>
              </w:rPr>
              <w:t>述技巧</w:t>
            </w:r>
          </w:p>
        </w:tc>
        <w:tc>
          <w:tcPr>
            <w:tcW w:w="3110" w:type="dxa"/>
            <w:vAlign w:val="top"/>
          </w:tcPr>
          <w:p w14:paraId="7ADF9449">
            <w:pPr>
              <w:pStyle w:val="6"/>
              <w:spacing w:before="90" w:line="207" w:lineRule="auto"/>
              <w:ind w:left="98" w:right="139"/>
            </w:pPr>
            <w:r>
              <w:rPr>
                <w:spacing w:val="-1"/>
              </w:rPr>
              <w:t>核心业务表述需匹配高估值赛道特征</w:t>
            </w:r>
          </w:p>
        </w:tc>
        <w:tc>
          <w:tcPr>
            <w:tcW w:w="1918" w:type="dxa"/>
            <w:vAlign w:val="top"/>
          </w:tcPr>
          <w:p w14:paraId="7CB47E16">
            <w:pPr>
              <w:pStyle w:val="6"/>
              <w:spacing w:before="90" w:line="207" w:lineRule="auto"/>
              <w:ind w:left="103" w:right="262"/>
            </w:pPr>
            <w:r>
              <w:rPr>
                <w:spacing w:val="-1"/>
              </w:rPr>
              <w:t>新东方自称教育科技公司</w:t>
            </w:r>
          </w:p>
        </w:tc>
        <w:tc>
          <w:tcPr>
            <w:tcW w:w="2257" w:type="dxa"/>
            <w:vAlign w:val="top"/>
          </w:tcPr>
          <w:p w14:paraId="2C2D78D1">
            <w:pPr>
              <w:pStyle w:val="6"/>
              <w:spacing w:before="90" w:line="207" w:lineRule="auto"/>
              <w:ind w:left="112" w:right="157" w:hanging="5"/>
            </w:pPr>
            <w:r>
              <w:rPr>
                <w:b/>
                <w:bCs/>
                <w:spacing w:val="-9"/>
              </w:rPr>
              <w:t xml:space="preserve">术语替换 </w:t>
            </w:r>
            <w:r>
              <w:rPr>
                <w:spacing w:val="-9"/>
              </w:rPr>
              <w:t>：教育培训</w:t>
            </w:r>
            <w:r>
              <w:rPr>
                <w:spacing w:val="-1"/>
              </w:rPr>
              <w:t>→教育科研技术支持</w:t>
            </w:r>
          </w:p>
        </w:tc>
      </w:tr>
      <w:tr w14:paraId="40830B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005" w:type="dxa"/>
            <w:vAlign w:val="top"/>
          </w:tcPr>
          <w:p w14:paraId="643D69EF">
            <w:pPr>
              <w:pStyle w:val="6"/>
              <w:spacing w:before="92" w:line="252" w:lineRule="auto"/>
              <w:ind w:left="103" w:right="229"/>
            </w:pPr>
            <w:r>
              <w:rPr>
                <w:b/>
                <w:bCs/>
                <w:spacing w:val="-2"/>
              </w:rPr>
              <w:t>投资者</w:t>
            </w:r>
            <w:r>
              <w:rPr>
                <w:b/>
                <w:bCs/>
                <w:spacing w:val="-1"/>
              </w:rPr>
              <w:t>沟通</w:t>
            </w:r>
          </w:p>
        </w:tc>
        <w:tc>
          <w:tcPr>
            <w:tcW w:w="3110" w:type="dxa"/>
            <w:vAlign w:val="top"/>
          </w:tcPr>
          <w:p w14:paraId="203FF879">
            <w:pPr>
              <w:pStyle w:val="6"/>
              <w:spacing w:before="92" w:line="184" w:lineRule="auto"/>
              <w:ind w:left="98"/>
            </w:pPr>
            <w:r>
              <w:rPr>
                <w:spacing w:val="-1"/>
              </w:rPr>
              <w:t>简化业务逻辑便于市场理解</w:t>
            </w:r>
          </w:p>
        </w:tc>
        <w:tc>
          <w:tcPr>
            <w:tcW w:w="1918" w:type="dxa"/>
            <w:vAlign w:val="top"/>
          </w:tcPr>
          <w:p w14:paraId="77EBC8C3">
            <w:pPr>
              <w:pStyle w:val="6"/>
              <w:spacing w:before="93" w:line="251" w:lineRule="auto"/>
              <w:ind w:left="101" w:right="262" w:firstLine="4"/>
            </w:pPr>
            <w:r>
              <w:rPr>
                <w:spacing w:val="-1"/>
              </w:rPr>
              <w:t>贾跃亭将广告业务对标谷歌</w:t>
            </w:r>
          </w:p>
        </w:tc>
        <w:tc>
          <w:tcPr>
            <w:tcW w:w="2257" w:type="dxa"/>
            <w:vAlign w:val="top"/>
          </w:tcPr>
          <w:p w14:paraId="63827C17">
            <w:pPr>
              <w:pStyle w:val="6"/>
              <w:spacing w:before="92" w:line="219" w:lineRule="auto"/>
              <w:ind w:left="106" w:right="157"/>
              <w:jc w:val="both"/>
            </w:pPr>
            <w:r>
              <w:rPr>
                <w:b/>
                <w:bCs/>
                <w:spacing w:val="-8"/>
              </w:rPr>
              <w:t xml:space="preserve">对标管理 </w:t>
            </w:r>
            <w:r>
              <w:rPr>
                <w:spacing w:val="-8"/>
              </w:rPr>
              <w:t>：选择高估</w:t>
            </w:r>
            <w:r>
              <w:rPr>
                <w:spacing w:val="-1"/>
              </w:rPr>
              <w:t>值国际企业作为参照</w:t>
            </w:r>
            <w:r>
              <w:t>系</w:t>
            </w:r>
          </w:p>
        </w:tc>
      </w:tr>
    </w:tbl>
    <w:p w14:paraId="2357B24B">
      <w:pPr>
        <w:rPr>
          <w:rFonts w:ascii="Arial"/>
          <w:sz w:val="21"/>
        </w:rPr>
      </w:pPr>
    </w:p>
    <w:p w14:paraId="14A69056">
      <w:pPr>
        <w:rPr>
          <w:rFonts w:ascii="Arial" w:hAnsi="Arial" w:eastAsia="Arial" w:cs="Arial"/>
          <w:sz w:val="21"/>
          <w:szCs w:val="21"/>
        </w:rPr>
        <w:sectPr>
          <w:headerReference r:id="rId142" w:type="default"/>
          <w:pgSz w:w="11906" w:h="16839"/>
          <w:pgMar w:top="400" w:right="50" w:bottom="0" w:left="1785" w:header="0" w:footer="0" w:gutter="0"/>
          <w:cols w:space="720" w:num="1"/>
        </w:sectPr>
      </w:pPr>
    </w:p>
    <w:p w14:paraId="0F066C6D">
      <w:pPr>
        <w:spacing w:before="19"/>
      </w:pPr>
    </w:p>
    <w:p w14:paraId="72B3A077">
      <w:pPr>
        <w:spacing w:before="19"/>
      </w:pPr>
    </w:p>
    <w:p w14:paraId="67140C32">
      <w:pPr>
        <w:spacing w:before="18"/>
      </w:pPr>
    </w:p>
    <w:p w14:paraId="3006CF45">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05"/>
        <w:gridCol w:w="3110"/>
        <w:gridCol w:w="1918"/>
        <w:gridCol w:w="2257"/>
      </w:tblGrid>
      <w:tr w14:paraId="5AD3C2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755" w:hRule="atLeast"/>
        </w:trPr>
        <w:tc>
          <w:tcPr>
            <w:tcW w:w="1005" w:type="dxa"/>
            <w:vAlign w:val="top"/>
          </w:tcPr>
          <w:p w14:paraId="778D3E71">
            <w:pPr>
              <w:pStyle w:val="6"/>
              <w:spacing w:before="90" w:line="208" w:lineRule="auto"/>
              <w:ind w:left="103" w:right="229"/>
            </w:pPr>
            <w:r>
              <w:rPr>
                <w:b/>
                <w:bCs/>
                <w:spacing w:val="-1"/>
              </w:rPr>
              <w:t>合规性边界</w:t>
            </w:r>
          </w:p>
        </w:tc>
        <w:tc>
          <w:tcPr>
            <w:tcW w:w="3110" w:type="dxa"/>
            <w:vAlign w:val="top"/>
          </w:tcPr>
          <w:p w14:paraId="08435A54">
            <w:pPr>
              <w:pStyle w:val="6"/>
              <w:spacing w:before="90" w:line="208" w:lineRule="auto"/>
              <w:ind w:left="107" w:right="139" w:hanging="10"/>
            </w:pPr>
            <w:r>
              <w:rPr>
                <w:spacing w:val="-1"/>
              </w:rPr>
              <w:t>金融机构逐利本质与监管规则</w:t>
            </w:r>
            <w:r>
              <w:rPr>
                <w:spacing w:val="-3"/>
              </w:rPr>
              <w:t>的博弈</w:t>
            </w:r>
          </w:p>
        </w:tc>
        <w:tc>
          <w:tcPr>
            <w:tcW w:w="1918" w:type="dxa"/>
            <w:vAlign w:val="top"/>
          </w:tcPr>
          <w:p w14:paraId="7C270180">
            <w:pPr>
              <w:pStyle w:val="6"/>
              <w:spacing w:before="87" w:line="209" w:lineRule="auto"/>
              <w:ind w:left="103" w:right="262"/>
            </w:pPr>
            <w:r>
              <w:rPr>
                <w:spacing w:val="-1"/>
              </w:rPr>
              <w:t>安然事件与华尔街投资者关系</w:t>
            </w:r>
          </w:p>
        </w:tc>
        <w:tc>
          <w:tcPr>
            <w:tcW w:w="2257" w:type="dxa"/>
            <w:vAlign w:val="top"/>
          </w:tcPr>
          <w:p w14:paraId="575FBD2E">
            <w:pPr>
              <w:pStyle w:val="6"/>
              <w:spacing w:before="90" w:line="208" w:lineRule="auto"/>
              <w:ind w:left="106" w:right="157"/>
            </w:pPr>
            <w:r>
              <w:rPr>
                <w:b/>
                <w:bCs/>
                <w:spacing w:val="-8"/>
              </w:rPr>
              <w:t xml:space="preserve">规则利用 </w:t>
            </w:r>
            <w:r>
              <w:rPr>
                <w:spacing w:val="-8"/>
              </w:rPr>
              <w:t>：在合规框</w:t>
            </w:r>
            <w:r>
              <w:rPr>
                <w:spacing w:val="-1"/>
              </w:rPr>
              <w:t>架内最大化估值空间</w:t>
            </w:r>
          </w:p>
        </w:tc>
      </w:tr>
    </w:tbl>
    <w:p w14:paraId="4DC76A93">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02"/>
        <w:gridCol w:w="1315"/>
        <w:gridCol w:w="1697"/>
        <w:gridCol w:w="2194"/>
        <w:gridCol w:w="1982"/>
      </w:tblGrid>
      <w:tr w14:paraId="66C79A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02" w:type="dxa"/>
            <w:vAlign w:val="top"/>
          </w:tcPr>
          <w:p w14:paraId="6FE9256C">
            <w:pPr>
              <w:pStyle w:val="6"/>
              <w:spacing w:before="90" w:line="179" w:lineRule="auto"/>
              <w:ind w:left="101"/>
            </w:pPr>
            <w:r>
              <w:rPr>
                <w:spacing w:val="-1"/>
              </w:rPr>
              <w:t>企业名称</w:t>
            </w:r>
          </w:p>
        </w:tc>
        <w:tc>
          <w:tcPr>
            <w:tcW w:w="1315" w:type="dxa"/>
            <w:vAlign w:val="top"/>
          </w:tcPr>
          <w:p w14:paraId="056ED5D2">
            <w:pPr>
              <w:pStyle w:val="6"/>
              <w:spacing w:before="88" w:line="180" w:lineRule="auto"/>
              <w:ind w:left="101"/>
            </w:pPr>
            <w:r>
              <w:rPr>
                <w:spacing w:val="-2"/>
              </w:rPr>
              <w:t>宣称定位</w:t>
            </w:r>
          </w:p>
        </w:tc>
        <w:tc>
          <w:tcPr>
            <w:tcW w:w="1697" w:type="dxa"/>
            <w:vAlign w:val="top"/>
          </w:tcPr>
          <w:p w14:paraId="2D25EEF2">
            <w:pPr>
              <w:pStyle w:val="6"/>
              <w:spacing w:before="88" w:line="180" w:lineRule="auto"/>
              <w:ind w:left="101"/>
            </w:pPr>
            <w:r>
              <w:rPr>
                <w:spacing w:val="-1"/>
              </w:rPr>
              <w:t>实际业务</w:t>
            </w:r>
          </w:p>
        </w:tc>
        <w:tc>
          <w:tcPr>
            <w:tcW w:w="2194" w:type="dxa"/>
            <w:vAlign w:val="top"/>
          </w:tcPr>
          <w:p w14:paraId="4925C2A8">
            <w:pPr>
              <w:pStyle w:val="6"/>
              <w:spacing w:before="90" w:line="179" w:lineRule="auto"/>
              <w:ind w:left="102"/>
            </w:pPr>
            <w:r>
              <w:rPr>
                <w:spacing w:val="-1"/>
              </w:rPr>
              <w:t>估值影响</w:t>
            </w:r>
          </w:p>
        </w:tc>
        <w:tc>
          <w:tcPr>
            <w:tcW w:w="1982" w:type="dxa"/>
            <w:vAlign w:val="top"/>
          </w:tcPr>
          <w:p w14:paraId="13832FC3">
            <w:pPr>
              <w:pStyle w:val="6"/>
              <w:spacing w:before="90" w:line="179" w:lineRule="auto"/>
              <w:ind w:left="107"/>
            </w:pPr>
            <w:r>
              <w:rPr>
                <w:spacing w:val="-1"/>
              </w:rPr>
              <w:t>风险点</w:t>
            </w:r>
          </w:p>
        </w:tc>
      </w:tr>
      <w:tr w14:paraId="0ADB08D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02" w:type="dxa"/>
            <w:vAlign w:val="top"/>
          </w:tcPr>
          <w:p w14:paraId="7F6A3F26">
            <w:pPr>
              <w:pStyle w:val="6"/>
              <w:spacing w:before="87" w:line="176" w:lineRule="auto"/>
              <w:ind w:left="103"/>
            </w:pPr>
            <w:r>
              <w:rPr>
                <w:spacing w:val="-1"/>
              </w:rPr>
              <w:t>蚂蚁金服</w:t>
            </w:r>
          </w:p>
        </w:tc>
        <w:tc>
          <w:tcPr>
            <w:tcW w:w="1315" w:type="dxa"/>
            <w:vAlign w:val="top"/>
          </w:tcPr>
          <w:p w14:paraId="5F7C6AC7">
            <w:pPr>
              <w:pStyle w:val="6"/>
              <w:spacing w:before="87" w:line="176" w:lineRule="auto"/>
              <w:ind w:left="97"/>
            </w:pPr>
            <w:r>
              <w:rPr>
                <w:spacing w:val="-1"/>
              </w:rPr>
              <w:t>科技公司</w:t>
            </w:r>
          </w:p>
        </w:tc>
        <w:tc>
          <w:tcPr>
            <w:tcW w:w="1697" w:type="dxa"/>
            <w:vAlign w:val="top"/>
          </w:tcPr>
          <w:p w14:paraId="25CAA7DA">
            <w:pPr>
              <w:pStyle w:val="6"/>
              <w:spacing w:before="87" w:line="176" w:lineRule="auto"/>
              <w:ind w:left="99"/>
            </w:pPr>
            <w:r>
              <w:rPr>
                <w:spacing w:val="-1"/>
              </w:rPr>
              <w:t>金融借贷</w:t>
            </w:r>
          </w:p>
        </w:tc>
        <w:tc>
          <w:tcPr>
            <w:tcW w:w="2194" w:type="dxa"/>
            <w:vAlign w:val="top"/>
          </w:tcPr>
          <w:p w14:paraId="28D97C97">
            <w:pPr>
              <w:pStyle w:val="6"/>
              <w:spacing w:before="85" w:line="177" w:lineRule="auto"/>
              <w:ind w:left="104"/>
            </w:pPr>
            <w:r>
              <w:rPr>
                <w:b/>
                <w:bCs/>
                <w:spacing w:val="-1"/>
              </w:rPr>
              <w:t>估值提升20倍</w:t>
            </w:r>
          </w:p>
        </w:tc>
        <w:tc>
          <w:tcPr>
            <w:tcW w:w="1982" w:type="dxa"/>
            <w:vAlign w:val="top"/>
          </w:tcPr>
          <w:p w14:paraId="7F657C19">
            <w:pPr>
              <w:pStyle w:val="6"/>
              <w:spacing w:before="85" w:line="177" w:lineRule="auto"/>
              <w:ind w:left="109"/>
            </w:pPr>
            <w:r>
              <w:rPr>
                <w:spacing w:val="-1"/>
              </w:rPr>
              <w:t>监管定性风险</w:t>
            </w:r>
          </w:p>
        </w:tc>
      </w:tr>
      <w:tr w14:paraId="54A5687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102" w:type="dxa"/>
            <w:vAlign w:val="top"/>
          </w:tcPr>
          <w:p w14:paraId="74E6AB0B">
            <w:pPr>
              <w:pStyle w:val="6"/>
              <w:spacing w:before="91" w:line="174" w:lineRule="auto"/>
              <w:ind w:left="103"/>
            </w:pPr>
            <w:r>
              <w:rPr>
                <w:spacing w:val="-1"/>
              </w:rPr>
              <w:t>乐视</w:t>
            </w:r>
          </w:p>
        </w:tc>
        <w:tc>
          <w:tcPr>
            <w:tcW w:w="1315" w:type="dxa"/>
            <w:vAlign w:val="top"/>
          </w:tcPr>
          <w:p w14:paraId="35A23139">
            <w:pPr>
              <w:pStyle w:val="6"/>
              <w:spacing w:before="89" w:line="175" w:lineRule="auto"/>
              <w:ind w:left="98"/>
            </w:pPr>
            <w:r>
              <w:rPr>
                <w:spacing w:val="-1"/>
              </w:rPr>
              <w:t>生态化反</w:t>
            </w:r>
          </w:p>
        </w:tc>
        <w:tc>
          <w:tcPr>
            <w:tcW w:w="1697" w:type="dxa"/>
            <w:vAlign w:val="top"/>
          </w:tcPr>
          <w:p w14:paraId="20E2FA4B">
            <w:pPr>
              <w:pStyle w:val="6"/>
              <w:spacing w:before="88" w:line="176" w:lineRule="auto"/>
              <w:ind w:left="98"/>
            </w:pPr>
            <w:r>
              <w:rPr>
                <w:spacing w:val="-1"/>
              </w:rPr>
              <w:t>硬件销售+内容</w:t>
            </w:r>
          </w:p>
        </w:tc>
        <w:tc>
          <w:tcPr>
            <w:tcW w:w="2194" w:type="dxa"/>
            <w:vAlign w:val="top"/>
          </w:tcPr>
          <w:p w14:paraId="5E591D0F">
            <w:pPr>
              <w:pStyle w:val="6"/>
              <w:spacing w:before="88" w:line="176" w:lineRule="auto"/>
              <w:ind w:left="104"/>
            </w:pPr>
            <w:r>
              <w:rPr>
                <w:b/>
                <w:bCs/>
                <w:spacing w:val="-1"/>
              </w:rPr>
              <w:t>短期估值暴涨</w:t>
            </w:r>
          </w:p>
        </w:tc>
        <w:tc>
          <w:tcPr>
            <w:tcW w:w="1982" w:type="dxa"/>
            <w:vAlign w:val="top"/>
          </w:tcPr>
          <w:p w14:paraId="3B672A24">
            <w:pPr>
              <w:pStyle w:val="6"/>
              <w:spacing w:before="86" w:line="177" w:lineRule="auto"/>
              <w:ind w:left="108"/>
            </w:pPr>
            <w:r>
              <w:rPr>
                <w:spacing w:val="-1"/>
              </w:rPr>
              <w:t>现金流断裂</w:t>
            </w:r>
          </w:p>
        </w:tc>
      </w:tr>
      <w:tr w14:paraId="293D59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02" w:type="dxa"/>
            <w:vAlign w:val="top"/>
          </w:tcPr>
          <w:p w14:paraId="64B15B72">
            <w:pPr>
              <w:pStyle w:val="6"/>
              <w:spacing w:before="95" w:line="171" w:lineRule="auto"/>
              <w:ind w:left="104"/>
            </w:pPr>
            <w:r>
              <w:rPr>
                <w:spacing w:val="-1"/>
              </w:rPr>
              <w:t>小米</w:t>
            </w:r>
          </w:p>
        </w:tc>
        <w:tc>
          <w:tcPr>
            <w:tcW w:w="1315" w:type="dxa"/>
            <w:vAlign w:val="top"/>
          </w:tcPr>
          <w:p w14:paraId="75898A25">
            <w:pPr>
              <w:pStyle w:val="6"/>
              <w:spacing w:before="93" w:line="172" w:lineRule="auto"/>
              <w:ind w:left="103"/>
            </w:pPr>
            <w:r>
              <w:rPr>
                <w:spacing w:val="-2"/>
              </w:rPr>
              <w:t>互联网公司</w:t>
            </w:r>
          </w:p>
        </w:tc>
        <w:tc>
          <w:tcPr>
            <w:tcW w:w="1697" w:type="dxa"/>
            <w:vAlign w:val="top"/>
          </w:tcPr>
          <w:p w14:paraId="597417A2">
            <w:pPr>
              <w:pStyle w:val="6"/>
              <w:spacing w:before="93" w:line="172" w:lineRule="auto"/>
              <w:ind w:left="98"/>
            </w:pPr>
            <w:r>
              <w:rPr>
                <w:spacing w:val="-1"/>
              </w:rPr>
              <w:t>硬件制造</w:t>
            </w:r>
          </w:p>
        </w:tc>
        <w:tc>
          <w:tcPr>
            <w:tcW w:w="2194" w:type="dxa"/>
            <w:vAlign w:val="top"/>
          </w:tcPr>
          <w:p w14:paraId="5D278CED">
            <w:pPr>
              <w:pStyle w:val="6"/>
              <w:spacing w:before="90" w:line="174" w:lineRule="auto"/>
              <w:ind w:left="104"/>
            </w:pPr>
            <w:r>
              <w:rPr>
                <w:b/>
                <w:bCs/>
                <w:spacing w:val="-1"/>
              </w:rPr>
              <w:t>突破硬件估值天花板</w:t>
            </w:r>
          </w:p>
        </w:tc>
        <w:tc>
          <w:tcPr>
            <w:tcW w:w="1982" w:type="dxa"/>
            <w:vAlign w:val="top"/>
          </w:tcPr>
          <w:p w14:paraId="3795BCA8">
            <w:pPr>
              <w:pStyle w:val="6"/>
              <w:spacing w:before="91" w:line="173" w:lineRule="auto"/>
              <w:ind w:left="113"/>
            </w:pPr>
            <w:r>
              <w:rPr>
                <w:spacing w:val="-1"/>
              </w:rPr>
              <w:t>互联网收入占比低</w:t>
            </w:r>
          </w:p>
        </w:tc>
      </w:tr>
      <w:tr w14:paraId="717D2B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102" w:type="dxa"/>
            <w:vAlign w:val="top"/>
          </w:tcPr>
          <w:p w14:paraId="33CBDCEE">
            <w:pPr>
              <w:pStyle w:val="6"/>
              <w:spacing w:before="95" w:line="176" w:lineRule="auto"/>
              <w:ind w:left="103"/>
            </w:pPr>
            <w:r>
              <w:rPr>
                <w:spacing w:val="-1"/>
              </w:rPr>
              <w:t>新东方</w:t>
            </w:r>
          </w:p>
        </w:tc>
        <w:tc>
          <w:tcPr>
            <w:tcW w:w="1315" w:type="dxa"/>
            <w:vAlign w:val="top"/>
          </w:tcPr>
          <w:p w14:paraId="2DAA7824">
            <w:pPr>
              <w:pStyle w:val="6"/>
              <w:spacing w:before="95" w:line="176" w:lineRule="auto"/>
              <w:ind w:left="97"/>
            </w:pPr>
            <w:r>
              <w:rPr>
                <w:spacing w:val="-1"/>
              </w:rPr>
              <w:t>教育科技</w:t>
            </w:r>
          </w:p>
        </w:tc>
        <w:tc>
          <w:tcPr>
            <w:tcW w:w="1697" w:type="dxa"/>
            <w:vAlign w:val="top"/>
          </w:tcPr>
          <w:p w14:paraId="58BBC032">
            <w:pPr>
              <w:pStyle w:val="6"/>
              <w:spacing w:before="95" w:line="176" w:lineRule="auto"/>
              <w:ind w:left="101"/>
            </w:pPr>
            <w:r>
              <w:rPr>
                <w:spacing w:val="-1"/>
              </w:rPr>
              <w:t>线下培训</w:t>
            </w:r>
          </w:p>
        </w:tc>
        <w:tc>
          <w:tcPr>
            <w:tcW w:w="2194" w:type="dxa"/>
            <w:vAlign w:val="top"/>
          </w:tcPr>
          <w:p w14:paraId="79B540D0">
            <w:pPr>
              <w:pStyle w:val="6"/>
              <w:spacing w:before="93" w:line="177" w:lineRule="auto"/>
              <w:ind w:left="103"/>
            </w:pPr>
            <w:r>
              <w:rPr>
                <w:b/>
                <w:bCs/>
                <w:spacing w:val="-1"/>
              </w:rPr>
              <w:t>获取政策支持</w:t>
            </w:r>
          </w:p>
        </w:tc>
        <w:tc>
          <w:tcPr>
            <w:tcW w:w="1982" w:type="dxa"/>
            <w:vAlign w:val="top"/>
          </w:tcPr>
          <w:p w14:paraId="5F488015">
            <w:pPr>
              <w:pStyle w:val="6"/>
              <w:spacing w:before="93" w:line="177" w:lineRule="auto"/>
              <w:ind w:left="109"/>
            </w:pPr>
            <w:r>
              <w:rPr>
                <w:spacing w:val="-1"/>
              </w:rPr>
              <w:t>业务实质不符</w:t>
            </w:r>
          </w:p>
        </w:tc>
      </w:tr>
    </w:tbl>
    <w:p w14:paraId="55B4BE72">
      <w:pPr>
        <w:rPr>
          <w:rFonts w:ascii="Arial"/>
          <w:sz w:val="21"/>
        </w:rPr>
      </w:pPr>
    </w:p>
    <w:p w14:paraId="4005F27B">
      <w:pPr>
        <w:rPr>
          <w:rFonts w:ascii="Arial" w:hAnsi="Arial" w:eastAsia="Arial" w:cs="Arial"/>
          <w:sz w:val="21"/>
          <w:szCs w:val="21"/>
        </w:rPr>
        <w:sectPr>
          <w:pgSz w:w="11906" w:h="16839"/>
          <w:pgMar w:top="400" w:right="1785" w:bottom="0" w:left="1785" w:header="0" w:footer="0" w:gutter="0"/>
          <w:cols w:space="720" w:num="1"/>
        </w:sectPr>
      </w:pPr>
    </w:p>
    <w:p w14:paraId="79265A5B">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7F74BA74">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市值管理财务小技巧 </w:t>
      </w:r>
    </w:p>
    <w:p w14:paraId="0AC9FD35">
      <w:pPr>
        <w:pStyle w:val="2"/>
        <w:spacing w:before="210"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收入确认技巧 </w:t>
      </w:r>
      <w:r>
        <w:rPr>
          <w:spacing w:val="-3"/>
        </w:rPr>
        <w:t>：通过将预收款直接转为当期收入，实现未来收益提前兑现。典型</w:t>
      </w:r>
      <w:r>
        <w:rPr>
          <w:spacing w:val="-2"/>
        </w:rPr>
        <w:t>案例是2013年乐视超级电视的会计处理方式。</w:t>
      </w:r>
    </w:p>
    <w:p w14:paraId="67D9128E">
      <w:pPr>
        <w:pStyle w:val="2"/>
        <w:spacing w:before="3"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乐视案例详解 </w:t>
      </w:r>
      <w:r>
        <w:rPr>
          <w:spacing w:val="-2"/>
        </w:rPr>
        <w:t>：原价3000元的超级电视被拆分为</w:t>
      </w:r>
      <w:r>
        <w:rPr>
          <w:spacing w:val="-3"/>
        </w:rPr>
        <w:t>2000元硬件收入（67%）和</w:t>
      </w:r>
    </w:p>
    <w:p w14:paraId="34AE35CC">
      <w:pPr>
        <w:pStyle w:val="2"/>
        <w:spacing w:before="325" w:line="394" w:lineRule="auto"/>
        <w:ind w:left="456" w:right="181" w:firstLine="16"/>
      </w:pPr>
      <w:r>
        <w:rPr>
          <w:spacing w:val="-1"/>
        </w:rPr>
        <w:t>1000元会员收入（33%</w:t>
      </w:r>
      <w:r>
        <w:rPr>
          <w:spacing w:val="7"/>
        </w:rPr>
        <w:t>），</w:t>
      </w:r>
      <w:r>
        <w:rPr>
          <w:spacing w:val="-1"/>
        </w:rPr>
        <w:t>但本应分摊2年的会员收入被一次性确认，实现收入</w:t>
      </w:r>
      <w:r>
        <w:rPr>
          <w:spacing w:val="-4"/>
        </w:rPr>
        <w:t>结构优化和当期利润提升。</w:t>
      </w:r>
    </w:p>
    <w:p w14:paraId="36B259EE">
      <w:pPr>
        <w:pStyle w:val="2"/>
        <w:spacing w:line="199"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风险警示 </w:t>
      </w:r>
      <w:r>
        <w:rPr>
          <w:spacing w:val="-2"/>
        </w:rPr>
        <w:t>：这种操作会导致早期收入虚高，后期增长</w:t>
      </w:r>
      <w:r>
        <w:rPr>
          <w:spacing w:val="-3"/>
        </w:rPr>
        <w:t>性断崖式下跌，西伯尔通讯</w:t>
      </w:r>
    </w:p>
    <w:p w14:paraId="1BEE8D3A">
      <w:pPr>
        <w:pStyle w:val="2"/>
        <w:spacing w:before="320" w:line="184" w:lineRule="auto"/>
        <w:ind w:left="459"/>
      </w:pPr>
      <w:r>
        <w:rPr>
          <w:spacing w:val="-4"/>
        </w:rPr>
        <w:t>上市案例已证明其不可持续性。</w:t>
      </w:r>
    </w:p>
    <w:p w14:paraId="16292F78">
      <w:pPr>
        <w:spacing w:before="168" w:line="209" w:lineRule="auto"/>
        <w:ind w:left="32"/>
        <w:rPr>
          <w:rFonts w:ascii="等线" w:hAnsi="等线" w:eastAsia="等线" w:cs="等线"/>
          <w:sz w:val="22"/>
          <w:szCs w:val="22"/>
        </w:rPr>
      </w:pPr>
      <w:r>
        <w:rPr>
          <w:rFonts w:ascii="Calibri" w:hAnsi="Calibri" w:eastAsia="Calibri" w:cs="Calibri"/>
          <w:spacing w:val="-2"/>
          <w:sz w:val="22"/>
          <w:szCs w:val="22"/>
        </w:rPr>
        <w:t>1</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乐视硬件包装</w:t>
      </w:r>
    </w:p>
    <w:p w14:paraId="1DB8520A">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操作本质 </w:t>
      </w:r>
      <w:r>
        <w:rPr>
          <w:spacing w:val="-3"/>
        </w:rPr>
        <w:t>：通过业务包装改变收入结构性质，将硬件公司伪装成互联网公司</w:t>
      </w:r>
    </w:p>
    <w:p w14:paraId="677498BA">
      <w:pPr>
        <w:pStyle w:val="2"/>
        <w:spacing w:before="310" w:line="395" w:lineRule="auto"/>
        <w:ind w:left="461" w:right="117" w:hanging="429"/>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会计手段 </w:t>
      </w:r>
      <w:r>
        <w:rPr>
          <w:spacing w:val="-2"/>
        </w:rPr>
        <w:t>：将本应分期确认的递延收益（1000会员费/2年=500/年）</w:t>
      </w:r>
      <w:r>
        <w:rPr>
          <w:spacing w:val="-3"/>
        </w:rPr>
        <w:t>一次性确认</w:t>
      </w:r>
      <w:r>
        <w:rPr>
          <w:spacing w:val="-2"/>
        </w:rPr>
        <w:t>为当期收入</w:t>
      </w:r>
    </w:p>
    <w:p w14:paraId="7B4AE533">
      <w:pPr>
        <w:pStyle w:val="2"/>
        <w:spacing w:before="5"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行业普遍性 </w:t>
      </w:r>
      <w:r>
        <w:rPr>
          <w:spacing w:val="-2"/>
        </w:rPr>
        <w:t>：类似手法在安然公司、新东方、好</w:t>
      </w:r>
      <w:r>
        <w:rPr>
          <w:spacing w:val="-3"/>
        </w:rPr>
        <w:t>未来等企业的财务数据中均有体</w:t>
      </w:r>
    </w:p>
    <w:p w14:paraId="64A8B3A0">
      <w:pPr>
        <w:pStyle w:val="2"/>
        <w:spacing w:before="333" w:line="176" w:lineRule="auto"/>
        <w:ind w:left="456"/>
      </w:pPr>
      <w:r>
        <w:t>现</w:t>
      </w:r>
    </w:p>
    <w:p w14:paraId="12665127">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）西伯尔通讯上市案例 </w:t>
      </w:r>
    </w:p>
    <w:p w14:paraId="1D380085">
      <w:pPr>
        <w:spacing w:line="210" w:lineRule="auto"/>
        <w:rPr>
          <w:rFonts w:ascii="Calibri" w:hAnsi="Calibri" w:eastAsia="Calibri" w:cs="Calibri"/>
          <w:sz w:val="22"/>
          <w:szCs w:val="22"/>
        </w:rPr>
        <w:sectPr>
          <w:headerReference r:id="rId143" w:type="default"/>
          <w:pgSz w:w="11906" w:h="16839"/>
          <w:pgMar w:top="1729" w:right="1785" w:bottom="0" w:left="1785" w:header="1452" w:footer="0" w:gutter="0"/>
          <w:cols w:space="720" w:num="1"/>
        </w:sectPr>
      </w:pPr>
    </w:p>
    <w:p w14:paraId="47EFBB1E">
      <w:pPr>
        <w:spacing w:line="246" w:lineRule="auto"/>
        <w:rPr>
          <w:rFonts w:ascii="Arial"/>
          <w:sz w:val="21"/>
        </w:rPr>
      </w:pPr>
    </w:p>
    <w:p w14:paraId="30223DD4">
      <w:pPr>
        <w:spacing w:line="246" w:lineRule="auto"/>
        <w:rPr>
          <w:rFonts w:ascii="Arial"/>
          <w:sz w:val="21"/>
        </w:rPr>
      </w:pPr>
    </w:p>
    <w:p w14:paraId="0C534023">
      <w:pPr>
        <w:spacing w:line="246" w:lineRule="auto"/>
        <w:rPr>
          <w:rFonts w:ascii="Arial"/>
          <w:sz w:val="21"/>
        </w:rPr>
      </w:pPr>
    </w:p>
    <w:p w14:paraId="06C7AC97">
      <w:pPr>
        <w:spacing w:line="246" w:lineRule="auto"/>
        <w:rPr>
          <w:rFonts w:ascii="Arial"/>
          <w:sz w:val="21"/>
        </w:rPr>
      </w:pPr>
    </w:p>
    <w:p w14:paraId="1421D7D2">
      <w:pPr>
        <w:spacing w:line="246" w:lineRule="auto"/>
        <w:rPr>
          <w:rFonts w:ascii="Arial"/>
          <w:sz w:val="21"/>
        </w:rPr>
      </w:pPr>
    </w:p>
    <w:p w14:paraId="57D5F838">
      <w:pPr>
        <w:spacing w:line="246" w:lineRule="auto"/>
        <w:rPr>
          <w:rFonts w:ascii="Arial"/>
          <w:sz w:val="21"/>
        </w:rPr>
      </w:pPr>
    </w:p>
    <w:p w14:paraId="61DC28B9">
      <w:pPr>
        <w:spacing w:line="246" w:lineRule="auto"/>
        <w:rPr>
          <w:rFonts w:ascii="Arial"/>
          <w:sz w:val="21"/>
        </w:rPr>
      </w:pPr>
    </w:p>
    <w:p w14:paraId="715A9852">
      <w:pPr>
        <w:spacing w:line="246" w:lineRule="auto"/>
        <w:rPr>
          <w:rFonts w:ascii="Arial"/>
          <w:sz w:val="21"/>
        </w:rPr>
      </w:pPr>
    </w:p>
    <w:p w14:paraId="50F88FA3">
      <w:pPr>
        <w:spacing w:line="246" w:lineRule="auto"/>
        <w:rPr>
          <w:rFonts w:ascii="Arial"/>
          <w:sz w:val="21"/>
        </w:rPr>
      </w:pPr>
    </w:p>
    <w:p w14:paraId="16320CF8">
      <w:pPr>
        <w:spacing w:line="246" w:lineRule="auto"/>
        <w:rPr>
          <w:rFonts w:ascii="Arial"/>
          <w:sz w:val="21"/>
        </w:rPr>
      </w:pPr>
    </w:p>
    <w:p w14:paraId="619C9198">
      <w:pPr>
        <w:spacing w:line="246" w:lineRule="auto"/>
        <w:rPr>
          <w:rFonts w:ascii="Arial"/>
          <w:sz w:val="21"/>
        </w:rPr>
      </w:pPr>
    </w:p>
    <w:p w14:paraId="316BF181">
      <w:pPr>
        <w:spacing w:line="246" w:lineRule="auto"/>
        <w:rPr>
          <w:rFonts w:ascii="Arial"/>
          <w:sz w:val="21"/>
        </w:rPr>
      </w:pPr>
    </w:p>
    <w:p w14:paraId="2AFC95BA">
      <w:pPr>
        <w:spacing w:line="246" w:lineRule="auto"/>
        <w:rPr>
          <w:rFonts w:ascii="Arial"/>
          <w:sz w:val="21"/>
        </w:rPr>
      </w:pPr>
    </w:p>
    <w:p w14:paraId="1FD3177A">
      <w:pPr>
        <w:spacing w:line="246" w:lineRule="auto"/>
        <w:rPr>
          <w:rFonts w:ascii="Arial"/>
          <w:sz w:val="21"/>
        </w:rPr>
      </w:pPr>
    </w:p>
    <w:p w14:paraId="7DF83570">
      <w:pPr>
        <w:spacing w:line="247" w:lineRule="auto"/>
        <w:rPr>
          <w:rFonts w:ascii="Arial"/>
          <w:sz w:val="21"/>
        </w:rPr>
      </w:pPr>
    </w:p>
    <w:p w14:paraId="047DAA82">
      <w:pPr>
        <w:spacing w:line="247" w:lineRule="auto"/>
        <w:rPr>
          <w:rFonts w:ascii="Arial"/>
          <w:sz w:val="21"/>
        </w:rPr>
      </w:pPr>
    </w:p>
    <w:p w14:paraId="7D5AA516">
      <w:pPr>
        <w:spacing w:line="247" w:lineRule="auto"/>
        <w:rPr>
          <w:rFonts w:ascii="Arial"/>
          <w:sz w:val="21"/>
        </w:rPr>
      </w:pPr>
    </w:p>
    <w:p w14:paraId="5E978BD2">
      <w:pPr>
        <w:spacing w:line="247" w:lineRule="auto"/>
        <w:rPr>
          <w:rFonts w:ascii="Arial"/>
          <w:sz w:val="21"/>
        </w:rPr>
      </w:pPr>
    </w:p>
    <w:p w14:paraId="375425B5">
      <w:pPr>
        <w:spacing w:line="247" w:lineRule="auto"/>
        <w:rPr>
          <w:rFonts w:ascii="Arial"/>
          <w:sz w:val="21"/>
        </w:rPr>
      </w:pPr>
    </w:p>
    <w:p w14:paraId="065022D7">
      <w:pPr>
        <w:spacing w:line="247" w:lineRule="auto"/>
        <w:rPr>
          <w:rFonts w:ascii="Arial"/>
          <w:sz w:val="21"/>
        </w:rPr>
      </w:pPr>
    </w:p>
    <w:p w14:paraId="5D095D66">
      <w:pPr>
        <w:spacing w:line="247" w:lineRule="auto"/>
        <w:rPr>
          <w:rFonts w:ascii="Arial"/>
          <w:sz w:val="21"/>
        </w:rPr>
      </w:pPr>
    </w:p>
    <w:p w14:paraId="5017EFC5">
      <w:pPr>
        <w:spacing w:line="247" w:lineRule="auto"/>
        <w:rPr>
          <w:rFonts w:ascii="Arial"/>
          <w:sz w:val="21"/>
        </w:rPr>
      </w:pPr>
    </w:p>
    <w:p w14:paraId="6F86C9F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45C6871">
      <w:pPr>
        <w:pStyle w:val="2"/>
        <w:spacing w:before="9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操作特点 </w:t>
      </w:r>
      <w:r>
        <w:rPr>
          <w:spacing w:val="-2"/>
        </w:rPr>
        <w:t>：早期收入确认激进，财务表现亮眼</w:t>
      </w:r>
      <w:r>
        <w:rPr>
          <w:spacing w:val="-3"/>
        </w:rPr>
        <w:t>；但增长持续性差，业绩容易跳水</w:t>
      </w:r>
    </w:p>
    <w:p w14:paraId="2194B53C">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战略意图 </w:t>
      </w:r>
      <w:r>
        <w:rPr>
          <w:spacing w:val="-3"/>
        </w:rPr>
        <w:t>：可能并非追求长期经营，而是为短期上市或融资目标服务</w:t>
      </w:r>
    </w:p>
    <w:p w14:paraId="21DE08C2">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行业警示 </w:t>
      </w:r>
      <w:r>
        <w:rPr>
          <w:spacing w:val="-3"/>
        </w:rPr>
        <w:t>：农凯系、中植系、涌金系等资本运作案例均存在类似财务操作特征</w:t>
      </w:r>
    </w:p>
    <w:p w14:paraId="51E8514B">
      <w:pPr>
        <w:spacing w:line="200" w:lineRule="auto"/>
        <w:sectPr>
          <w:headerReference r:id="rId144" w:type="default"/>
          <w:pgSz w:w="11906" w:h="16839"/>
          <w:pgMar w:top="400" w:right="1370" w:bottom="0" w:left="1785" w:header="0" w:footer="0" w:gutter="0"/>
          <w:cols w:space="720" w:num="1"/>
        </w:sectPr>
      </w:pPr>
    </w:p>
    <w:p w14:paraId="566E4C77">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59FC6CA2">
      <w:pPr>
        <w:spacing w:line="243" w:lineRule="auto"/>
        <w:rPr>
          <w:rFonts w:ascii="Arial"/>
          <w:sz w:val="21"/>
        </w:rPr>
      </w:pPr>
    </w:p>
    <w:p w14:paraId="61735CD1">
      <w:pPr>
        <w:spacing w:line="244" w:lineRule="auto"/>
        <w:rPr>
          <w:rFonts w:ascii="Arial"/>
          <w:sz w:val="21"/>
        </w:rPr>
      </w:pPr>
    </w:p>
    <w:p w14:paraId="304E7792">
      <w:pPr>
        <w:spacing w:line="244" w:lineRule="auto"/>
        <w:rPr>
          <w:rFonts w:ascii="Arial"/>
          <w:sz w:val="21"/>
        </w:rPr>
      </w:pPr>
    </w:p>
    <w:p w14:paraId="595757A9">
      <w:pPr>
        <w:spacing w:line="244" w:lineRule="auto"/>
        <w:rPr>
          <w:rFonts w:ascii="Arial"/>
          <w:sz w:val="21"/>
        </w:rPr>
      </w:pPr>
    </w:p>
    <w:p w14:paraId="10DA598C">
      <w:pPr>
        <w:spacing w:line="244" w:lineRule="auto"/>
        <w:rPr>
          <w:rFonts w:ascii="Arial"/>
          <w:sz w:val="21"/>
        </w:rPr>
      </w:pPr>
    </w:p>
    <w:p w14:paraId="46714F8F">
      <w:pPr>
        <w:spacing w:line="244" w:lineRule="auto"/>
        <w:rPr>
          <w:rFonts w:ascii="Arial"/>
          <w:sz w:val="21"/>
        </w:rPr>
      </w:pPr>
    </w:p>
    <w:p w14:paraId="7012C9E8">
      <w:pPr>
        <w:spacing w:line="244" w:lineRule="auto"/>
        <w:rPr>
          <w:rFonts w:ascii="Arial"/>
          <w:sz w:val="21"/>
        </w:rPr>
      </w:pPr>
    </w:p>
    <w:p w14:paraId="7C734797">
      <w:pPr>
        <w:spacing w:line="244" w:lineRule="auto"/>
        <w:rPr>
          <w:rFonts w:ascii="Arial"/>
          <w:sz w:val="21"/>
        </w:rPr>
      </w:pPr>
    </w:p>
    <w:p w14:paraId="1267BE05">
      <w:pPr>
        <w:spacing w:line="244" w:lineRule="auto"/>
        <w:rPr>
          <w:rFonts w:ascii="Arial"/>
          <w:sz w:val="21"/>
        </w:rPr>
      </w:pPr>
    </w:p>
    <w:p w14:paraId="777C14DF">
      <w:pPr>
        <w:spacing w:line="244" w:lineRule="auto"/>
        <w:rPr>
          <w:rFonts w:ascii="Arial"/>
          <w:sz w:val="21"/>
        </w:rPr>
      </w:pPr>
    </w:p>
    <w:p w14:paraId="20FFDF1C">
      <w:pPr>
        <w:spacing w:line="244" w:lineRule="auto"/>
        <w:rPr>
          <w:rFonts w:ascii="Arial"/>
          <w:sz w:val="21"/>
        </w:rPr>
      </w:pPr>
    </w:p>
    <w:p w14:paraId="1D1B5AC2">
      <w:pPr>
        <w:spacing w:line="244" w:lineRule="auto"/>
        <w:rPr>
          <w:rFonts w:ascii="Arial"/>
          <w:sz w:val="21"/>
        </w:rPr>
      </w:pPr>
    </w:p>
    <w:p w14:paraId="23D0210E">
      <w:pPr>
        <w:spacing w:line="244" w:lineRule="auto"/>
        <w:rPr>
          <w:rFonts w:ascii="Arial"/>
          <w:sz w:val="21"/>
        </w:rPr>
      </w:pPr>
    </w:p>
    <w:p w14:paraId="020E7FEF">
      <w:pPr>
        <w:spacing w:line="244" w:lineRule="auto"/>
        <w:rPr>
          <w:rFonts w:ascii="Arial"/>
          <w:sz w:val="21"/>
        </w:rPr>
      </w:pPr>
    </w:p>
    <w:p w14:paraId="1A1B8BD0">
      <w:pPr>
        <w:spacing w:line="244" w:lineRule="auto"/>
        <w:rPr>
          <w:rFonts w:ascii="Arial"/>
          <w:sz w:val="21"/>
        </w:rPr>
      </w:pPr>
    </w:p>
    <w:p w14:paraId="77C63BEB">
      <w:pPr>
        <w:spacing w:line="244" w:lineRule="auto"/>
        <w:rPr>
          <w:rFonts w:ascii="Arial"/>
          <w:sz w:val="21"/>
        </w:rPr>
      </w:pPr>
    </w:p>
    <w:p w14:paraId="20850012">
      <w:pPr>
        <w:spacing w:line="244" w:lineRule="auto"/>
        <w:rPr>
          <w:rFonts w:ascii="Arial"/>
          <w:sz w:val="21"/>
        </w:rPr>
      </w:pPr>
    </w:p>
    <w:p w14:paraId="203151C3">
      <w:pPr>
        <w:spacing w:line="244" w:lineRule="auto"/>
        <w:rPr>
          <w:rFonts w:ascii="Arial"/>
          <w:sz w:val="21"/>
        </w:rPr>
      </w:pPr>
    </w:p>
    <w:p w14:paraId="492F5A0B">
      <w:pPr>
        <w:spacing w:before="61" w:line="251" w:lineRule="exact"/>
        <w:ind w:left="32"/>
        <w:rPr>
          <w:rFonts w:ascii="Wingdings" w:hAnsi="Wingdings" w:eastAsia="Wingdings" w:cs="Wingdings"/>
          <w:sz w:val="22"/>
          <w:szCs w:val="22"/>
        </w:rPr>
      </w:pPr>
      <w:r>
        <w:rPr>
          <w:rFonts w:ascii="Wingdings" w:hAnsi="Wingdings" w:eastAsia="Wingdings" w:cs="Wingdings"/>
          <w:sz w:val="22"/>
          <w:szCs w:val="22"/>
        </w:rPr>
        <w:t>l</w:t>
      </w:r>
    </w:p>
    <w:p w14:paraId="5790D4F1">
      <w:pPr>
        <w:spacing w:line="208"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0"/>
          <w:sz w:val="22"/>
          <w:szCs w:val="22"/>
        </w:rPr>
        <w:t xml:space="preserve"> </w:t>
      </w:r>
      <w:r>
        <w:rPr>
          <w:rFonts w:ascii="等线" w:hAnsi="等线" w:eastAsia="等线" w:cs="等线"/>
          <w:spacing w:val="-4"/>
          <w:sz w:val="22"/>
          <w:szCs w:val="22"/>
        </w:rPr>
        <w:t xml:space="preserve">支出分摊 </w:t>
      </w:r>
    </w:p>
    <w:p w14:paraId="10F73D76">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核心逻辑 </w:t>
      </w:r>
      <w:r>
        <w:rPr>
          <w:spacing w:val="-2"/>
        </w:rPr>
        <w:t>：将当期成本均匀分摊至未来多个会</w:t>
      </w:r>
      <w:r>
        <w:rPr>
          <w:spacing w:val="-3"/>
        </w:rPr>
        <w:t>计期间，以优化短期财务报表表现</w:t>
      </w:r>
    </w:p>
    <w:p w14:paraId="5E69A365">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操作要点 </w:t>
      </w:r>
      <w:r>
        <w:rPr>
          <w:spacing w:val="-3"/>
        </w:rPr>
        <w:t>：通过延长分摊周期降低单期成本占比，从而提升当期利润数据</w:t>
      </w:r>
    </w:p>
    <w:p w14:paraId="74183DF1">
      <w:pPr>
        <w:spacing w:before="154"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 xml:space="preserve">乐视成本分摊 </w:t>
      </w:r>
    </w:p>
    <w:p w14:paraId="1FA4A18A">
      <w:pPr>
        <w:pStyle w:val="2"/>
        <w:spacing w:before="178" w:line="221" w:lineRule="auto"/>
        <w:ind w:left="32"/>
      </w:pPr>
      <w:r>
        <w:rPr>
          <w:rFonts w:ascii="Wingdings" w:hAnsi="Wingdings" w:eastAsia="Wingdings" w:cs="Wingdings"/>
          <w:spacing w:val="-2"/>
        </w:rPr>
        <w:t>l</w:t>
      </w:r>
      <w:r>
        <w:rPr>
          <w:rFonts w:ascii="Wingdings" w:hAnsi="Wingdings" w:eastAsia="Wingdings" w:cs="Wingdings"/>
          <w:spacing w:val="71"/>
        </w:rPr>
        <w:t xml:space="preserve"> </w:t>
      </w:r>
      <w:r>
        <w:rPr>
          <w:b/>
          <w:bCs/>
          <w:spacing w:val="-2"/>
        </w:rPr>
        <w:t xml:space="preserve">行业常规 </w:t>
      </w:r>
      <w:r>
        <w:rPr>
          <w:spacing w:val="-2"/>
        </w:rPr>
        <w:t>：影视版权通常按3年递减分摊（首年70%、次年20%、第三年10%）</w:t>
      </w:r>
    </w:p>
    <w:p w14:paraId="20FA4767">
      <w:pPr>
        <w:pStyle w:val="2"/>
        <w:spacing w:before="307"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乐视操作 </w:t>
      </w:r>
      <w:r>
        <w:rPr>
          <w:spacing w:val="-4"/>
        </w:rPr>
        <w:t>：采用10年均摊法，每年固定分摊10%成本</w:t>
      </w:r>
    </w:p>
    <w:p w14:paraId="2DDED40F">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财务效果 </w:t>
      </w:r>
      <w:r>
        <w:rPr>
          <w:spacing w:val="-5"/>
        </w:rPr>
        <w:t>：</w:t>
      </w:r>
    </w:p>
    <w:p w14:paraId="67CEBF33">
      <w:pPr>
        <w:pStyle w:val="2"/>
        <w:spacing w:before="278" w:line="221" w:lineRule="auto"/>
        <w:ind w:left="465"/>
      </w:pPr>
      <w:r>
        <w:rPr>
          <w:rFonts w:ascii="Courier New" w:hAnsi="Courier New" w:eastAsia="Courier New" w:cs="Courier New"/>
          <w:spacing w:val="1"/>
        </w:rPr>
        <w:t xml:space="preserve">o  </w:t>
      </w:r>
      <w:r>
        <w:rPr>
          <w:spacing w:val="1"/>
        </w:rPr>
        <w:t>前3年成本仅为行业标准的30%（10%</w:t>
      </w:r>
      <w:r>
        <w:rPr>
          <w:spacing w:val="10"/>
        </w:rPr>
        <w:t xml:space="preserve"> </w:t>
      </w:r>
      <w:r>
        <w:t>vs</w:t>
      </w:r>
      <w:r>
        <w:rPr>
          <w:spacing w:val="10"/>
        </w:rPr>
        <w:t xml:space="preserve"> </w:t>
      </w:r>
      <w:r>
        <w:rPr>
          <w:spacing w:val="1"/>
        </w:rPr>
        <w:t>70%/20%/10</w:t>
      </w:r>
      <w:r>
        <w:t>%）</w:t>
      </w:r>
    </w:p>
    <w:p w14:paraId="5A50AE38">
      <w:pPr>
        <w:pStyle w:val="2"/>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主营业务收入呈现"虚高"状态</w:t>
      </w:r>
    </w:p>
    <w:p w14:paraId="42E5EAC8">
      <w:pPr>
        <w:rPr>
          <w:rFonts w:ascii="Arial"/>
          <w:sz w:val="21"/>
        </w:rPr>
      </w:pPr>
    </w:p>
    <w:p w14:paraId="25796993">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后期将累积大量待摊成本</w:t>
      </w:r>
    </w:p>
    <w:p w14:paraId="3F1207C9">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风险警示 </w:t>
      </w:r>
      <w:r>
        <w:rPr>
          <w:spacing w:val="-2"/>
        </w:rPr>
        <w:t>：这种操作会导致后期成本压力集中爆发</w:t>
      </w:r>
      <w:r>
        <w:rPr>
          <w:spacing w:val="-3"/>
        </w:rPr>
        <w:t>，典型案例可见乐视资金链断</w:t>
      </w:r>
    </w:p>
    <w:p w14:paraId="6BC394F8">
      <w:pPr>
        <w:pStyle w:val="2"/>
        <w:spacing w:before="325" w:line="181" w:lineRule="auto"/>
        <w:ind w:left="456"/>
      </w:pPr>
      <w:r>
        <w:t>裂</w:t>
      </w:r>
    </w:p>
    <w:p w14:paraId="6C57E55F">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 xml:space="preserve">2. </w:t>
      </w:r>
      <w:r>
        <w:rPr>
          <w:rFonts w:ascii="等线" w:hAnsi="等线" w:eastAsia="等线" w:cs="等线"/>
          <w:spacing w:val="-4"/>
          <w:sz w:val="22"/>
          <w:szCs w:val="22"/>
        </w:rPr>
        <w:t>成本转费用</w:t>
      </w:r>
      <w:r>
        <w:rPr>
          <w:rFonts w:ascii="等线" w:hAnsi="等线" w:eastAsia="等线" w:cs="等线"/>
          <w:spacing w:val="30"/>
          <w:w w:val="101"/>
          <w:sz w:val="22"/>
          <w:szCs w:val="22"/>
        </w:rPr>
        <w:t xml:space="preserve"> </w:t>
      </w:r>
    </w:p>
    <w:p w14:paraId="2CBB0409">
      <w:pPr>
        <w:pStyle w:val="2"/>
        <w:spacing w:before="2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财务公式 </w:t>
      </w:r>
      <w:r>
        <w:rPr>
          <w:spacing w:val="-5"/>
        </w:rPr>
        <w:t>：</w:t>
      </w:r>
    </w:p>
    <w:p w14:paraId="55795ECD">
      <w:pPr>
        <w:spacing w:line="201" w:lineRule="auto"/>
        <w:sectPr>
          <w:headerReference r:id="rId145" w:type="default"/>
          <w:pgSz w:w="11906" w:h="16839"/>
          <w:pgMar w:top="1729" w:right="1370" w:bottom="0" w:left="1785" w:header="1452" w:footer="0" w:gutter="0"/>
          <w:cols w:space="720" w:num="1"/>
        </w:sectPr>
      </w:pPr>
    </w:p>
    <w:p w14:paraId="2C430CFE">
      <w:pPr>
        <w:spacing w:line="287" w:lineRule="auto"/>
        <w:rPr>
          <w:rFonts w:ascii="Arial"/>
          <w:sz w:val="21"/>
        </w:rPr>
      </w:pPr>
    </w:p>
    <w:p w14:paraId="57A78B31">
      <w:pPr>
        <w:spacing w:line="287" w:lineRule="auto"/>
        <w:rPr>
          <w:rFonts w:ascii="Arial"/>
          <w:sz w:val="21"/>
        </w:rPr>
      </w:pPr>
    </w:p>
    <w:p w14:paraId="7D91B694">
      <w:pPr>
        <w:spacing w:line="287" w:lineRule="auto"/>
        <w:rPr>
          <w:rFonts w:ascii="Arial"/>
          <w:sz w:val="21"/>
        </w:rPr>
      </w:pPr>
    </w:p>
    <w:p w14:paraId="2F677ABD">
      <w:pPr>
        <w:spacing w:line="288" w:lineRule="auto"/>
        <w:rPr>
          <w:rFonts w:ascii="Arial"/>
          <w:sz w:val="21"/>
        </w:rPr>
      </w:pPr>
    </w:p>
    <w:p w14:paraId="71CF7DA5">
      <w:pPr>
        <w:pStyle w:val="2"/>
        <w:spacing w:before="95"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spacing w:val="-4"/>
        </w:rPr>
        <w:t>毛利</w:t>
      </w:r>
      <w:r>
        <w:rPr>
          <w:spacing w:val="27"/>
        </w:rPr>
        <w:t xml:space="preserve"> </w:t>
      </w:r>
      <w:r>
        <w:rPr>
          <w:spacing w:val="-4"/>
        </w:rPr>
        <w:t>= 主营业务收入</w:t>
      </w:r>
      <w:r>
        <w:rPr>
          <w:spacing w:val="16"/>
          <w:w w:val="101"/>
        </w:rPr>
        <w:t xml:space="preserve"> </w:t>
      </w:r>
      <w:r>
        <w:rPr>
          <w:spacing w:val="-4"/>
        </w:rPr>
        <w:t>- 主营业务成本</w:t>
      </w:r>
    </w:p>
    <w:p w14:paraId="6459C5FB">
      <w:pPr>
        <w:rPr>
          <w:rFonts w:ascii="Arial"/>
          <w:sz w:val="21"/>
        </w:rPr>
      </w:pPr>
    </w:p>
    <w:p w14:paraId="1E0A8215">
      <w:pPr>
        <w:pStyle w:val="2"/>
        <w:spacing w:before="94" w:line="183" w:lineRule="auto"/>
        <w:ind w:left="465"/>
      </w:pPr>
      <w:r>
        <w:rPr>
          <w:rFonts w:ascii="Courier New" w:hAnsi="Courier New" w:eastAsia="Courier New" w:cs="Courier New"/>
          <w:spacing w:val="-7"/>
        </w:rPr>
        <w:t>o</w:t>
      </w:r>
      <w:r>
        <w:rPr>
          <w:rFonts w:ascii="Courier New" w:hAnsi="Courier New" w:eastAsia="Courier New" w:cs="Courier New"/>
          <w:spacing w:val="28"/>
        </w:rPr>
        <w:t xml:space="preserve">  </w:t>
      </w:r>
      <w:r>
        <w:rPr>
          <w:spacing w:val="-7"/>
        </w:rPr>
        <w:t>净利</w:t>
      </w:r>
      <w:r>
        <w:rPr>
          <w:spacing w:val="26"/>
          <w:w w:val="101"/>
        </w:rPr>
        <w:t xml:space="preserve"> </w:t>
      </w:r>
      <w:r>
        <w:rPr>
          <w:spacing w:val="-7"/>
        </w:rPr>
        <w:t>= 毛利</w:t>
      </w:r>
      <w:r>
        <w:rPr>
          <w:spacing w:val="16"/>
          <w:w w:val="101"/>
        </w:rPr>
        <w:t xml:space="preserve"> </w:t>
      </w:r>
      <w:r>
        <w:rPr>
          <w:spacing w:val="-7"/>
        </w:rPr>
        <w:t>-</w:t>
      </w:r>
      <w:r>
        <w:rPr>
          <w:spacing w:val="3"/>
        </w:rPr>
        <w:t xml:space="preserve"> </w:t>
      </w:r>
      <w:r>
        <w:rPr>
          <w:spacing w:val="-7"/>
        </w:rPr>
        <w:t>费用</w:t>
      </w:r>
    </w:p>
    <w:p w14:paraId="23EEC4D8">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互联网特性 </w:t>
      </w:r>
      <w:r>
        <w:rPr>
          <w:spacing w:val="-3"/>
        </w:rPr>
        <w:t>：用户规模扩大带来边际成本递减，研发投入通常计入费用项</w:t>
      </w:r>
    </w:p>
    <w:p w14:paraId="6692969D">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市场关注点 </w:t>
      </w:r>
      <w:r>
        <w:rPr>
          <w:spacing w:val="-4"/>
        </w:rPr>
        <w:t>：投资者更关注互联网企业的毛利而非</w:t>
      </w:r>
      <w:r>
        <w:rPr>
          <w:spacing w:val="-5"/>
        </w:rPr>
        <w:t>净利</w:t>
      </w:r>
    </w:p>
    <w:p w14:paraId="24C912DD">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 xml:space="preserve">永辉超市的费用处理 </w:t>
      </w:r>
    </w:p>
    <w:p w14:paraId="49722FE8">
      <w:pPr>
        <w:pStyle w:val="2"/>
        <w:spacing w:before="210"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操作手法 </w:t>
      </w:r>
      <w:r>
        <w:rPr>
          <w:spacing w:val="-3"/>
        </w:rPr>
        <w:t>：将房租、人工等传统成本项目重新</w:t>
      </w:r>
      <w:r>
        <w:rPr>
          <w:spacing w:val="-4"/>
        </w:rPr>
        <w:t>归类为费用项</w:t>
      </w:r>
    </w:p>
    <w:p w14:paraId="6ADD073B">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实施前提 </w:t>
      </w:r>
      <w:r>
        <w:rPr>
          <w:spacing w:val="-4"/>
        </w:rPr>
        <w:t>：强调企业互联网属性以获得会计处理合理性</w:t>
      </w:r>
    </w:p>
    <w:p w14:paraId="1029F0B4">
      <w:pPr>
        <w:pStyle w:val="2"/>
        <w:spacing w:before="310"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市场效果 </w:t>
      </w:r>
      <w:r>
        <w:rPr>
          <w:spacing w:val="-6"/>
        </w:rPr>
        <w:t>：</w:t>
      </w:r>
    </w:p>
    <w:p w14:paraId="15182712">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显著提高毛利率指标</w:t>
      </w:r>
    </w:p>
    <w:p w14:paraId="005EE5B4">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获得更高估值水平</w:t>
      </w:r>
    </w:p>
    <w:p w14:paraId="7BA454A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典型案例 </w:t>
      </w:r>
      <w:r>
        <w:rPr>
          <w:spacing w:val="-3"/>
        </w:rPr>
        <w:t>：京东曾公开表示"随时可以盈利"，正是基于类似财务结构调整空间</w:t>
      </w:r>
    </w:p>
    <w:p w14:paraId="1AE267BB">
      <w:pPr>
        <w:pStyle w:val="2"/>
        <w:spacing w:before="310" w:line="199"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风险提示 </w:t>
      </w:r>
      <w:r>
        <w:rPr>
          <w:spacing w:val="-2"/>
        </w:rPr>
        <w:t>：这种操作需要持续的资本故事支</w:t>
      </w:r>
      <w:r>
        <w:rPr>
          <w:spacing w:val="-3"/>
        </w:rPr>
        <w:t>撑，否则可能引发财务真实性质疑</w:t>
      </w:r>
    </w:p>
    <w:p w14:paraId="18DC3B8F">
      <w:pPr>
        <w:spacing w:line="302" w:lineRule="auto"/>
        <w:rPr>
          <w:rFonts w:ascii="Arial"/>
          <w:sz w:val="21"/>
        </w:rPr>
      </w:pPr>
    </w:p>
    <w:p w14:paraId="33B3C18B">
      <w:pPr>
        <w:pStyle w:val="2"/>
        <w:spacing w:before="155" w:line="183" w:lineRule="auto"/>
        <w:ind w:left="25"/>
        <w:outlineLvl w:val="0"/>
        <w:rPr>
          <w:sz w:val="36"/>
          <w:szCs w:val="36"/>
        </w:rPr>
      </w:pPr>
      <w:r>
        <w:rPr>
          <w:b/>
          <w:bCs/>
          <w:spacing w:val="-2"/>
          <w:sz w:val="36"/>
          <w:szCs w:val="36"/>
        </w:rPr>
        <w:t>二、知识小结</w:t>
      </w:r>
    </w:p>
    <w:p w14:paraId="7A6D9A1B">
      <w:pPr>
        <w:spacing w:line="3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18"/>
        <w:gridCol w:w="2344"/>
        <w:gridCol w:w="2199"/>
        <w:gridCol w:w="2629"/>
      </w:tblGrid>
      <w:tr w14:paraId="2B7560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18" w:type="dxa"/>
            <w:vAlign w:val="top"/>
          </w:tcPr>
          <w:p w14:paraId="014023A8">
            <w:pPr>
              <w:pStyle w:val="6"/>
              <w:spacing w:before="90" w:line="180" w:lineRule="auto"/>
              <w:ind w:left="101"/>
            </w:pPr>
            <w:r>
              <w:rPr>
                <w:spacing w:val="-1"/>
              </w:rPr>
              <w:t>知识点</w:t>
            </w:r>
          </w:p>
        </w:tc>
        <w:tc>
          <w:tcPr>
            <w:tcW w:w="2344" w:type="dxa"/>
            <w:vAlign w:val="top"/>
          </w:tcPr>
          <w:p w14:paraId="7F683556">
            <w:pPr>
              <w:pStyle w:val="6"/>
              <w:spacing w:before="89" w:line="181" w:lineRule="auto"/>
              <w:ind w:left="98"/>
            </w:pPr>
            <w:r>
              <w:rPr>
                <w:spacing w:val="-1"/>
              </w:rPr>
              <w:t>核心内容</w:t>
            </w:r>
          </w:p>
        </w:tc>
        <w:tc>
          <w:tcPr>
            <w:tcW w:w="2199" w:type="dxa"/>
            <w:vAlign w:val="top"/>
          </w:tcPr>
          <w:p w14:paraId="695EEB04">
            <w:pPr>
              <w:pStyle w:val="6"/>
              <w:spacing w:before="89" w:line="181" w:lineRule="auto"/>
              <w:ind w:left="103"/>
            </w:pPr>
            <w:r>
              <w:rPr>
                <w:spacing w:val="-1"/>
              </w:rPr>
              <w:t>易混淆点/关键细节</w:t>
            </w:r>
          </w:p>
        </w:tc>
        <w:tc>
          <w:tcPr>
            <w:tcW w:w="2629" w:type="dxa"/>
            <w:vAlign w:val="top"/>
          </w:tcPr>
          <w:p w14:paraId="76D49B09">
            <w:pPr>
              <w:pStyle w:val="6"/>
              <w:spacing w:before="87" w:line="182" w:lineRule="auto"/>
              <w:ind w:left="106"/>
            </w:pPr>
            <w:r>
              <w:rPr>
                <w:spacing w:val="-1"/>
              </w:rPr>
              <w:t>对比维度</w:t>
            </w:r>
          </w:p>
        </w:tc>
      </w:tr>
      <w:tr w14:paraId="2C1E77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18" w:type="dxa"/>
            <w:vAlign w:val="top"/>
          </w:tcPr>
          <w:p w14:paraId="08903AC4">
            <w:pPr>
              <w:pStyle w:val="6"/>
              <w:spacing w:before="83" w:line="251" w:lineRule="auto"/>
              <w:ind w:left="103" w:right="122"/>
            </w:pPr>
            <w:r>
              <w:rPr>
                <w:b/>
                <w:bCs/>
                <w:spacing w:val="-1"/>
              </w:rPr>
              <w:t>支出分摊方法</w:t>
            </w:r>
          </w:p>
        </w:tc>
        <w:tc>
          <w:tcPr>
            <w:tcW w:w="2344" w:type="dxa"/>
            <w:vAlign w:val="top"/>
          </w:tcPr>
          <w:p w14:paraId="4E532DAD">
            <w:pPr>
              <w:pStyle w:val="6"/>
              <w:spacing w:before="80" w:line="220" w:lineRule="auto"/>
              <w:ind w:left="97" w:right="253" w:hanging="1"/>
              <w:jc w:val="both"/>
            </w:pPr>
            <w:r>
              <w:rPr>
                <w:spacing w:val="-1"/>
              </w:rPr>
              <w:t>将成本分摊到不同会计期间，影响利润表</w:t>
            </w:r>
            <w:r>
              <w:t>现</w:t>
            </w:r>
          </w:p>
        </w:tc>
        <w:tc>
          <w:tcPr>
            <w:tcW w:w="2199" w:type="dxa"/>
            <w:vAlign w:val="top"/>
          </w:tcPr>
          <w:p w14:paraId="10814BF8">
            <w:pPr>
              <w:pStyle w:val="6"/>
              <w:spacing w:before="83" w:line="183" w:lineRule="auto"/>
              <w:ind w:left="102"/>
            </w:pPr>
            <w:r>
              <w:rPr>
                <w:spacing w:val="-1"/>
              </w:rPr>
              <w:t>优酷（3年递减分</w:t>
            </w:r>
          </w:p>
          <w:p w14:paraId="5B4B2671">
            <w:pPr>
              <w:pStyle w:val="6"/>
              <w:spacing w:before="90" w:line="209" w:lineRule="auto"/>
              <w:ind w:left="102" w:right="98"/>
            </w:pPr>
            <w:r>
              <w:rPr>
                <w:spacing w:val="-1"/>
              </w:rPr>
              <w:t>摊）vs</w:t>
            </w:r>
            <w:r>
              <w:rPr>
                <w:spacing w:val="33"/>
              </w:rPr>
              <w:t xml:space="preserve">  </w:t>
            </w:r>
            <w:r>
              <w:rPr>
                <w:spacing w:val="-1"/>
              </w:rPr>
              <w:t>乐视（10年</w:t>
            </w:r>
            <w:r>
              <w:rPr>
                <w:spacing w:val="6"/>
              </w:rPr>
              <w:t>均摊）</w:t>
            </w:r>
          </w:p>
        </w:tc>
        <w:tc>
          <w:tcPr>
            <w:tcW w:w="2629" w:type="dxa"/>
            <w:vAlign w:val="top"/>
          </w:tcPr>
          <w:p w14:paraId="3E683F0C">
            <w:pPr>
              <w:pStyle w:val="6"/>
              <w:spacing w:before="81" w:line="184" w:lineRule="auto"/>
              <w:ind w:left="117"/>
            </w:pPr>
            <w:r>
              <w:rPr>
                <w:b/>
                <w:bCs/>
                <w:spacing w:val="-7"/>
              </w:rPr>
              <w:t xml:space="preserve">时间线对比 </w:t>
            </w:r>
            <w:r>
              <w:rPr>
                <w:spacing w:val="-7"/>
              </w:rPr>
              <w:t>：短期高毛</w:t>
            </w:r>
          </w:p>
          <w:p w14:paraId="47FB51EA">
            <w:pPr>
              <w:pStyle w:val="6"/>
              <w:spacing w:before="90" w:line="209" w:lineRule="auto"/>
              <w:ind w:left="82" w:right="100" w:firstLine="24"/>
            </w:pPr>
            <w:r>
              <w:rPr>
                <w:spacing w:val="-1"/>
              </w:rPr>
              <w:t>利（乐视）vs</w:t>
            </w:r>
            <w:r>
              <w:rPr>
                <w:spacing w:val="8"/>
              </w:rPr>
              <w:t xml:space="preserve">   </w:t>
            </w:r>
            <w:r>
              <w:rPr>
                <w:spacing w:val="-1"/>
              </w:rPr>
              <w:t>长期稳健</w:t>
            </w:r>
            <w:r>
              <w:rPr>
                <w:spacing w:val="10"/>
              </w:rPr>
              <w:t>（优酷）</w:t>
            </w:r>
          </w:p>
        </w:tc>
      </w:tr>
      <w:tr w14:paraId="07591D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18" w:type="dxa"/>
            <w:vAlign w:val="top"/>
          </w:tcPr>
          <w:p w14:paraId="2CE43967">
            <w:pPr>
              <w:pStyle w:val="6"/>
              <w:spacing w:before="88" w:line="251" w:lineRule="auto"/>
              <w:ind w:left="102" w:right="122" w:firstLine="1"/>
            </w:pPr>
            <w:r>
              <w:rPr>
                <w:b/>
                <w:bCs/>
                <w:spacing w:val="-1"/>
              </w:rPr>
              <w:t>毛利与净利差异</w:t>
            </w:r>
          </w:p>
        </w:tc>
        <w:tc>
          <w:tcPr>
            <w:tcW w:w="2344" w:type="dxa"/>
            <w:vAlign w:val="top"/>
          </w:tcPr>
          <w:p w14:paraId="6EF6EE76">
            <w:pPr>
              <w:pStyle w:val="6"/>
              <w:spacing w:before="85" w:line="219" w:lineRule="auto"/>
              <w:ind w:left="96" w:right="215" w:firstLine="7"/>
              <w:jc w:val="both"/>
            </w:pPr>
            <w:r>
              <w:rPr>
                <w:spacing w:val="-1"/>
              </w:rPr>
              <w:t>毛利=收入-主营业务成本；净利=毛利-费</w:t>
            </w:r>
            <w:r>
              <w:t>用</w:t>
            </w:r>
          </w:p>
        </w:tc>
        <w:tc>
          <w:tcPr>
            <w:tcW w:w="2199" w:type="dxa"/>
            <w:vAlign w:val="top"/>
          </w:tcPr>
          <w:p w14:paraId="1C7C7759">
            <w:pPr>
              <w:pStyle w:val="6"/>
              <w:spacing w:before="87" w:line="251" w:lineRule="auto"/>
              <w:ind w:left="102" w:right="82" w:firstLine="5"/>
            </w:pPr>
            <w:r>
              <w:rPr>
                <w:spacing w:val="-1"/>
              </w:rPr>
              <w:t>互联网公司更关注毛</w:t>
            </w:r>
            <w:r>
              <w:rPr>
                <w:spacing w:val="2"/>
              </w:rPr>
              <w:t>利（因研发费用高）</w:t>
            </w:r>
          </w:p>
        </w:tc>
        <w:tc>
          <w:tcPr>
            <w:tcW w:w="2629" w:type="dxa"/>
            <w:vAlign w:val="top"/>
          </w:tcPr>
          <w:p w14:paraId="2D7D1C55">
            <w:pPr>
              <w:pStyle w:val="6"/>
              <w:spacing w:before="86" w:line="183" w:lineRule="auto"/>
              <w:ind w:left="107"/>
            </w:pPr>
            <w:r>
              <w:rPr>
                <w:b/>
                <w:bCs/>
                <w:spacing w:val="-6"/>
              </w:rPr>
              <w:t xml:space="preserve">财务指标优先级 </w:t>
            </w:r>
            <w:r>
              <w:rPr>
                <w:spacing w:val="-6"/>
              </w:rPr>
              <w:t>：毛利</w:t>
            </w:r>
          </w:p>
          <w:p w14:paraId="1526B8D9">
            <w:pPr>
              <w:pStyle w:val="6"/>
              <w:spacing w:before="90" w:line="208" w:lineRule="auto"/>
              <w:ind w:left="82" w:right="100"/>
            </w:pPr>
            <w:r>
              <w:t>（短期表现）vs</w:t>
            </w:r>
            <w:r>
              <w:rPr>
                <w:spacing w:val="10"/>
              </w:rPr>
              <w:t xml:space="preserve">      </w:t>
            </w:r>
            <w:r>
              <w:t>净利</w:t>
            </w:r>
            <w:r>
              <w:rPr>
                <w:spacing w:val="7"/>
              </w:rPr>
              <w:t>（实际盈利）</w:t>
            </w:r>
          </w:p>
        </w:tc>
      </w:tr>
      <w:tr w14:paraId="4791CAE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18" w:type="dxa"/>
            <w:vAlign w:val="top"/>
          </w:tcPr>
          <w:p w14:paraId="430369F9">
            <w:pPr>
              <w:pStyle w:val="6"/>
              <w:spacing w:before="91" w:line="251" w:lineRule="auto"/>
              <w:ind w:left="106" w:right="122" w:hanging="3"/>
            </w:pPr>
            <w:r>
              <w:rPr>
                <w:b/>
                <w:bCs/>
                <w:spacing w:val="-1"/>
              </w:rPr>
              <w:t>成本转费</w:t>
            </w:r>
            <w:r>
              <w:rPr>
                <w:b/>
                <w:bCs/>
                <w:spacing w:val="-2"/>
              </w:rPr>
              <w:t>用操作</w:t>
            </w:r>
          </w:p>
        </w:tc>
        <w:tc>
          <w:tcPr>
            <w:tcW w:w="2344" w:type="dxa"/>
            <w:vAlign w:val="top"/>
          </w:tcPr>
          <w:p w14:paraId="710254BC">
            <w:pPr>
              <w:pStyle w:val="6"/>
              <w:spacing w:before="90" w:line="183" w:lineRule="auto"/>
              <w:ind w:left="96"/>
            </w:pPr>
            <w:r>
              <w:rPr>
                <w:spacing w:val="-1"/>
              </w:rPr>
              <w:t>将部分成本（如房</w:t>
            </w:r>
          </w:p>
          <w:p w14:paraId="66254F0C">
            <w:pPr>
              <w:pStyle w:val="6"/>
              <w:spacing w:before="93" w:line="206" w:lineRule="auto"/>
              <w:ind w:left="105" w:right="253" w:hanging="7"/>
            </w:pPr>
            <w:r>
              <w:rPr>
                <w:spacing w:val="-1"/>
              </w:rPr>
              <w:t>租、人工）计入费用</w:t>
            </w:r>
            <w:r>
              <w:rPr>
                <w:spacing w:val="-2"/>
              </w:rPr>
              <w:t>以抬高毛利</w:t>
            </w:r>
          </w:p>
        </w:tc>
        <w:tc>
          <w:tcPr>
            <w:tcW w:w="2199" w:type="dxa"/>
            <w:vAlign w:val="top"/>
          </w:tcPr>
          <w:p w14:paraId="0DD9A0AB">
            <w:pPr>
              <w:pStyle w:val="6"/>
              <w:spacing w:before="90" w:line="218" w:lineRule="auto"/>
              <w:ind w:left="101" w:right="104"/>
              <w:jc w:val="both"/>
            </w:pPr>
            <w:r>
              <w:rPr>
                <w:spacing w:val="-1"/>
              </w:rPr>
              <w:t>永辉超市案例：强调互联网属性调整财务分类</w:t>
            </w:r>
          </w:p>
        </w:tc>
        <w:tc>
          <w:tcPr>
            <w:tcW w:w="2629" w:type="dxa"/>
            <w:vAlign w:val="top"/>
          </w:tcPr>
          <w:p w14:paraId="50EF741F">
            <w:pPr>
              <w:pStyle w:val="6"/>
              <w:spacing w:before="88" w:line="184" w:lineRule="auto"/>
              <w:ind w:left="106"/>
            </w:pPr>
            <w:r>
              <w:rPr>
                <w:b/>
                <w:bCs/>
                <w:spacing w:val="-7"/>
              </w:rPr>
              <w:t xml:space="preserve">成本效益分析 </w:t>
            </w:r>
            <w:r>
              <w:rPr>
                <w:spacing w:val="-7"/>
              </w:rPr>
              <w:t>：高毛利</w:t>
            </w:r>
          </w:p>
          <w:p w14:paraId="53170A70">
            <w:pPr>
              <w:pStyle w:val="6"/>
              <w:spacing w:before="89" w:line="207" w:lineRule="auto"/>
              <w:ind w:left="106" w:right="100" w:hanging="24"/>
            </w:pPr>
            <w:r>
              <w:t>（市值管理）vs</w:t>
            </w:r>
            <w:r>
              <w:rPr>
                <w:spacing w:val="12"/>
              </w:rPr>
              <w:t xml:space="preserve">   </w:t>
            </w:r>
            <w:r>
              <w:t>真实盈</w:t>
            </w:r>
            <w:r>
              <w:rPr>
                <w:spacing w:val="-1"/>
              </w:rPr>
              <w:t>利能力</w:t>
            </w:r>
          </w:p>
        </w:tc>
      </w:tr>
      <w:tr w14:paraId="3EC810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1118" w:type="dxa"/>
            <w:tcBorders>
              <w:bottom w:val="nil"/>
            </w:tcBorders>
            <w:vAlign w:val="top"/>
          </w:tcPr>
          <w:p w14:paraId="20296FD2">
            <w:pPr>
              <w:pStyle w:val="6"/>
              <w:spacing w:before="93" w:line="175" w:lineRule="auto"/>
              <w:ind w:left="105"/>
            </w:pPr>
            <w:r>
              <w:rPr>
                <w:b/>
                <w:bCs/>
                <w:spacing w:val="-1"/>
              </w:rPr>
              <w:t>互联网公</w:t>
            </w:r>
          </w:p>
        </w:tc>
        <w:tc>
          <w:tcPr>
            <w:tcW w:w="2344" w:type="dxa"/>
            <w:tcBorders>
              <w:bottom w:val="nil"/>
            </w:tcBorders>
            <w:vAlign w:val="top"/>
          </w:tcPr>
          <w:p w14:paraId="07E03341">
            <w:pPr>
              <w:pStyle w:val="6"/>
              <w:spacing w:before="92" w:line="176" w:lineRule="auto"/>
              <w:ind w:left="100"/>
            </w:pPr>
            <w:r>
              <w:rPr>
                <w:spacing w:val="-1"/>
              </w:rPr>
              <w:t>用户规模降低边际成</w:t>
            </w:r>
          </w:p>
        </w:tc>
        <w:tc>
          <w:tcPr>
            <w:tcW w:w="2199" w:type="dxa"/>
            <w:tcBorders>
              <w:bottom w:val="nil"/>
            </w:tcBorders>
            <w:vAlign w:val="top"/>
          </w:tcPr>
          <w:p w14:paraId="3B95D6EC">
            <w:pPr>
              <w:pStyle w:val="6"/>
              <w:spacing w:before="93" w:line="175" w:lineRule="auto"/>
              <w:ind w:left="104"/>
            </w:pPr>
            <w:r>
              <w:rPr>
                <w:spacing w:val="-1"/>
              </w:rPr>
              <w:t>京东“可盈利但选择</w:t>
            </w:r>
          </w:p>
        </w:tc>
        <w:tc>
          <w:tcPr>
            <w:tcW w:w="2629" w:type="dxa"/>
            <w:tcBorders>
              <w:bottom w:val="nil"/>
            </w:tcBorders>
            <w:vAlign w:val="top"/>
          </w:tcPr>
          <w:p w14:paraId="76F7D479">
            <w:pPr>
              <w:pStyle w:val="6"/>
              <w:spacing w:before="92" w:line="176" w:lineRule="auto"/>
              <w:ind w:left="106"/>
            </w:pPr>
            <w:r>
              <w:rPr>
                <w:b/>
                <w:bCs/>
                <w:spacing w:val="-6"/>
              </w:rPr>
              <w:t xml:space="preserve">行业特性 </w:t>
            </w:r>
            <w:r>
              <w:rPr>
                <w:spacing w:val="-6"/>
              </w:rPr>
              <w:t>：规模效应优</w:t>
            </w:r>
          </w:p>
        </w:tc>
      </w:tr>
      <w:tr w14:paraId="37CCC8D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18" w:type="dxa"/>
            <w:tcBorders>
              <w:top w:val="nil"/>
              <w:bottom w:val="nil"/>
            </w:tcBorders>
            <w:vAlign w:val="top"/>
          </w:tcPr>
          <w:p w14:paraId="1DDFD8CE">
            <w:pPr>
              <w:pStyle w:val="6"/>
              <w:spacing w:before="93" w:line="174" w:lineRule="auto"/>
              <w:ind w:left="106"/>
            </w:pPr>
            <w:r>
              <w:rPr>
                <w:b/>
                <w:bCs/>
                <w:spacing w:val="-2"/>
              </w:rPr>
              <w:t>司盈利逻</w:t>
            </w:r>
          </w:p>
        </w:tc>
        <w:tc>
          <w:tcPr>
            <w:tcW w:w="2344" w:type="dxa"/>
            <w:tcBorders>
              <w:top w:val="nil"/>
              <w:bottom w:val="nil"/>
            </w:tcBorders>
            <w:vAlign w:val="top"/>
          </w:tcPr>
          <w:p w14:paraId="1FE567DE">
            <w:pPr>
              <w:pStyle w:val="6"/>
              <w:spacing w:before="91" w:line="175" w:lineRule="auto"/>
              <w:ind w:left="98"/>
            </w:pPr>
            <w:r>
              <w:rPr>
                <w:spacing w:val="-1"/>
              </w:rPr>
              <w:t>本，研发费用压制净</w:t>
            </w:r>
          </w:p>
        </w:tc>
        <w:tc>
          <w:tcPr>
            <w:tcW w:w="2199" w:type="dxa"/>
            <w:tcBorders>
              <w:top w:val="nil"/>
              <w:bottom w:val="nil"/>
            </w:tcBorders>
            <w:vAlign w:val="top"/>
          </w:tcPr>
          <w:p w14:paraId="108F21A1">
            <w:pPr>
              <w:pStyle w:val="6"/>
              <w:spacing w:before="91" w:line="175" w:lineRule="auto"/>
              <w:ind w:left="103"/>
            </w:pPr>
            <w:r>
              <w:rPr>
                <w:spacing w:val="-1"/>
              </w:rPr>
              <w:t>投入”策略</w:t>
            </w:r>
          </w:p>
        </w:tc>
        <w:tc>
          <w:tcPr>
            <w:tcW w:w="2629" w:type="dxa"/>
            <w:tcBorders>
              <w:top w:val="nil"/>
              <w:bottom w:val="nil"/>
            </w:tcBorders>
            <w:vAlign w:val="top"/>
          </w:tcPr>
          <w:p w14:paraId="5271D6B1">
            <w:pPr>
              <w:pStyle w:val="6"/>
              <w:spacing w:before="93" w:line="174" w:lineRule="auto"/>
              <w:ind w:left="105"/>
            </w:pPr>
            <w:r>
              <w:rPr>
                <w:spacing w:val="-1"/>
              </w:rPr>
              <w:t>先vs 短期盈利压力</w:t>
            </w:r>
          </w:p>
        </w:tc>
      </w:tr>
      <w:tr w14:paraId="432F06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118" w:type="dxa"/>
            <w:tcBorders>
              <w:top w:val="nil"/>
            </w:tcBorders>
            <w:vAlign w:val="top"/>
          </w:tcPr>
          <w:p w14:paraId="60A75C58">
            <w:pPr>
              <w:pStyle w:val="6"/>
              <w:spacing w:before="94" w:line="175" w:lineRule="auto"/>
              <w:ind w:left="104"/>
            </w:pPr>
            <w:r>
              <w:rPr>
                <w:b/>
                <w:bCs/>
              </w:rPr>
              <w:t>辑</w:t>
            </w:r>
          </w:p>
        </w:tc>
        <w:tc>
          <w:tcPr>
            <w:tcW w:w="2344" w:type="dxa"/>
            <w:tcBorders>
              <w:top w:val="nil"/>
            </w:tcBorders>
            <w:vAlign w:val="top"/>
          </w:tcPr>
          <w:p w14:paraId="2B29E880">
            <w:pPr>
              <w:pStyle w:val="6"/>
              <w:spacing w:before="97" w:line="173" w:lineRule="auto"/>
              <w:ind w:left="97"/>
            </w:pPr>
            <w:r>
              <w:t>利</w:t>
            </w:r>
          </w:p>
        </w:tc>
        <w:tc>
          <w:tcPr>
            <w:tcW w:w="2199" w:type="dxa"/>
            <w:tcBorders>
              <w:top w:val="nil"/>
            </w:tcBorders>
            <w:vAlign w:val="top"/>
          </w:tcPr>
          <w:p w14:paraId="02B35779">
            <w:pPr>
              <w:rPr>
                <w:rFonts w:ascii="Arial"/>
                <w:sz w:val="21"/>
              </w:rPr>
            </w:pPr>
          </w:p>
        </w:tc>
        <w:tc>
          <w:tcPr>
            <w:tcW w:w="2629" w:type="dxa"/>
            <w:tcBorders>
              <w:top w:val="nil"/>
            </w:tcBorders>
            <w:vAlign w:val="top"/>
          </w:tcPr>
          <w:p w14:paraId="7086C821">
            <w:pPr>
              <w:rPr>
                <w:rFonts w:ascii="Arial"/>
                <w:sz w:val="21"/>
              </w:rPr>
            </w:pPr>
          </w:p>
        </w:tc>
      </w:tr>
    </w:tbl>
    <w:p w14:paraId="64B93263">
      <w:pPr>
        <w:rPr>
          <w:rFonts w:ascii="Arial"/>
          <w:sz w:val="21"/>
        </w:rPr>
      </w:pPr>
    </w:p>
    <w:p w14:paraId="185CD268">
      <w:pPr>
        <w:rPr>
          <w:rFonts w:ascii="Arial" w:hAnsi="Arial" w:eastAsia="Arial" w:cs="Arial"/>
          <w:sz w:val="21"/>
          <w:szCs w:val="21"/>
        </w:rPr>
        <w:sectPr>
          <w:headerReference r:id="rId146" w:type="default"/>
          <w:pgSz w:w="11906" w:h="16839"/>
          <w:pgMar w:top="400" w:right="1785" w:bottom="0" w:left="1785" w:header="0" w:footer="0" w:gutter="0"/>
          <w:cols w:space="720" w:num="1"/>
        </w:sectPr>
      </w:pPr>
    </w:p>
    <w:p w14:paraId="6BEF3897">
      <w:pPr>
        <w:pStyle w:val="2"/>
        <w:spacing w:before="371" w:line="183" w:lineRule="auto"/>
        <w:ind w:left="24"/>
        <w:outlineLvl w:val="0"/>
        <w:rPr>
          <w:rFonts w:hint="eastAsia" w:ascii="Arial" w:hAnsi="Arial" w:eastAsia="微软雅黑" w:cs="Arial"/>
          <w:sz w:val="16"/>
          <w:szCs w:val="16"/>
          <w:lang w:eastAsia="zh-CN"/>
        </w:rPr>
      </w:pPr>
      <w:r>
        <w:rPr>
          <w:b/>
          <w:bCs/>
          <w:spacing w:val="8"/>
          <w:sz w:val="36"/>
          <w:szCs w:val="36"/>
        </w:rPr>
        <w:t xml:space="preserve">一、创业实战打法 </w:t>
      </w:r>
    </w:p>
    <w:p w14:paraId="654D4E1A">
      <w:pPr>
        <w:spacing w:before="49" w:line="209"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2"/>
          <w:w w:val="101"/>
          <w:sz w:val="22"/>
          <w:szCs w:val="22"/>
        </w:rPr>
        <w:t xml:space="preserve"> </w:t>
      </w:r>
      <w:r>
        <w:rPr>
          <w:rFonts w:ascii="等线" w:hAnsi="等线" w:eastAsia="等线" w:cs="等线"/>
          <w:spacing w:val="-5"/>
          <w:sz w:val="22"/>
          <w:szCs w:val="22"/>
        </w:rPr>
        <w:t>终极创业</w:t>
      </w:r>
    </w:p>
    <w:p w14:paraId="40CD0462">
      <w:pPr>
        <w:spacing w:line="244" w:lineRule="auto"/>
        <w:rPr>
          <w:rFonts w:ascii="Arial"/>
          <w:sz w:val="21"/>
        </w:rPr>
      </w:pPr>
    </w:p>
    <w:p w14:paraId="4154A008">
      <w:pPr>
        <w:spacing w:line="244" w:lineRule="auto"/>
        <w:rPr>
          <w:rFonts w:ascii="Arial"/>
          <w:sz w:val="21"/>
        </w:rPr>
      </w:pPr>
    </w:p>
    <w:p w14:paraId="330C7C87">
      <w:pPr>
        <w:spacing w:line="244" w:lineRule="auto"/>
        <w:rPr>
          <w:rFonts w:ascii="Arial"/>
          <w:sz w:val="21"/>
        </w:rPr>
      </w:pPr>
    </w:p>
    <w:p w14:paraId="2C32B6C5">
      <w:pPr>
        <w:spacing w:line="244" w:lineRule="auto"/>
        <w:rPr>
          <w:rFonts w:ascii="Arial"/>
          <w:sz w:val="21"/>
        </w:rPr>
      </w:pPr>
    </w:p>
    <w:p w14:paraId="67F7CA05">
      <w:pPr>
        <w:spacing w:line="244" w:lineRule="auto"/>
        <w:rPr>
          <w:rFonts w:ascii="Arial"/>
          <w:sz w:val="21"/>
        </w:rPr>
      </w:pPr>
    </w:p>
    <w:p w14:paraId="74DE802E">
      <w:pPr>
        <w:spacing w:line="244" w:lineRule="auto"/>
        <w:rPr>
          <w:rFonts w:ascii="Arial"/>
          <w:sz w:val="21"/>
        </w:rPr>
      </w:pPr>
    </w:p>
    <w:p w14:paraId="02EC97EB">
      <w:pPr>
        <w:spacing w:line="244" w:lineRule="auto"/>
        <w:rPr>
          <w:rFonts w:ascii="Arial"/>
          <w:sz w:val="21"/>
        </w:rPr>
      </w:pPr>
    </w:p>
    <w:p w14:paraId="4B2022A5">
      <w:pPr>
        <w:spacing w:line="244" w:lineRule="auto"/>
        <w:rPr>
          <w:rFonts w:ascii="Arial"/>
          <w:sz w:val="21"/>
        </w:rPr>
      </w:pPr>
    </w:p>
    <w:p w14:paraId="40BC440E">
      <w:pPr>
        <w:spacing w:line="244" w:lineRule="auto"/>
        <w:rPr>
          <w:rFonts w:ascii="Arial"/>
          <w:sz w:val="21"/>
        </w:rPr>
      </w:pPr>
    </w:p>
    <w:p w14:paraId="39119237">
      <w:pPr>
        <w:spacing w:line="244" w:lineRule="auto"/>
        <w:rPr>
          <w:rFonts w:ascii="Arial"/>
          <w:sz w:val="21"/>
        </w:rPr>
      </w:pPr>
    </w:p>
    <w:p w14:paraId="346EFCA8">
      <w:pPr>
        <w:spacing w:line="244" w:lineRule="auto"/>
        <w:rPr>
          <w:rFonts w:ascii="Arial"/>
          <w:sz w:val="21"/>
        </w:rPr>
      </w:pPr>
    </w:p>
    <w:p w14:paraId="6D55CA5C">
      <w:pPr>
        <w:spacing w:line="244" w:lineRule="auto"/>
        <w:rPr>
          <w:rFonts w:ascii="Arial"/>
          <w:sz w:val="21"/>
        </w:rPr>
      </w:pPr>
    </w:p>
    <w:p w14:paraId="68678684">
      <w:pPr>
        <w:spacing w:line="244" w:lineRule="auto"/>
        <w:rPr>
          <w:rFonts w:ascii="Arial"/>
          <w:sz w:val="21"/>
        </w:rPr>
      </w:pPr>
    </w:p>
    <w:p w14:paraId="708F3686">
      <w:pPr>
        <w:spacing w:line="244" w:lineRule="auto"/>
        <w:rPr>
          <w:rFonts w:ascii="Arial"/>
          <w:sz w:val="21"/>
        </w:rPr>
      </w:pPr>
    </w:p>
    <w:p w14:paraId="1E80A843">
      <w:pPr>
        <w:spacing w:line="244" w:lineRule="auto"/>
        <w:rPr>
          <w:rFonts w:ascii="Arial"/>
          <w:sz w:val="21"/>
        </w:rPr>
      </w:pPr>
    </w:p>
    <w:p w14:paraId="6C94BE44">
      <w:pPr>
        <w:spacing w:line="244" w:lineRule="auto"/>
        <w:rPr>
          <w:rFonts w:ascii="Arial"/>
          <w:sz w:val="21"/>
        </w:rPr>
      </w:pPr>
    </w:p>
    <w:p w14:paraId="5E6E0CB9">
      <w:pPr>
        <w:spacing w:line="245" w:lineRule="auto"/>
        <w:rPr>
          <w:rFonts w:ascii="Arial"/>
          <w:sz w:val="21"/>
        </w:rPr>
      </w:pPr>
    </w:p>
    <w:p w14:paraId="75836D47">
      <w:pPr>
        <w:spacing w:line="245" w:lineRule="auto"/>
        <w:rPr>
          <w:rFonts w:ascii="Arial"/>
          <w:sz w:val="21"/>
        </w:rPr>
      </w:pPr>
    </w:p>
    <w:p w14:paraId="24470A4F">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39E8EF6">
      <w:pPr>
        <w:pStyle w:val="2"/>
        <w:spacing w:before="9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行业实战案例 </w:t>
      </w:r>
      <w:r>
        <w:rPr>
          <w:spacing w:val="-4"/>
        </w:rPr>
        <w:t>：</w:t>
      </w:r>
    </w:p>
    <w:p w14:paraId="44906B1F">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农凯系：原始杠杆模式</w:t>
      </w:r>
    </w:p>
    <w:p w14:paraId="6FB067C1">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中植系：资本市场一鱼两吃</w:t>
      </w:r>
    </w:p>
    <w:p w14:paraId="2E9BE11B">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涌金系：金融资本+产业资本</w:t>
      </w:r>
    </w:p>
    <w:p w14:paraId="5A328F5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滴灌通：非股非债创新模式</w:t>
      </w:r>
    </w:p>
    <w:p w14:paraId="51C27F2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博纳影业：回A股市场借鉴案例</w:t>
      </w:r>
    </w:p>
    <w:p w14:paraId="54E272B1">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京基系：画饼生产+背书销售</w:t>
      </w:r>
    </w:p>
    <w:p w14:paraId="340A7948">
      <w:pPr>
        <w:rPr>
          <w:rFonts w:ascii="Arial"/>
          <w:sz w:val="21"/>
        </w:rPr>
      </w:pPr>
    </w:p>
    <w:p w14:paraId="79C4F5EE">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明天系：大道无形控股金融</w:t>
      </w:r>
    </w:p>
    <w:p w14:paraId="634CE954">
      <w:pPr>
        <w:rPr>
          <w:rFonts w:ascii="Arial"/>
          <w:sz w:val="21"/>
        </w:rPr>
      </w:pPr>
    </w:p>
    <w:p w14:paraId="219366B6">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阿里系：马云早期与华尔街博弈</w:t>
      </w:r>
    </w:p>
    <w:p w14:paraId="49287E9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安邦系：靠"借钱"实现利润</w:t>
      </w:r>
    </w:p>
    <w:p w14:paraId="53A11B04">
      <w:pPr>
        <w:spacing w:before="168" w:line="209"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）无形资产成本转化</w:t>
      </w:r>
    </w:p>
    <w:p w14:paraId="2734DEFE">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成本资产化 </w:t>
      </w:r>
      <w:r>
        <w:rPr>
          <w:spacing w:val="-3"/>
        </w:rPr>
        <w:t>：将40%-60%研发成本转化为商誉或专利等无形资产</w:t>
      </w:r>
    </w:p>
    <w:p w14:paraId="5836783B">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行业应用 </w:t>
      </w:r>
      <w:r>
        <w:rPr>
          <w:spacing w:val="-5"/>
        </w:rPr>
        <w:t>：芯片行业普遍采用此方法</w:t>
      </w:r>
    </w:p>
    <w:p w14:paraId="47E33727">
      <w:pPr>
        <w:spacing w:line="200" w:lineRule="auto"/>
        <w:sectPr>
          <w:headerReference r:id="rId147" w:type="default"/>
          <w:pgSz w:w="11906" w:h="16839"/>
          <w:pgMar w:top="1729" w:right="1370" w:bottom="0" w:left="1785" w:header="1452" w:footer="0" w:gutter="0"/>
          <w:cols w:space="720" w:num="1"/>
        </w:sectPr>
      </w:pPr>
    </w:p>
    <w:p w14:paraId="7DAD3679">
      <w:pPr>
        <w:spacing w:line="285" w:lineRule="auto"/>
        <w:rPr>
          <w:rFonts w:ascii="Arial"/>
          <w:sz w:val="21"/>
        </w:rPr>
      </w:pPr>
    </w:p>
    <w:p w14:paraId="3ED47C0F">
      <w:pPr>
        <w:spacing w:line="285" w:lineRule="auto"/>
        <w:rPr>
          <w:rFonts w:ascii="Arial"/>
          <w:sz w:val="21"/>
        </w:rPr>
      </w:pPr>
    </w:p>
    <w:p w14:paraId="586F45A6">
      <w:pPr>
        <w:spacing w:line="285" w:lineRule="auto"/>
        <w:rPr>
          <w:rFonts w:ascii="Arial"/>
          <w:sz w:val="21"/>
        </w:rPr>
      </w:pPr>
    </w:p>
    <w:p w14:paraId="511728C2">
      <w:pPr>
        <w:spacing w:line="285" w:lineRule="auto"/>
        <w:rPr>
          <w:rFonts w:ascii="Arial"/>
          <w:sz w:val="21"/>
        </w:rPr>
      </w:pPr>
    </w:p>
    <w:p w14:paraId="7DC074B6">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政府投资影响 </w:t>
      </w:r>
      <w:r>
        <w:rPr>
          <w:spacing w:val="-3"/>
        </w:rPr>
        <w:t>：导致政府投资"变成"无形资产，造成"闻新色变"现象</w:t>
      </w:r>
    </w:p>
    <w:p w14:paraId="679DFA9B">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典型案例 </w:t>
      </w:r>
      <w:r>
        <w:rPr>
          <w:spacing w:val="-4"/>
        </w:rPr>
        <w:t>：茅台被归类为科技公司，因其有大量研发成本</w:t>
      </w:r>
    </w:p>
    <w:p w14:paraId="628D079D">
      <w:pPr>
        <w:spacing w:before="151" w:line="210"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）合规财务装修</w:t>
      </w:r>
    </w:p>
    <w:p w14:paraId="2D2D2CAA">
      <w:pPr>
        <w:pStyle w:val="2"/>
        <w:spacing w:before="208"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本质 </w:t>
      </w:r>
      <w:r>
        <w:rPr>
          <w:spacing w:val="-5"/>
        </w:rPr>
        <w:t>：合理利用规则的财务粉饰手段</w:t>
      </w:r>
    </w:p>
    <w:p w14:paraId="2458BAFB">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58"/>
        </w:rPr>
        <w:t xml:space="preserve"> </w:t>
      </w:r>
      <w:r>
        <w:rPr>
          <w:b/>
          <w:bCs/>
          <w:spacing w:val="-6"/>
        </w:rPr>
        <w:t xml:space="preserve">行业现状 </w:t>
      </w:r>
      <w:r>
        <w:rPr>
          <w:spacing w:val="-6"/>
        </w:rPr>
        <w:t>：虽受批评但普遍采用</w:t>
      </w:r>
    </w:p>
    <w:p w14:paraId="2B60BF67">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与造假区别 </w:t>
      </w:r>
      <w:r>
        <w:rPr>
          <w:spacing w:val="-6"/>
        </w:rPr>
        <w:t>：属于合规操作范畴</w:t>
      </w:r>
    </w:p>
    <w:p w14:paraId="762A12CB">
      <w:pPr>
        <w:pStyle w:val="2"/>
        <w:spacing w:before="308" w:line="199"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债权融资要点 </w:t>
      </w:r>
      <w:r>
        <w:rPr>
          <w:spacing w:val="-4"/>
        </w:rPr>
        <w:t>：银行更注重流水审核，需特殊解释技巧</w:t>
      </w:r>
    </w:p>
    <w:p w14:paraId="32288DDD">
      <w:pPr>
        <w:spacing w:before="120" w:line="313" w:lineRule="exact"/>
        <w:ind w:left="25"/>
        <w:rPr>
          <w:rFonts w:ascii="等线" w:hAnsi="等线" w:eastAsia="等线" w:cs="等线"/>
          <w:sz w:val="22"/>
          <w:szCs w:val="22"/>
        </w:rPr>
      </w:pPr>
      <w:r>
        <w:rPr>
          <w:rFonts w:ascii="Calibri" w:hAnsi="Calibri" w:eastAsia="Calibri" w:cs="Calibri"/>
          <w:spacing w:val="-3"/>
          <w:position w:val="3"/>
          <w:sz w:val="22"/>
          <w:szCs w:val="22"/>
        </w:rPr>
        <w:t>3</w:t>
      </w:r>
      <w:r>
        <w:rPr>
          <w:rFonts w:ascii="等线" w:hAnsi="等线" w:eastAsia="等线" w:cs="等线"/>
          <w:spacing w:val="-3"/>
          <w:position w:val="3"/>
          <w:sz w:val="22"/>
          <w:szCs w:val="22"/>
        </w:rPr>
        <w:t>）违规操作警示</w:t>
      </w:r>
    </w:p>
    <w:p w14:paraId="62E46E00">
      <w:pPr>
        <w:pStyle w:val="2"/>
        <w:spacing w:before="19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影子公司操作 </w:t>
      </w:r>
      <w:r>
        <w:rPr>
          <w:spacing w:val="-4"/>
        </w:rPr>
        <w:t>：</w:t>
      </w:r>
    </w:p>
    <w:p w14:paraId="6F7BC74C">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设立中间公司c采购物料</w:t>
      </w:r>
    </w:p>
    <w:p w14:paraId="2E428C55">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母公司a以投资形式增持c股权</w:t>
      </w:r>
    </w:p>
    <w:p w14:paraId="32C45D94">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c低价转售物料给a</w:t>
      </w:r>
    </w:p>
    <w:p w14:paraId="5F9601B5">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效果：提升毛利，成本转为长期投资</w:t>
      </w:r>
    </w:p>
    <w:p w14:paraId="44932B27">
      <w:pPr>
        <w:pStyle w:val="2"/>
        <w:spacing w:before="326" w:line="199"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风险提示 </w:t>
      </w:r>
      <w:r>
        <w:rPr>
          <w:spacing w:val="-6"/>
        </w:rPr>
        <w:t>：此类操作属于严重违规行为</w:t>
      </w:r>
    </w:p>
    <w:p w14:paraId="1377A32E">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行业现实 </w:t>
      </w:r>
      <w:r>
        <w:rPr>
          <w:spacing w:val="-3"/>
        </w:rPr>
        <w:t>：财务技巧不断创新，是创业者与投资者间的博弈过程</w:t>
      </w:r>
    </w:p>
    <w:p w14:paraId="4FA0628C">
      <w:pPr>
        <w:spacing w:before="115" w:line="4666" w:lineRule="exact"/>
        <w:ind w:firstLine="14"/>
        <w:rPr>
          <w:rFonts w:hint="eastAsia" w:eastAsia="宋体"/>
          <w:lang w:eastAsia="zh-CN"/>
        </w:rPr>
      </w:pPr>
    </w:p>
    <w:p w14:paraId="53EA9EE1">
      <w:pPr>
        <w:spacing w:line="4666" w:lineRule="exact"/>
        <w:sectPr>
          <w:headerReference r:id="rId148" w:type="default"/>
          <w:pgSz w:w="11906" w:h="16839"/>
          <w:pgMar w:top="400" w:right="1785" w:bottom="0" w:left="1785" w:header="0" w:footer="0" w:gutter="0"/>
          <w:cols w:space="720" w:num="1"/>
        </w:sectPr>
      </w:pPr>
    </w:p>
    <w:p w14:paraId="335BF7B6">
      <w:pPr>
        <w:spacing w:line="257" w:lineRule="auto"/>
        <w:rPr>
          <w:rFonts w:ascii="Arial"/>
          <w:sz w:val="21"/>
        </w:rPr>
      </w:pPr>
    </w:p>
    <w:p w14:paraId="0CF7C4F3">
      <w:pPr>
        <w:spacing w:line="257" w:lineRule="auto"/>
        <w:rPr>
          <w:rFonts w:ascii="Arial"/>
          <w:sz w:val="21"/>
        </w:rPr>
      </w:pPr>
    </w:p>
    <w:p w14:paraId="1D5EBE69">
      <w:pPr>
        <w:spacing w:line="257" w:lineRule="auto"/>
        <w:rPr>
          <w:rFonts w:ascii="Arial"/>
          <w:sz w:val="21"/>
        </w:rPr>
      </w:pPr>
    </w:p>
    <w:p w14:paraId="45F656BE">
      <w:pPr>
        <w:spacing w:line="257" w:lineRule="auto"/>
        <w:rPr>
          <w:rFonts w:ascii="Arial"/>
          <w:sz w:val="21"/>
        </w:rPr>
      </w:pPr>
    </w:p>
    <w:p w14:paraId="1841D698">
      <w:pPr>
        <w:pStyle w:val="2"/>
        <w:spacing w:before="155" w:line="183" w:lineRule="auto"/>
        <w:ind w:left="25"/>
        <w:outlineLvl w:val="0"/>
        <w:rPr>
          <w:sz w:val="36"/>
          <w:szCs w:val="36"/>
        </w:rPr>
      </w:pPr>
      <w:r>
        <w:rPr>
          <w:b/>
          <w:bCs/>
          <w:spacing w:val="-2"/>
          <w:sz w:val="36"/>
          <w:szCs w:val="36"/>
        </w:rPr>
        <w:t>二、知识小结</w:t>
      </w:r>
    </w:p>
    <w:p w14:paraId="3C8AE023">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16"/>
        <w:gridCol w:w="3078"/>
        <w:gridCol w:w="2171"/>
        <w:gridCol w:w="1925"/>
      </w:tblGrid>
      <w:tr w14:paraId="67EEE9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16" w:type="dxa"/>
            <w:vAlign w:val="top"/>
          </w:tcPr>
          <w:p w14:paraId="53947C85">
            <w:pPr>
              <w:pStyle w:val="6"/>
              <w:spacing w:before="90" w:line="180" w:lineRule="auto"/>
              <w:ind w:left="101"/>
            </w:pPr>
            <w:r>
              <w:rPr>
                <w:spacing w:val="-1"/>
              </w:rPr>
              <w:t>知识点</w:t>
            </w:r>
          </w:p>
        </w:tc>
        <w:tc>
          <w:tcPr>
            <w:tcW w:w="3078" w:type="dxa"/>
            <w:vAlign w:val="top"/>
          </w:tcPr>
          <w:p w14:paraId="0B6A0CDE">
            <w:pPr>
              <w:pStyle w:val="6"/>
              <w:spacing w:before="89" w:line="181" w:lineRule="auto"/>
              <w:ind w:left="98"/>
            </w:pPr>
            <w:r>
              <w:rPr>
                <w:spacing w:val="-1"/>
              </w:rPr>
              <w:t>核心内容</w:t>
            </w:r>
          </w:p>
        </w:tc>
        <w:tc>
          <w:tcPr>
            <w:tcW w:w="2171" w:type="dxa"/>
            <w:vAlign w:val="top"/>
          </w:tcPr>
          <w:p w14:paraId="26B6E2CE">
            <w:pPr>
              <w:pStyle w:val="6"/>
              <w:spacing w:before="90" w:line="180" w:lineRule="auto"/>
              <w:ind w:left="104"/>
            </w:pPr>
            <w:r>
              <w:rPr>
                <w:spacing w:val="-1"/>
              </w:rPr>
              <w:t>易混淆点/风险提示</w:t>
            </w:r>
          </w:p>
        </w:tc>
        <w:tc>
          <w:tcPr>
            <w:tcW w:w="1925" w:type="dxa"/>
            <w:vAlign w:val="top"/>
          </w:tcPr>
          <w:p w14:paraId="398C973F">
            <w:pPr>
              <w:pStyle w:val="6"/>
              <w:spacing w:before="89" w:line="181" w:lineRule="auto"/>
              <w:ind w:left="108"/>
            </w:pPr>
            <w:r>
              <w:rPr>
                <w:spacing w:val="-1"/>
              </w:rPr>
              <w:t>行业案例</w:t>
            </w:r>
          </w:p>
        </w:tc>
      </w:tr>
      <w:tr w14:paraId="6A724D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116" w:type="dxa"/>
            <w:tcBorders>
              <w:bottom w:val="nil"/>
            </w:tcBorders>
            <w:vAlign w:val="top"/>
          </w:tcPr>
          <w:p w14:paraId="76BDFB9E">
            <w:pPr>
              <w:pStyle w:val="6"/>
              <w:spacing w:before="83" w:line="181" w:lineRule="auto"/>
              <w:ind w:left="104"/>
            </w:pPr>
            <w:r>
              <w:rPr>
                <w:b/>
                <w:bCs/>
                <w:spacing w:val="-1"/>
              </w:rPr>
              <w:t>无形资产</w:t>
            </w:r>
          </w:p>
        </w:tc>
        <w:tc>
          <w:tcPr>
            <w:tcW w:w="3078" w:type="dxa"/>
            <w:tcBorders>
              <w:bottom w:val="nil"/>
            </w:tcBorders>
            <w:vAlign w:val="top"/>
          </w:tcPr>
          <w:p w14:paraId="138A45C3">
            <w:pPr>
              <w:pStyle w:val="6"/>
              <w:spacing w:before="83" w:line="181" w:lineRule="auto"/>
              <w:ind w:left="96"/>
            </w:pPr>
            <w:r>
              <w:rPr>
                <w:spacing w:val="-1"/>
              </w:rPr>
              <w:t>硬科技企业将40%-60%研发</w:t>
            </w:r>
          </w:p>
        </w:tc>
        <w:tc>
          <w:tcPr>
            <w:tcW w:w="2171" w:type="dxa"/>
            <w:tcBorders>
              <w:bottom w:val="nil"/>
            </w:tcBorders>
            <w:vAlign w:val="top"/>
          </w:tcPr>
          <w:p w14:paraId="1620FC61">
            <w:pPr>
              <w:pStyle w:val="6"/>
              <w:spacing w:before="83" w:line="181" w:lineRule="auto"/>
              <w:ind w:left="103"/>
            </w:pPr>
            <w:r>
              <w:rPr>
                <w:b/>
                <w:bCs/>
                <w:spacing w:val="-7"/>
              </w:rPr>
              <w:t xml:space="preserve">易混淆点 </w:t>
            </w:r>
            <w:r>
              <w:rPr>
                <w:spacing w:val="-7"/>
              </w:rPr>
              <w:t>：合规财</w:t>
            </w:r>
          </w:p>
        </w:tc>
        <w:tc>
          <w:tcPr>
            <w:tcW w:w="1925" w:type="dxa"/>
            <w:tcBorders>
              <w:bottom w:val="nil"/>
            </w:tcBorders>
            <w:vAlign w:val="top"/>
          </w:tcPr>
          <w:p w14:paraId="12F2EF0D">
            <w:pPr>
              <w:pStyle w:val="6"/>
              <w:spacing w:before="81" w:line="182" w:lineRule="auto"/>
              <w:ind w:left="110"/>
            </w:pPr>
            <w:r>
              <w:rPr>
                <w:spacing w:val="-1"/>
              </w:rPr>
              <w:t>芯片行业普遍采</w:t>
            </w:r>
          </w:p>
        </w:tc>
      </w:tr>
      <w:tr w14:paraId="3A6C0D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16" w:type="dxa"/>
            <w:tcBorders>
              <w:top w:val="nil"/>
              <w:bottom w:val="nil"/>
            </w:tcBorders>
            <w:vAlign w:val="top"/>
          </w:tcPr>
          <w:p w14:paraId="30E912C9">
            <w:pPr>
              <w:pStyle w:val="6"/>
              <w:spacing w:before="82" w:line="181" w:lineRule="auto"/>
              <w:ind w:left="103"/>
            </w:pPr>
            <w:r>
              <w:rPr>
                <w:b/>
                <w:bCs/>
                <w:spacing w:val="-1"/>
              </w:rPr>
              <w:t>成本变资</w:t>
            </w:r>
          </w:p>
        </w:tc>
        <w:tc>
          <w:tcPr>
            <w:tcW w:w="3078" w:type="dxa"/>
            <w:tcBorders>
              <w:top w:val="nil"/>
              <w:bottom w:val="nil"/>
            </w:tcBorders>
            <w:vAlign w:val="top"/>
          </w:tcPr>
          <w:p w14:paraId="07BC37C5">
            <w:pPr>
              <w:pStyle w:val="6"/>
              <w:spacing w:before="82" w:line="181" w:lineRule="auto"/>
              <w:ind w:left="96"/>
            </w:pPr>
            <w:r>
              <w:rPr>
                <w:spacing w:val="-1"/>
              </w:rPr>
              <w:t>成本转为商誉/专利，使成本</w:t>
            </w:r>
          </w:p>
        </w:tc>
        <w:tc>
          <w:tcPr>
            <w:tcW w:w="2171" w:type="dxa"/>
            <w:tcBorders>
              <w:top w:val="nil"/>
              <w:bottom w:val="nil"/>
            </w:tcBorders>
            <w:vAlign w:val="top"/>
          </w:tcPr>
          <w:p w14:paraId="340722E1">
            <w:pPr>
              <w:pStyle w:val="6"/>
              <w:spacing w:before="80" w:line="182" w:lineRule="auto"/>
              <w:ind w:left="101"/>
            </w:pPr>
            <w:r>
              <w:t>务装修 vs 财务造假</w:t>
            </w:r>
          </w:p>
        </w:tc>
        <w:tc>
          <w:tcPr>
            <w:tcW w:w="1925" w:type="dxa"/>
            <w:tcBorders>
              <w:top w:val="nil"/>
              <w:bottom w:val="nil"/>
            </w:tcBorders>
            <w:vAlign w:val="top"/>
          </w:tcPr>
          <w:p w14:paraId="7C45983B">
            <w:pPr>
              <w:pStyle w:val="6"/>
              <w:spacing w:before="82" w:line="181" w:lineRule="auto"/>
              <w:ind w:left="109"/>
            </w:pPr>
            <w:r>
              <w:rPr>
                <w:spacing w:val="-1"/>
              </w:rPr>
              <w:t>用，政府招商历</w:t>
            </w:r>
          </w:p>
        </w:tc>
      </w:tr>
      <w:tr w14:paraId="3298BC0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1116" w:type="dxa"/>
            <w:tcBorders>
              <w:top w:val="nil"/>
            </w:tcBorders>
            <w:vAlign w:val="top"/>
          </w:tcPr>
          <w:p w14:paraId="034392C1">
            <w:pPr>
              <w:pStyle w:val="6"/>
              <w:spacing w:before="83" w:line="183" w:lineRule="auto"/>
              <w:ind w:left="102"/>
            </w:pPr>
            <w:r>
              <w:rPr>
                <w:b/>
                <w:bCs/>
              </w:rPr>
              <w:t>产</w:t>
            </w:r>
          </w:p>
        </w:tc>
        <w:tc>
          <w:tcPr>
            <w:tcW w:w="3078" w:type="dxa"/>
            <w:tcBorders>
              <w:top w:val="nil"/>
            </w:tcBorders>
            <w:vAlign w:val="top"/>
          </w:tcPr>
          <w:p w14:paraId="35A1F043">
            <w:pPr>
              <w:pStyle w:val="6"/>
              <w:spacing w:before="81" w:line="184" w:lineRule="auto"/>
              <w:ind w:left="124"/>
            </w:pPr>
            <w:r>
              <w:rPr>
                <w:spacing w:val="16"/>
              </w:rPr>
              <w:t>“资产化”</w:t>
            </w:r>
          </w:p>
        </w:tc>
        <w:tc>
          <w:tcPr>
            <w:tcW w:w="2171" w:type="dxa"/>
            <w:tcBorders>
              <w:top w:val="nil"/>
            </w:tcBorders>
            <w:vAlign w:val="top"/>
          </w:tcPr>
          <w:p w14:paraId="73271708">
            <w:pPr>
              <w:pStyle w:val="6"/>
              <w:spacing w:before="84" w:line="219" w:lineRule="auto"/>
              <w:ind w:left="102" w:right="201" w:hanging="1"/>
              <w:jc w:val="both"/>
            </w:pPr>
            <w:r>
              <w:rPr>
                <w:b/>
                <w:bCs/>
                <w:spacing w:val="-7"/>
              </w:rPr>
              <w:t xml:space="preserve">风险 </w:t>
            </w:r>
            <w:r>
              <w:rPr>
                <w:spacing w:val="-7"/>
              </w:rPr>
              <w:t>：政府/金融机</w:t>
            </w:r>
            <w:r>
              <w:rPr>
                <w:spacing w:val="-1"/>
              </w:rPr>
              <w:t>构因无形资产估值亏损</w:t>
            </w:r>
          </w:p>
        </w:tc>
        <w:tc>
          <w:tcPr>
            <w:tcW w:w="1925" w:type="dxa"/>
            <w:tcBorders>
              <w:top w:val="nil"/>
            </w:tcBorders>
            <w:vAlign w:val="top"/>
          </w:tcPr>
          <w:p w14:paraId="23A12F47">
            <w:pPr>
              <w:pStyle w:val="6"/>
              <w:spacing w:before="81" w:line="184" w:lineRule="auto"/>
              <w:ind w:left="108"/>
            </w:pPr>
            <w:r>
              <w:rPr>
                <w:spacing w:val="-1"/>
              </w:rPr>
              <w:t>史案例</w:t>
            </w:r>
          </w:p>
        </w:tc>
      </w:tr>
      <w:tr w14:paraId="38E0CD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16" w:type="dxa"/>
            <w:vAlign w:val="top"/>
          </w:tcPr>
          <w:p w14:paraId="513BC8F1">
            <w:pPr>
              <w:pStyle w:val="6"/>
              <w:spacing w:before="84" w:line="252" w:lineRule="auto"/>
              <w:ind w:left="102" w:right="120" w:hanging="2"/>
            </w:pPr>
            <w:r>
              <w:rPr>
                <w:b/>
                <w:bCs/>
                <w:spacing w:val="-1"/>
              </w:rPr>
              <w:t>茅台研发成本争议</w:t>
            </w:r>
          </w:p>
        </w:tc>
        <w:tc>
          <w:tcPr>
            <w:tcW w:w="3078" w:type="dxa"/>
            <w:vAlign w:val="top"/>
          </w:tcPr>
          <w:p w14:paraId="0828EA5C">
            <w:pPr>
              <w:pStyle w:val="6"/>
              <w:spacing w:before="86" w:line="251" w:lineRule="auto"/>
              <w:ind w:left="97" w:right="107"/>
            </w:pPr>
            <w:r>
              <w:rPr>
                <w:spacing w:val="-1"/>
              </w:rPr>
              <w:t>科技公司身份与高研发成本的矛盾现象</w:t>
            </w:r>
          </w:p>
        </w:tc>
        <w:tc>
          <w:tcPr>
            <w:tcW w:w="2171" w:type="dxa"/>
            <w:vAlign w:val="top"/>
          </w:tcPr>
          <w:p w14:paraId="75D9C1F0">
            <w:pPr>
              <w:pStyle w:val="6"/>
              <w:spacing w:before="86" w:line="219" w:lineRule="auto"/>
              <w:ind w:left="104" w:right="295" w:firstLine="9"/>
              <w:jc w:val="both"/>
            </w:pPr>
            <w:r>
              <w:rPr>
                <w:b/>
                <w:bCs/>
                <w:spacing w:val="-10"/>
              </w:rPr>
              <w:t xml:space="preserve">隐含逻辑 </w:t>
            </w:r>
            <w:r>
              <w:rPr>
                <w:spacing w:val="-10"/>
              </w:rPr>
              <w:t>：可能通</w:t>
            </w:r>
            <w:r>
              <w:rPr>
                <w:spacing w:val="-1"/>
              </w:rPr>
              <w:t>过研发费用资本化调整报表</w:t>
            </w:r>
          </w:p>
        </w:tc>
        <w:tc>
          <w:tcPr>
            <w:tcW w:w="1925" w:type="dxa"/>
            <w:vAlign w:val="top"/>
          </w:tcPr>
          <w:p w14:paraId="11EA11E5">
            <w:pPr>
              <w:pStyle w:val="6"/>
              <w:spacing w:before="87" w:line="251" w:lineRule="auto"/>
              <w:ind w:left="107" w:right="265"/>
            </w:pPr>
            <w:r>
              <w:rPr>
                <w:spacing w:val="-1"/>
              </w:rPr>
              <w:t>茅台被调侃为“</w:t>
            </w:r>
            <w:r>
              <w:rPr>
                <w:spacing w:val="21"/>
              </w:rPr>
              <w:t>科技公司”</w:t>
            </w:r>
          </w:p>
        </w:tc>
      </w:tr>
      <w:tr w14:paraId="2D2BB7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16" w:type="dxa"/>
            <w:vAlign w:val="top"/>
          </w:tcPr>
          <w:p w14:paraId="31057226">
            <w:pPr>
              <w:pStyle w:val="6"/>
              <w:spacing w:before="91" w:line="251" w:lineRule="auto"/>
              <w:ind w:left="103" w:right="120"/>
            </w:pPr>
            <w:r>
              <w:rPr>
                <w:b/>
                <w:bCs/>
                <w:spacing w:val="-1"/>
              </w:rPr>
              <w:t>合规财务装修</w:t>
            </w:r>
          </w:p>
        </w:tc>
        <w:tc>
          <w:tcPr>
            <w:tcW w:w="3078" w:type="dxa"/>
            <w:vAlign w:val="top"/>
          </w:tcPr>
          <w:p w14:paraId="1EA09DB0">
            <w:pPr>
              <w:pStyle w:val="6"/>
              <w:spacing w:before="86" w:line="249" w:lineRule="auto"/>
              <w:ind w:left="97" w:right="107"/>
            </w:pPr>
            <w:r>
              <w:rPr>
                <w:spacing w:val="-1"/>
              </w:rPr>
              <w:t>利用规则进行财务粉饰（如流</w:t>
            </w:r>
            <w:r>
              <w:rPr>
                <w:spacing w:val="1"/>
              </w:rPr>
              <w:t>水解释、交易结构设计）</w:t>
            </w:r>
          </w:p>
        </w:tc>
        <w:tc>
          <w:tcPr>
            <w:tcW w:w="2171" w:type="dxa"/>
            <w:vAlign w:val="top"/>
          </w:tcPr>
          <w:p w14:paraId="2A0C5123">
            <w:pPr>
              <w:pStyle w:val="6"/>
              <w:spacing w:before="91" w:line="218" w:lineRule="auto"/>
              <w:ind w:left="103" w:right="295" w:firstLine="1"/>
              <w:jc w:val="both"/>
            </w:pPr>
            <w:r>
              <w:rPr>
                <w:b/>
                <w:bCs/>
                <w:spacing w:val="-9"/>
              </w:rPr>
              <w:t xml:space="preserve">边界 </w:t>
            </w:r>
            <w:r>
              <w:rPr>
                <w:spacing w:val="-9"/>
              </w:rPr>
              <w:t>：需区分合理</w:t>
            </w:r>
            <w:r>
              <w:rPr>
                <w:spacing w:val="-1"/>
              </w:rPr>
              <w:t>规则利用与违规操</w:t>
            </w:r>
            <w:r>
              <w:t>作</w:t>
            </w:r>
          </w:p>
        </w:tc>
        <w:tc>
          <w:tcPr>
            <w:tcW w:w="1925" w:type="dxa"/>
            <w:vAlign w:val="top"/>
          </w:tcPr>
          <w:p w14:paraId="2193BCAE">
            <w:pPr>
              <w:pStyle w:val="6"/>
              <w:spacing w:before="86" w:line="252" w:lineRule="auto"/>
              <w:ind w:left="107" w:right="265"/>
            </w:pPr>
            <w:r>
              <w:rPr>
                <w:spacing w:val="-1"/>
              </w:rPr>
              <w:t>债权融资中的流水优化手段</w:t>
            </w:r>
          </w:p>
        </w:tc>
      </w:tr>
      <w:tr w14:paraId="0ECB74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16" w:type="dxa"/>
            <w:vAlign w:val="top"/>
          </w:tcPr>
          <w:p w14:paraId="23921A2C">
            <w:pPr>
              <w:pStyle w:val="6"/>
              <w:spacing w:before="93" w:line="251" w:lineRule="auto"/>
              <w:ind w:left="103" w:right="120"/>
            </w:pPr>
            <w:r>
              <w:rPr>
                <w:b/>
                <w:bCs/>
                <w:spacing w:val="-1"/>
              </w:rPr>
              <w:t>违规财务操作</w:t>
            </w:r>
          </w:p>
        </w:tc>
        <w:tc>
          <w:tcPr>
            <w:tcW w:w="3078" w:type="dxa"/>
            <w:vAlign w:val="top"/>
          </w:tcPr>
          <w:p w14:paraId="39C99831">
            <w:pPr>
              <w:pStyle w:val="6"/>
              <w:spacing w:before="92" w:line="251" w:lineRule="auto"/>
              <w:ind w:left="98" w:right="107"/>
            </w:pPr>
            <w:r>
              <w:rPr>
                <w:spacing w:val="-1"/>
              </w:rPr>
              <w:t>影子公司交易、虚假投资等操纵毛利行为</w:t>
            </w:r>
          </w:p>
        </w:tc>
        <w:tc>
          <w:tcPr>
            <w:tcW w:w="2171" w:type="dxa"/>
            <w:vAlign w:val="top"/>
          </w:tcPr>
          <w:p w14:paraId="44E4D290">
            <w:pPr>
              <w:pStyle w:val="6"/>
              <w:spacing w:before="91" w:line="218" w:lineRule="auto"/>
              <w:ind w:left="113" w:right="295" w:hanging="8"/>
              <w:jc w:val="both"/>
            </w:pPr>
            <w:r>
              <w:rPr>
                <w:b/>
                <w:bCs/>
                <w:spacing w:val="-8"/>
              </w:rPr>
              <w:t xml:space="preserve">高风险 </w:t>
            </w:r>
            <w:r>
              <w:rPr>
                <w:spacing w:val="-8"/>
              </w:rPr>
              <w:t>：涉及虚假</w:t>
            </w:r>
            <w:r>
              <w:rPr>
                <w:spacing w:val="-2"/>
              </w:rPr>
              <w:t>陈述、关联交易隐</w:t>
            </w:r>
            <w:r>
              <w:t>瞒</w:t>
            </w:r>
          </w:p>
        </w:tc>
        <w:tc>
          <w:tcPr>
            <w:tcW w:w="1925" w:type="dxa"/>
            <w:vAlign w:val="top"/>
          </w:tcPr>
          <w:p w14:paraId="1F5C2828">
            <w:pPr>
              <w:pStyle w:val="6"/>
              <w:spacing w:before="96" w:line="217" w:lineRule="auto"/>
              <w:ind w:left="107" w:right="182"/>
              <w:jc w:val="both"/>
            </w:pPr>
            <w:r>
              <w:rPr>
                <w:spacing w:val="-1"/>
              </w:rPr>
              <w:t>A公司通过C公司转移成本变投资案例</w:t>
            </w:r>
          </w:p>
        </w:tc>
      </w:tr>
      <w:tr w14:paraId="2D55E3B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116" w:type="dxa"/>
            <w:vAlign w:val="top"/>
          </w:tcPr>
          <w:p w14:paraId="6DD50DEF">
            <w:pPr>
              <w:pStyle w:val="6"/>
              <w:spacing w:before="95" w:line="208" w:lineRule="auto"/>
              <w:ind w:left="102" w:right="120"/>
            </w:pPr>
            <w:r>
              <w:rPr>
                <w:b/>
                <w:bCs/>
                <w:spacing w:val="-1"/>
              </w:rPr>
              <w:t>资本运作本质</w:t>
            </w:r>
          </w:p>
        </w:tc>
        <w:tc>
          <w:tcPr>
            <w:tcW w:w="3078" w:type="dxa"/>
            <w:vAlign w:val="top"/>
          </w:tcPr>
          <w:p w14:paraId="0339B9B1">
            <w:pPr>
              <w:pStyle w:val="6"/>
              <w:spacing w:before="92" w:line="209" w:lineRule="auto"/>
              <w:ind w:left="97" w:right="96"/>
            </w:pPr>
            <w:r>
              <w:t>创业者与投资者的规则博弈，</w:t>
            </w:r>
            <w:r>
              <w:rPr>
                <w:spacing w:val="-1"/>
              </w:rPr>
              <w:t>技巧持续创新</w:t>
            </w:r>
          </w:p>
        </w:tc>
        <w:tc>
          <w:tcPr>
            <w:tcW w:w="2171" w:type="dxa"/>
            <w:vAlign w:val="top"/>
          </w:tcPr>
          <w:p w14:paraId="0E9675E7">
            <w:pPr>
              <w:pStyle w:val="6"/>
              <w:spacing w:before="95" w:line="208" w:lineRule="auto"/>
              <w:ind w:left="103" w:right="295"/>
            </w:pPr>
            <w:r>
              <w:rPr>
                <w:b/>
                <w:bCs/>
                <w:spacing w:val="-9"/>
              </w:rPr>
              <w:t xml:space="preserve">矛盾点 </w:t>
            </w:r>
            <w:r>
              <w:rPr>
                <w:spacing w:val="-9"/>
              </w:rPr>
              <w:t>：道德争议</w:t>
            </w:r>
            <w:r>
              <w:rPr>
                <w:spacing w:val="-1"/>
              </w:rPr>
              <w:t>与实操普遍性并存</w:t>
            </w:r>
          </w:p>
        </w:tc>
        <w:tc>
          <w:tcPr>
            <w:tcW w:w="1925" w:type="dxa"/>
            <w:vAlign w:val="top"/>
          </w:tcPr>
          <w:p w14:paraId="3614F702">
            <w:pPr>
              <w:pStyle w:val="6"/>
              <w:spacing w:before="95" w:line="208" w:lineRule="auto"/>
              <w:ind w:left="107" w:right="265" w:firstLine="1"/>
            </w:pPr>
            <w:r>
              <w:rPr>
                <w:spacing w:val="-1"/>
              </w:rPr>
              <w:t>文中未提具体案</w:t>
            </w:r>
            <w:r>
              <w:t>例</w:t>
            </w:r>
          </w:p>
        </w:tc>
      </w:tr>
    </w:tbl>
    <w:p w14:paraId="156D799B">
      <w:pPr>
        <w:rPr>
          <w:rFonts w:ascii="Arial"/>
          <w:sz w:val="21"/>
        </w:rPr>
      </w:pPr>
    </w:p>
    <w:p w14:paraId="1DCA40CD">
      <w:pPr>
        <w:rPr>
          <w:rFonts w:ascii="Arial" w:hAnsi="Arial" w:eastAsia="Arial" w:cs="Arial"/>
          <w:sz w:val="21"/>
          <w:szCs w:val="21"/>
        </w:rPr>
        <w:sectPr>
          <w:pgSz w:w="11906" w:h="16839"/>
          <w:pgMar w:top="400" w:right="1785" w:bottom="0" w:left="1785" w:header="0" w:footer="0" w:gutter="0"/>
          <w:cols w:space="720" w:num="1"/>
        </w:sectPr>
      </w:pPr>
    </w:p>
    <w:p w14:paraId="0D64790B">
      <w:pPr>
        <w:spacing w:line="259" w:lineRule="auto"/>
        <w:rPr>
          <w:rFonts w:ascii="Arial"/>
          <w:sz w:val="21"/>
        </w:rPr>
      </w:pPr>
    </w:p>
    <w:p w14:paraId="584D6F00">
      <w:pPr>
        <w:spacing w:line="259" w:lineRule="auto"/>
        <w:rPr>
          <w:rFonts w:ascii="Arial"/>
          <w:sz w:val="21"/>
        </w:rPr>
      </w:pPr>
    </w:p>
    <w:p w14:paraId="2FF7343B">
      <w:pPr>
        <w:spacing w:line="260" w:lineRule="auto"/>
        <w:rPr>
          <w:rFonts w:ascii="Arial"/>
          <w:sz w:val="21"/>
        </w:rPr>
      </w:pPr>
    </w:p>
    <w:p w14:paraId="1680883A">
      <w:pPr>
        <w:spacing w:line="260" w:lineRule="auto"/>
        <w:rPr>
          <w:rFonts w:ascii="Arial"/>
          <w:sz w:val="21"/>
        </w:rPr>
      </w:pPr>
    </w:p>
    <w:p w14:paraId="06BC6647">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4B49F8A1">
      <w:pPr>
        <w:pStyle w:val="2"/>
        <w:spacing w:before="383"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58EBAB37">
      <w:pPr>
        <w:spacing w:before="13" w:line="313" w:lineRule="exact"/>
        <w:ind w:left="32"/>
        <w:rPr>
          <w:rFonts w:hint="eastAsia" w:ascii="Calibri" w:hAnsi="Calibri" w:eastAsia="等线" w:cs="Calibri"/>
          <w:sz w:val="22"/>
          <w:szCs w:val="22"/>
          <w:lang w:eastAsia="zh-CN"/>
        </w:rPr>
      </w:pPr>
      <w:r>
        <w:rPr>
          <w:rFonts w:ascii="Calibri" w:hAnsi="Calibri" w:eastAsia="Calibri" w:cs="Calibri"/>
          <w:spacing w:val="-1"/>
          <w:position w:val="3"/>
          <w:sz w:val="22"/>
          <w:szCs w:val="22"/>
        </w:rPr>
        <w:t xml:space="preserve">1. </w:t>
      </w:r>
      <w:r>
        <w:rPr>
          <w:rFonts w:ascii="等线" w:hAnsi="等线" w:eastAsia="等线" w:cs="等线"/>
          <w:spacing w:val="-1"/>
          <w:position w:val="3"/>
          <w:sz w:val="22"/>
          <w:szCs w:val="22"/>
        </w:rPr>
        <w:t>希音</w:t>
      </w:r>
      <w:r>
        <w:rPr>
          <w:rFonts w:ascii="Calibri" w:hAnsi="Calibri" w:eastAsia="Calibri" w:cs="Calibri"/>
          <w:spacing w:val="-1"/>
          <w:position w:val="3"/>
          <w:sz w:val="22"/>
          <w:szCs w:val="22"/>
        </w:rPr>
        <w:t>Shein</w:t>
      </w:r>
      <w:r>
        <w:rPr>
          <w:rFonts w:ascii="等线" w:hAnsi="等线" w:eastAsia="等线" w:cs="等线"/>
          <w:spacing w:val="-1"/>
          <w:position w:val="3"/>
          <w:sz w:val="22"/>
          <w:szCs w:val="22"/>
        </w:rPr>
        <w:t xml:space="preserve">小单快反柔性供应链拆解 </w:t>
      </w:r>
    </w:p>
    <w:p w14:paraId="51243F85">
      <w:pPr>
        <w:spacing w:line="243" w:lineRule="auto"/>
        <w:rPr>
          <w:rFonts w:ascii="Arial"/>
          <w:sz w:val="21"/>
        </w:rPr>
      </w:pPr>
    </w:p>
    <w:p w14:paraId="5E9463FF">
      <w:pPr>
        <w:spacing w:line="243" w:lineRule="auto"/>
        <w:rPr>
          <w:rFonts w:ascii="Arial"/>
          <w:sz w:val="21"/>
        </w:rPr>
      </w:pPr>
    </w:p>
    <w:p w14:paraId="2045B41B">
      <w:pPr>
        <w:spacing w:line="243" w:lineRule="auto"/>
        <w:rPr>
          <w:rFonts w:ascii="Arial"/>
          <w:sz w:val="21"/>
        </w:rPr>
      </w:pPr>
    </w:p>
    <w:p w14:paraId="440B6512">
      <w:pPr>
        <w:spacing w:line="243" w:lineRule="auto"/>
        <w:rPr>
          <w:rFonts w:ascii="Arial"/>
          <w:sz w:val="21"/>
        </w:rPr>
      </w:pPr>
    </w:p>
    <w:p w14:paraId="459342BD">
      <w:pPr>
        <w:spacing w:line="243" w:lineRule="auto"/>
        <w:rPr>
          <w:rFonts w:ascii="Arial"/>
          <w:sz w:val="21"/>
        </w:rPr>
      </w:pPr>
    </w:p>
    <w:p w14:paraId="1DD9A64B">
      <w:pPr>
        <w:spacing w:line="243" w:lineRule="auto"/>
        <w:rPr>
          <w:rFonts w:ascii="Arial"/>
          <w:sz w:val="21"/>
        </w:rPr>
      </w:pPr>
    </w:p>
    <w:p w14:paraId="4B1EB5C6">
      <w:pPr>
        <w:spacing w:line="243" w:lineRule="auto"/>
        <w:rPr>
          <w:rFonts w:ascii="Arial"/>
          <w:sz w:val="21"/>
        </w:rPr>
      </w:pPr>
    </w:p>
    <w:p w14:paraId="4FFB5CD4">
      <w:pPr>
        <w:spacing w:line="243" w:lineRule="auto"/>
        <w:rPr>
          <w:rFonts w:ascii="Arial"/>
          <w:sz w:val="21"/>
        </w:rPr>
      </w:pPr>
    </w:p>
    <w:p w14:paraId="075A6B3E">
      <w:pPr>
        <w:spacing w:line="243" w:lineRule="auto"/>
        <w:rPr>
          <w:rFonts w:ascii="Arial"/>
          <w:sz w:val="21"/>
        </w:rPr>
      </w:pPr>
    </w:p>
    <w:p w14:paraId="7BCD7AD5">
      <w:pPr>
        <w:spacing w:line="243" w:lineRule="auto"/>
        <w:rPr>
          <w:rFonts w:ascii="Arial"/>
          <w:sz w:val="21"/>
        </w:rPr>
      </w:pPr>
    </w:p>
    <w:p w14:paraId="31C0A276">
      <w:pPr>
        <w:spacing w:line="243" w:lineRule="auto"/>
        <w:rPr>
          <w:rFonts w:ascii="Arial"/>
          <w:sz w:val="21"/>
        </w:rPr>
      </w:pPr>
    </w:p>
    <w:p w14:paraId="548F3A11">
      <w:pPr>
        <w:spacing w:line="243" w:lineRule="auto"/>
        <w:rPr>
          <w:rFonts w:ascii="Arial"/>
          <w:sz w:val="21"/>
        </w:rPr>
      </w:pPr>
    </w:p>
    <w:p w14:paraId="7EB76E4F">
      <w:pPr>
        <w:spacing w:line="243" w:lineRule="auto"/>
        <w:rPr>
          <w:rFonts w:ascii="Arial"/>
          <w:sz w:val="21"/>
        </w:rPr>
      </w:pPr>
    </w:p>
    <w:p w14:paraId="61B175A4">
      <w:pPr>
        <w:spacing w:line="243" w:lineRule="auto"/>
        <w:rPr>
          <w:rFonts w:ascii="Arial"/>
          <w:sz w:val="21"/>
        </w:rPr>
      </w:pPr>
    </w:p>
    <w:p w14:paraId="13F68DC6">
      <w:pPr>
        <w:spacing w:line="243" w:lineRule="auto"/>
        <w:rPr>
          <w:rFonts w:ascii="Arial"/>
          <w:sz w:val="21"/>
        </w:rPr>
      </w:pPr>
    </w:p>
    <w:p w14:paraId="2BE41190">
      <w:pPr>
        <w:spacing w:line="243" w:lineRule="auto"/>
        <w:rPr>
          <w:rFonts w:ascii="Arial"/>
          <w:sz w:val="21"/>
        </w:rPr>
      </w:pPr>
    </w:p>
    <w:p w14:paraId="19D73766">
      <w:pPr>
        <w:spacing w:line="244" w:lineRule="auto"/>
        <w:rPr>
          <w:rFonts w:ascii="Arial"/>
          <w:sz w:val="21"/>
        </w:rPr>
      </w:pPr>
    </w:p>
    <w:p w14:paraId="6A0D3684">
      <w:pPr>
        <w:spacing w:line="244" w:lineRule="auto"/>
        <w:rPr>
          <w:rFonts w:ascii="Arial"/>
          <w:sz w:val="21"/>
        </w:rPr>
      </w:pPr>
    </w:p>
    <w:p w14:paraId="6CB45907">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A99855E">
      <w:pPr>
        <w:pStyle w:val="2"/>
        <w:spacing w:before="98" w:line="395" w:lineRule="auto"/>
        <w:ind w:left="472" w:right="883" w:hanging="440"/>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市场定位 </w:t>
      </w:r>
      <w:r>
        <w:rPr>
          <w:spacing w:val="-2"/>
        </w:rPr>
        <w:t>：全球最大快时尚女装品牌，估值10</w:t>
      </w:r>
      <w:r>
        <w:rPr>
          <w:spacing w:val="-3"/>
        </w:rPr>
        <w:t>00亿美金，2022年销售额突破1000亿人民币</w:t>
      </w:r>
    </w:p>
    <w:p w14:paraId="1BC407B1">
      <w:pPr>
        <w:pStyle w:val="2"/>
        <w:spacing w:before="7" w:line="335" w:lineRule="auto"/>
        <w:ind w:left="454" w:right="507" w:hanging="42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竞争格局 </w:t>
      </w:r>
      <w:r>
        <w:rPr>
          <w:spacing w:val="-3"/>
        </w:rPr>
        <w:t>：全球独角兽企业排名第三（仅次于字节跳动和SpaceX</w:t>
      </w:r>
      <w:r>
        <w:rPr>
          <w:spacing w:val="3"/>
        </w:rPr>
        <w:t>），</w:t>
      </w:r>
      <w:r>
        <w:rPr>
          <w:spacing w:val="-3"/>
        </w:rPr>
        <w:t>国内互联网</w:t>
      </w:r>
      <w:r>
        <w:rPr>
          <w:spacing w:val="1"/>
        </w:rPr>
        <w:t>企业排名第四（超过京东、百度）</w:t>
      </w:r>
    </w:p>
    <w:p w14:paraId="3CAD0F22">
      <w:pPr>
        <w:spacing w:line="4666" w:lineRule="exact"/>
        <w:ind w:firstLine="14"/>
        <w:rPr>
          <w:rFonts w:hint="eastAsia" w:eastAsia="宋体"/>
          <w:lang w:eastAsia="zh-CN"/>
        </w:rPr>
      </w:pPr>
    </w:p>
    <w:p w14:paraId="32022A08">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创始人 </w:t>
      </w:r>
      <w:r>
        <w:rPr>
          <w:spacing w:val="-3"/>
        </w:rPr>
        <w:t>：徐仰天（1984年山东淄博</w:t>
      </w:r>
      <w:r>
        <w:rPr>
          <w:spacing w:val="-4"/>
        </w:rPr>
        <w:t>人）</w:t>
      </w:r>
    </w:p>
    <w:p w14:paraId="391A8ED6">
      <w:pPr>
        <w:spacing w:line="196" w:lineRule="auto"/>
        <w:sectPr>
          <w:pgSz w:w="11906" w:h="16839"/>
          <w:pgMar w:top="400" w:right="1370" w:bottom="0" w:left="1785" w:header="0" w:footer="0" w:gutter="0"/>
          <w:cols w:space="720" w:num="1"/>
        </w:sectPr>
      </w:pPr>
    </w:p>
    <w:p w14:paraId="7C311882">
      <w:pPr>
        <w:spacing w:line="285" w:lineRule="auto"/>
        <w:rPr>
          <w:rFonts w:ascii="Arial"/>
          <w:sz w:val="21"/>
        </w:rPr>
      </w:pPr>
    </w:p>
    <w:p w14:paraId="2484B468">
      <w:pPr>
        <w:spacing w:line="285" w:lineRule="auto"/>
        <w:rPr>
          <w:rFonts w:ascii="Arial"/>
          <w:sz w:val="21"/>
        </w:rPr>
      </w:pPr>
    </w:p>
    <w:p w14:paraId="4B9D1A12">
      <w:pPr>
        <w:spacing w:line="285" w:lineRule="auto"/>
        <w:rPr>
          <w:rFonts w:ascii="Arial"/>
          <w:sz w:val="21"/>
        </w:rPr>
      </w:pPr>
    </w:p>
    <w:p w14:paraId="72AE51B2">
      <w:pPr>
        <w:spacing w:line="285" w:lineRule="auto"/>
        <w:rPr>
          <w:rFonts w:ascii="Arial"/>
          <w:sz w:val="21"/>
        </w:rPr>
      </w:pPr>
    </w:p>
    <w:p w14:paraId="231FB4AF">
      <w:pPr>
        <w:pStyle w:val="2"/>
        <w:spacing w:before="95" w:line="199"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教育背景 </w:t>
      </w:r>
      <w:r>
        <w:rPr>
          <w:spacing w:val="-6"/>
        </w:rPr>
        <w:t>：青岛科技大学毕业</w:t>
      </w:r>
    </w:p>
    <w:p w14:paraId="4D7119E6">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创业特点 </w:t>
      </w:r>
      <w:r>
        <w:rPr>
          <w:spacing w:val="-4"/>
        </w:rPr>
        <w:t>：南京起家，擅长SEO和流</w:t>
      </w:r>
      <w:r>
        <w:rPr>
          <w:spacing w:val="-5"/>
        </w:rPr>
        <w:t>量运营</w:t>
      </w:r>
    </w:p>
    <w:p w14:paraId="1C0739B7">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价格策略 </w:t>
      </w:r>
      <w:r>
        <w:rPr>
          <w:spacing w:val="-5"/>
        </w:rPr>
        <w:t>：</w:t>
      </w:r>
    </w:p>
    <w:p w14:paraId="77442DAC">
      <w:pPr>
        <w:pStyle w:val="2"/>
        <w:spacing w:before="316" w:line="185" w:lineRule="auto"/>
        <w:ind w:left="465"/>
      </w:pPr>
      <w:r>
        <w:rPr>
          <w:rFonts w:ascii="Courier New" w:hAnsi="Courier New" w:eastAsia="Courier New" w:cs="Courier New"/>
          <w:spacing w:val="1"/>
        </w:rPr>
        <w:t xml:space="preserve">o  </w:t>
      </w:r>
      <w:r>
        <w:rPr>
          <w:spacing w:val="1"/>
        </w:rPr>
        <w:t>采用"一二三原则"：一流设计、二流品牌、三流价格</w:t>
      </w:r>
    </w:p>
    <w:p w14:paraId="3A624EB6">
      <w:pPr>
        <w:pStyle w:val="2"/>
        <w:spacing w:before="294" w:line="221" w:lineRule="auto"/>
        <w:ind w:left="465"/>
      </w:pPr>
      <w:r>
        <w:rPr>
          <w:rFonts w:ascii="Courier New" w:hAnsi="Courier New" w:eastAsia="Courier New" w:cs="Courier New"/>
          <w:spacing w:val="1"/>
        </w:rPr>
        <w:t xml:space="preserve">o  </w:t>
      </w:r>
      <w:r>
        <w:rPr>
          <w:spacing w:val="1"/>
        </w:rPr>
        <w:t>典型定价：T恤5、衬衣10、毛衣15（竞品同类商品售价330）</w:t>
      </w:r>
    </w:p>
    <w:p w14:paraId="726B8B87">
      <w:pPr>
        <w:pStyle w:val="2"/>
        <w:spacing w:before="306"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供应链创新 </w:t>
      </w:r>
      <w:r>
        <w:rPr>
          <w:spacing w:val="-5"/>
        </w:rPr>
        <w:t>：</w:t>
      </w:r>
    </w:p>
    <w:p w14:paraId="03FA10A2">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小单快反模式：首单仅生产20件测试市场反应</w:t>
      </w:r>
    </w:p>
    <w:p w14:paraId="1F9EDB1D">
      <w:pPr>
        <w:rPr>
          <w:rFonts w:ascii="Arial"/>
          <w:sz w:val="21"/>
        </w:rPr>
      </w:pPr>
    </w:p>
    <w:p w14:paraId="35963ECB">
      <w:pPr>
        <w:pStyle w:val="2"/>
        <w:spacing w:before="94" w:line="183" w:lineRule="auto"/>
        <w:ind w:left="465"/>
      </w:pPr>
      <w:r>
        <w:rPr>
          <w:rFonts w:ascii="Courier New" w:hAnsi="Courier New" w:eastAsia="Courier New" w:cs="Courier New"/>
          <w:spacing w:val="1"/>
        </w:rPr>
        <w:t xml:space="preserve">o  </w:t>
      </w:r>
      <w:r>
        <w:rPr>
          <w:spacing w:val="1"/>
        </w:rPr>
        <w:t>数据驱动生产：根据网红带货效果决定扩产或停产</w:t>
      </w:r>
    </w:p>
    <w:p w14:paraId="2A4FECC9">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营销策略 </w:t>
      </w:r>
      <w:r>
        <w:rPr>
          <w:spacing w:val="-5"/>
        </w:rPr>
        <w:t>：</w:t>
      </w:r>
    </w:p>
    <w:p w14:paraId="27ED4CC0">
      <w:pPr>
        <w:pStyle w:val="2"/>
        <w:spacing w:before="279" w:line="209" w:lineRule="auto"/>
        <w:ind w:left="465"/>
      </w:pPr>
      <w:r>
        <w:rPr>
          <w:rFonts w:ascii="Courier New" w:hAnsi="Courier New" w:eastAsia="Courier New" w:cs="Courier New"/>
          <w:spacing w:val="3"/>
        </w:rPr>
        <w:t xml:space="preserve">o  </w:t>
      </w:r>
      <w:r>
        <w:rPr>
          <w:spacing w:val="3"/>
        </w:rPr>
        <w:t>社交媒体全覆盖（</w:t>
      </w:r>
      <w:r>
        <w:t>YouTube</w:t>
      </w:r>
      <w:r>
        <w:rPr>
          <w:spacing w:val="3"/>
        </w:rPr>
        <w:t>/</w:t>
      </w:r>
      <w:r>
        <w:t>Instagram</w:t>
      </w:r>
      <w:r>
        <w:rPr>
          <w:spacing w:val="3"/>
        </w:rPr>
        <w:t>/</w:t>
      </w:r>
      <w:r>
        <w:t>Twitter</w:t>
      </w:r>
      <w:r>
        <w:rPr>
          <w:spacing w:val="3"/>
        </w:rPr>
        <w:t>/</w:t>
      </w:r>
      <w:r>
        <w:t>Facebook</w:t>
      </w:r>
      <w:r>
        <w:rPr>
          <w:spacing w:val="3"/>
        </w:rPr>
        <w:t>）</w:t>
      </w:r>
    </w:p>
    <w:p w14:paraId="4B3F0BC2">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8"/>
        </w:rPr>
        <w:t xml:space="preserve">  </w:t>
      </w:r>
      <w:r>
        <w:rPr>
          <w:spacing w:val="-2"/>
        </w:rPr>
        <w:t>网红合作机制：先带货后付费，按销售效果结算</w:t>
      </w:r>
    </w:p>
    <w:p w14:paraId="371F784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渠道优势 </w:t>
      </w:r>
      <w:r>
        <w:rPr>
          <w:spacing w:val="-5"/>
        </w:rPr>
        <w:t>：</w:t>
      </w:r>
    </w:p>
    <w:p w14:paraId="65429DD3">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38"/>
        </w:rPr>
        <w:t xml:space="preserve">  </w:t>
      </w:r>
      <w:r>
        <w:rPr>
          <w:spacing w:val="-1"/>
        </w:rPr>
        <w:t>自建独立站规避平台依赖（不受亚马逊/脸书制约）</w:t>
      </w:r>
    </w:p>
    <w:p w14:paraId="64EF3E79">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直接掌握用户数据指导生产</w:t>
      </w:r>
    </w:p>
    <w:p w14:paraId="225A6C4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模式本质 </w:t>
      </w:r>
      <w:r>
        <w:rPr>
          <w:spacing w:val="-5"/>
        </w:rPr>
        <w:t>：</w:t>
      </w:r>
    </w:p>
    <w:p w14:paraId="4DE25A87">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不是技术驱动的AI算法</w:t>
      </w:r>
    </w:p>
    <w:p w14:paraId="74BC5E1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核心是"用户选择驱动生产"的模式创新</w:t>
      </w:r>
    </w:p>
    <w:p w14:paraId="2FB8F5FE">
      <w:pPr>
        <w:rPr>
          <w:rFonts w:ascii="Arial"/>
          <w:sz w:val="21"/>
        </w:rPr>
      </w:pPr>
    </w:p>
    <w:p w14:paraId="246A91C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可复制性强但需要完整生态配合</w:t>
      </w:r>
    </w:p>
    <w:p w14:paraId="607094DC">
      <w:pPr>
        <w:spacing w:line="183" w:lineRule="auto"/>
        <w:sectPr>
          <w:pgSz w:w="11906" w:h="16839"/>
          <w:pgMar w:top="400" w:right="1785" w:bottom="0" w:left="1785" w:header="0" w:footer="0" w:gutter="0"/>
          <w:cols w:space="720" w:num="1"/>
        </w:sectPr>
      </w:pPr>
    </w:p>
    <w:p w14:paraId="06312E31">
      <w:pPr>
        <w:spacing w:line="244" w:lineRule="auto"/>
        <w:rPr>
          <w:rFonts w:ascii="Arial"/>
          <w:sz w:val="21"/>
        </w:rPr>
      </w:pPr>
    </w:p>
    <w:p w14:paraId="600CF8F5">
      <w:pPr>
        <w:spacing w:line="244" w:lineRule="auto"/>
        <w:rPr>
          <w:rFonts w:ascii="Arial"/>
          <w:sz w:val="21"/>
        </w:rPr>
      </w:pPr>
    </w:p>
    <w:p w14:paraId="648569FF">
      <w:pPr>
        <w:spacing w:line="244" w:lineRule="auto"/>
        <w:rPr>
          <w:rFonts w:ascii="Arial"/>
          <w:sz w:val="21"/>
        </w:rPr>
      </w:pPr>
    </w:p>
    <w:p w14:paraId="1DD6A9B0">
      <w:pPr>
        <w:spacing w:line="244" w:lineRule="auto"/>
        <w:rPr>
          <w:rFonts w:ascii="Arial"/>
          <w:sz w:val="21"/>
        </w:rPr>
      </w:pPr>
    </w:p>
    <w:p w14:paraId="00889067">
      <w:pPr>
        <w:pStyle w:val="2"/>
        <w:spacing w:before="65" w:line="385" w:lineRule="auto"/>
        <w:ind w:left="32" w:firstLine="432"/>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r>
        <w:rPr>
          <w:rFonts w:ascii="Courier New" w:hAnsi="Courier New" w:eastAsia="Courier New" w:cs="Courier New"/>
          <w:spacing w:val="1"/>
          <w:sz w:val="23"/>
          <w:szCs w:val="23"/>
        </w:rPr>
        <w:t xml:space="preserve"> </w:t>
      </w: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与传统模式对比 </w:t>
      </w:r>
      <w:r>
        <w:rPr>
          <w:spacing w:val="-4"/>
        </w:rPr>
        <w:t>：</w:t>
      </w:r>
    </w:p>
    <w:p w14:paraId="498CDA5A">
      <w:pPr>
        <w:pStyle w:val="2"/>
        <w:spacing w:before="1"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传统企业：预先判断市场→批量生产→销售</w:t>
      </w:r>
    </w:p>
    <w:p w14:paraId="45335BB7">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希音模式：小批量测试→用户选择→快速反应</w:t>
      </w:r>
    </w:p>
    <w:p w14:paraId="62EE5169">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成功关键 </w:t>
      </w:r>
      <w:r>
        <w:rPr>
          <w:spacing w:val="-5"/>
        </w:rPr>
        <w:t>：</w:t>
      </w:r>
    </w:p>
    <w:p w14:paraId="6D0F276F">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精准把握海外年轻女性对"极致性价比"的需求</w:t>
      </w:r>
    </w:p>
    <w:p w14:paraId="7EAADC23">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建立柔性供应链实现7-15天快速翻单</w:t>
      </w:r>
    </w:p>
    <w:p w14:paraId="012CF31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通过独立站沉淀用户数据形成闭环</w:t>
      </w:r>
    </w:p>
    <w:p w14:paraId="2E332067">
      <w:pPr>
        <w:spacing w:line="316" w:lineRule="auto"/>
        <w:rPr>
          <w:rFonts w:ascii="Arial"/>
          <w:sz w:val="21"/>
        </w:rPr>
      </w:pPr>
    </w:p>
    <w:p w14:paraId="60A8C5C2">
      <w:pPr>
        <w:pStyle w:val="2"/>
        <w:spacing w:before="155" w:line="183" w:lineRule="auto"/>
        <w:ind w:left="25"/>
        <w:outlineLvl w:val="0"/>
        <w:rPr>
          <w:sz w:val="36"/>
          <w:szCs w:val="36"/>
        </w:rPr>
      </w:pPr>
      <w:r>
        <w:rPr>
          <w:b/>
          <w:bCs/>
          <w:spacing w:val="-2"/>
          <w:sz w:val="36"/>
          <w:szCs w:val="36"/>
        </w:rPr>
        <w:t>二、知识小结</w:t>
      </w:r>
    </w:p>
    <w:p w14:paraId="70B448C9">
      <w:pPr>
        <w:spacing w:line="42"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79"/>
        <w:gridCol w:w="1691"/>
        <w:gridCol w:w="2429"/>
        <w:gridCol w:w="1580"/>
        <w:gridCol w:w="1711"/>
      </w:tblGrid>
      <w:tr w14:paraId="1B245D5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879" w:type="dxa"/>
            <w:vAlign w:val="top"/>
          </w:tcPr>
          <w:p w14:paraId="6481979F">
            <w:pPr>
              <w:pStyle w:val="6"/>
              <w:spacing w:before="89" w:line="180" w:lineRule="auto"/>
              <w:ind w:left="105"/>
            </w:pPr>
            <w:r>
              <w:rPr>
                <w:spacing w:val="-2"/>
              </w:rPr>
              <w:t>主题</w:t>
            </w:r>
          </w:p>
        </w:tc>
        <w:tc>
          <w:tcPr>
            <w:tcW w:w="1691" w:type="dxa"/>
            <w:vAlign w:val="top"/>
          </w:tcPr>
          <w:p w14:paraId="14C49BFF">
            <w:pPr>
              <w:pStyle w:val="6"/>
              <w:spacing w:before="88" w:line="181" w:lineRule="auto"/>
              <w:ind w:left="97"/>
            </w:pPr>
            <w:r>
              <w:rPr>
                <w:spacing w:val="-1"/>
              </w:rPr>
              <w:t>核心策略</w:t>
            </w:r>
          </w:p>
        </w:tc>
        <w:tc>
          <w:tcPr>
            <w:tcW w:w="2429" w:type="dxa"/>
            <w:vAlign w:val="top"/>
          </w:tcPr>
          <w:p w14:paraId="1A66F09D">
            <w:pPr>
              <w:pStyle w:val="6"/>
              <w:spacing w:before="89" w:line="180" w:lineRule="auto"/>
              <w:ind w:left="102"/>
            </w:pPr>
            <w:r>
              <w:rPr>
                <w:spacing w:val="-1"/>
              </w:rPr>
              <w:t>关键数据</w:t>
            </w:r>
          </w:p>
        </w:tc>
        <w:tc>
          <w:tcPr>
            <w:tcW w:w="1580" w:type="dxa"/>
            <w:vAlign w:val="top"/>
          </w:tcPr>
          <w:p w14:paraId="3D942A29">
            <w:pPr>
              <w:pStyle w:val="6"/>
              <w:spacing w:before="88" w:line="181" w:lineRule="auto"/>
              <w:ind w:left="105"/>
            </w:pPr>
            <w:r>
              <w:rPr>
                <w:spacing w:val="-1"/>
              </w:rPr>
              <w:t>竞争优势</w:t>
            </w:r>
          </w:p>
        </w:tc>
        <w:tc>
          <w:tcPr>
            <w:tcW w:w="1711" w:type="dxa"/>
            <w:vAlign w:val="top"/>
          </w:tcPr>
          <w:p w14:paraId="70B710D1">
            <w:pPr>
              <w:pStyle w:val="6"/>
              <w:spacing w:before="89" w:line="180" w:lineRule="auto"/>
              <w:ind w:left="108"/>
            </w:pPr>
            <w:r>
              <w:rPr>
                <w:spacing w:val="-1"/>
              </w:rPr>
              <w:t>风险挑战</w:t>
            </w:r>
          </w:p>
        </w:tc>
      </w:tr>
      <w:tr w14:paraId="653638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879" w:type="dxa"/>
            <w:vAlign w:val="top"/>
          </w:tcPr>
          <w:p w14:paraId="7D2EE30B">
            <w:pPr>
              <w:pStyle w:val="6"/>
              <w:spacing w:before="85" w:line="182" w:lineRule="auto"/>
              <w:ind w:left="101"/>
            </w:pPr>
            <w:r>
              <w:rPr>
                <w:b/>
                <w:bCs/>
                <w:spacing w:val="-1"/>
              </w:rPr>
              <w:t>快时</w:t>
            </w:r>
          </w:p>
          <w:p w14:paraId="22266068">
            <w:pPr>
              <w:pStyle w:val="6"/>
              <w:spacing w:before="89" w:line="183" w:lineRule="auto"/>
              <w:ind w:left="116"/>
            </w:pPr>
            <w:r>
              <w:rPr>
                <w:b/>
                <w:bCs/>
                <w:spacing w:val="-4"/>
              </w:rPr>
              <w:t>尚供</w:t>
            </w:r>
          </w:p>
          <w:p w14:paraId="7F041BF2">
            <w:pPr>
              <w:pStyle w:val="6"/>
              <w:spacing w:before="90" w:line="177" w:lineRule="auto"/>
              <w:ind w:left="103"/>
            </w:pPr>
            <w:r>
              <w:rPr>
                <w:b/>
                <w:bCs/>
                <w:spacing w:val="-1"/>
              </w:rPr>
              <w:t>应链</w:t>
            </w:r>
          </w:p>
        </w:tc>
        <w:tc>
          <w:tcPr>
            <w:tcW w:w="1691" w:type="dxa"/>
            <w:vAlign w:val="top"/>
          </w:tcPr>
          <w:p w14:paraId="1A2877B5">
            <w:pPr>
              <w:pStyle w:val="6"/>
              <w:spacing w:before="84" w:line="251" w:lineRule="auto"/>
              <w:ind w:left="98" w:right="317" w:hanging="1"/>
            </w:pPr>
            <w:r>
              <w:rPr>
                <w:spacing w:val="-1"/>
              </w:rPr>
              <w:t>柔性供应链+小单快反</w:t>
            </w:r>
          </w:p>
        </w:tc>
        <w:tc>
          <w:tcPr>
            <w:tcW w:w="2429" w:type="dxa"/>
            <w:vAlign w:val="top"/>
          </w:tcPr>
          <w:p w14:paraId="1E198DFF">
            <w:pPr>
              <w:pStyle w:val="6"/>
              <w:spacing w:before="83" w:line="251" w:lineRule="auto"/>
              <w:ind w:left="99" w:right="165"/>
            </w:pPr>
            <w:r>
              <w:rPr>
                <w:spacing w:val="-1"/>
              </w:rPr>
              <w:t>估值1000亿美金/年销售额1000亿人民币</w:t>
            </w:r>
          </w:p>
        </w:tc>
        <w:tc>
          <w:tcPr>
            <w:tcW w:w="1580" w:type="dxa"/>
            <w:vAlign w:val="top"/>
          </w:tcPr>
          <w:p w14:paraId="711E6087">
            <w:pPr>
              <w:pStyle w:val="6"/>
              <w:spacing w:before="84" w:line="227" w:lineRule="auto"/>
              <w:ind w:left="104" w:right="236"/>
            </w:pPr>
            <w:r>
              <w:rPr>
                <w:spacing w:val="-1"/>
              </w:rPr>
              <w:t>价格击穿（T恤5，毛衣</w:t>
            </w:r>
          </w:p>
          <w:p w14:paraId="506A17B9">
            <w:pPr>
              <w:pStyle w:val="6"/>
              <w:spacing w:line="203" w:lineRule="auto"/>
              <w:ind w:left="121"/>
            </w:pPr>
            <w:r>
              <w:t>15）</w:t>
            </w:r>
          </w:p>
        </w:tc>
        <w:tc>
          <w:tcPr>
            <w:tcW w:w="1711" w:type="dxa"/>
            <w:vAlign w:val="top"/>
          </w:tcPr>
          <w:p w14:paraId="28D12729">
            <w:pPr>
              <w:pStyle w:val="6"/>
              <w:spacing w:before="84" w:line="183" w:lineRule="auto"/>
              <w:ind w:left="107"/>
            </w:pPr>
            <w:r>
              <w:rPr>
                <w:spacing w:val="-1"/>
              </w:rPr>
              <w:t>模式易复制</w:t>
            </w:r>
          </w:p>
        </w:tc>
      </w:tr>
      <w:tr w14:paraId="054B56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879" w:type="dxa"/>
            <w:vAlign w:val="top"/>
          </w:tcPr>
          <w:p w14:paraId="6B6CA676">
            <w:pPr>
              <w:pStyle w:val="6"/>
              <w:spacing w:before="90" w:line="251" w:lineRule="auto"/>
              <w:ind w:left="103" w:right="323"/>
            </w:pPr>
            <w:r>
              <w:rPr>
                <w:b/>
                <w:bCs/>
                <w:spacing w:val="-2"/>
              </w:rPr>
              <w:t>流量运营</w:t>
            </w:r>
          </w:p>
        </w:tc>
        <w:tc>
          <w:tcPr>
            <w:tcW w:w="1691" w:type="dxa"/>
            <w:vAlign w:val="top"/>
          </w:tcPr>
          <w:p w14:paraId="20A07B63">
            <w:pPr>
              <w:pStyle w:val="6"/>
              <w:spacing w:before="89" w:line="218" w:lineRule="auto"/>
              <w:ind w:left="97" w:right="261"/>
              <w:jc w:val="both"/>
            </w:pPr>
            <w:r>
              <w:rPr>
                <w:spacing w:val="-1"/>
              </w:rPr>
              <w:t>社交媒体网红种草+独立站引流</w:t>
            </w:r>
          </w:p>
        </w:tc>
        <w:tc>
          <w:tcPr>
            <w:tcW w:w="2429" w:type="dxa"/>
            <w:vAlign w:val="top"/>
          </w:tcPr>
          <w:p w14:paraId="26CD918A">
            <w:pPr>
              <w:pStyle w:val="6"/>
              <w:spacing w:before="88" w:line="183" w:lineRule="auto"/>
              <w:ind w:left="100"/>
            </w:pPr>
            <w:r>
              <w:rPr>
                <w:spacing w:val="-1"/>
              </w:rPr>
              <w:t>合作网红超X万名</w:t>
            </w:r>
          </w:p>
        </w:tc>
        <w:tc>
          <w:tcPr>
            <w:tcW w:w="1580" w:type="dxa"/>
            <w:vAlign w:val="top"/>
          </w:tcPr>
          <w:p w14:paraId="4952AD63">
            <w:pPr>
              <w:pStyle w:val="6"/>
              <w:spacing w:before="87" w:line="251" w:lineRule="auto"/>
              <w:ind w:left="104" w:right="199"/>
            </w:pPr>
            <w:r>
              <w:rPr>
                <w:spacing w:val="-1"/>
              </w:rPr>
              <w:t>免预付+分成模式</w:t>
            </w:r>
          </w:p>
        </w:tc>
        <w:tc>
          <w:tcPr>
            <w:tcW w:w="1711" w:type="dxa"/>
            <w:vAlign w:val="top"/>
          </w:tcPr>
          <w:p w14:paraId="696DDF17">
            <w:pPr>
              <w:pStyle w:val="6"/>
              <w:spacing w:before="87" w:line="184" w:lineRule="auto"/>
              <w:ind w:left="111"/>
            </w:pPr>
            <w:r>
              <w:rPr>
                <w:spacing w:val="-1"/>
              </w:rPr>
              <w:t>平台政策风险</w:t>
            </w:r>
          </w:p>
        </w:tc>
      </w:tr>
      <w:tr w14:paraId="59F5B4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879" w:type="dxa"/>
            <w:vAlign w:val="top"/>
          </w:tcPr>
          <w:p w14:paraId="3A29C36C">
            <w:pPr>
              <w:pStyle w:val="6"/>
              <w:spacing w:before="92" w:line="251" w:lineRule="auto"/>
              <w:ind w:left="102" w:right="323"/>
            </w:pPr>
            <w:r>
              <w:rPr>
                <w:b/>
                <w:bCs/>
                <w:spacing w:val="-2"/>
              </w:rPr>
              <w:t>产品策略</w:t>
            </w:r>
          </w:p>
        </w:tc>
        <w:tc>
          <w:tcPr>
            <w:tcW w:w="1691" w:type="dxa"/>
            <w:vAlign w:val="top"/>
          </w:tcPr>
          <w:p w14:paraId="478C70BC">
            <w:pPr>
              <w:pStyle w:val="6"/>
              <w:spacing w:before="96" w:line="218" w:lineRule="auto"/>
              <w:ind w:left="73" w:right="291" w:firstLine="25"/>
            </w:pPr>
            <w:r>
              <w:rPr>
                <w:spacing w:val="-1"/>
              </w:rPr>
              <w:t>一二三原则</w:t>
            </w:r>
            <w:r>
              <w:rPr>
                <w:spacing w:val="3"/>
              </w:rPr>
              <w:t>（设计/品牌/</w:t>
            </w:r>
            <w:r>
              <w:rPr>
                <w:spacing w:val="14"/>
              </w:rPr>
              <w:t>价格）</w:t>
            </w:r>
          </w:p>
        </w:tc>
        <w:tc>
          <w:tcPr>
            <w:tcW w:w="2429" w:type="dxa"/>
            <w:vAlign w:val="top"/>
          </w:tcPr>
          <w:p w14:paraId="7C61635D">
            <w:pPr>
              <w:pStyle w:val="6"/>
              <w:spacing w:before="90" w:line="250" w:lineRule="auto"/>
              <w:ind w:left="111" w:right="702" w:hanging="10"/>
            </w:pPr>
            <w:r>
              <w:rPr>
                <w:spacing w:val="-1"/>
              </w:rPr>
              <w:t>竞品毛衣330$vs</w:t>
            </w:r>
            <w:r>
              <w:rPr>
                <w:spacing w:val="5"/>
              </w:rPr>
              <w:t xml:space="preserve"> </w:t>
            </w:r>
            <w:r>
              <w:rPr>
                <w:spacing w:val="-2"/>
              </w:rPr>
              <w:t>SHEIN17$</w:t>
            </w:r>
          </w:p>
        </w:tc>
        <w:tc>
          <w:tcPr>
            <w:tcW w:w="1580" w:type="dxa"/>
            <w:vAlign w:val="top"/>
          </w:tcPr>
          <w:p w14:paraId="3B68CF8F">
            <w:pPr>
              <w:pStyle w:val="6"/>
              <w:spacing w:before="94" w:line="251" w:lineRule="auto"/>
              <w:ind w:left="105" w:right="142"/>
            </w:pPr>
            <w:r>
              <w:rPr>
                <w:spacing w:val="-1"/>
              </w:rPr>
              <w:t>快速仿制畅销</w:t>
            </w:r>
            <w:r>
              <w:t>款</w:t>
            </w:r>
          </w:p>
        </w:tc>
        <w:tc>
          <w:tcPr>
            <w:tcW w:w="1711" w:type="dxa"/>
            <w:vAlign w:val="top"/>
          </w:tcPr>
          <w:p w14:paraId="14446930">
            <w:pPr>
              <w:pStyle w:val="6"/>
              <w:spacing w:before="93" w:line="183" w:lineRule="auto"/>
              <w:ind w:left="110"/>
            </w:pPr>
            <w:r>
              <w:rPr>
                <w:spacing w:val="-1"/>
              </w:rPr>
              <w:t>设计版权争议</w:t>
            </w:r>
          </w:p>
        </w:tc>
      </w:tr>
    </w:tbl>
    <w:p w14:paraId="469F4F6E">
      <w:pPr>
        <w:rPr>
          <w:rFonts w:ascii="Arial"/>
          <w:sz w:val="21"/>
        </w:rPr>
      </w:pPr>
    </w:p>
    <w:p w14:paraId="1C66E5EB">
      <w:pPr>
        <w:rPr>
          <w:rFonts w:ascii="Arial" w:hAnsi="Arial" w:eastAsia="Arial" w:cs="Arial"/>
          <w:sz w:val="21"/>
          <w:szCs w:val="21"/>
        </w:rPr>
        <w:sectPr>
          <w:pgSz w:w="11906" w:h="16839"/>
          <w:pgMar w:top="400" w:right="930" w:bottom="0" w:left="1785" w:header="0" w:footer="0" w:gutter="0"/>
          <w:cols w:space="720" w:num="1"/>
        </w:sectPr>
      </w:pPr>
    </w:p>
    <w:p w14:paraId="47E92F3C">
      <w:pPr>
        <w:spacing w:before="19"/>
      </w:pPr>
    </w:p>
    <w:p w14:paraId="5819BB76">
      <w:pPr>
        <w:spacing w:before="19"/>
      </w:pPr>
    </w:p>
    <w:p w14:paraId="6BDD2BC9">
      <w:pPr>
        <w:spacing w:before="18"/>
      </w:pPr>
    </w:p>
    <w:p w14:paraId="4A0E8F82">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79"/>
        <w:gridCol w:w="1691"/>
        <w:gridCol w:w="2429"/>
        <w:gridCol w:w="1580"/>
        <w:gridCol w:w="1711"/>
      </w:tblGrid>
      <w:tr w14:paraId="13E5031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879" w:type="dxa"/>
            <w:vAlign w:val="top"/>
          </w:tcPr>
          <w:p w14:paraId="2E15FE31">
            <w:pPr>
              <w:pStyle w:val="6"/>
              <w:spacing w:before="89" w:line="183" w:lineRule="auto"/>
              <w:ind w:left="101"/>
            </w:pPr>
            <w:r>
              <w:rPr>
                <w:b/>
                <w:bCs/>
                <w:spacing w:val="-1"/>
              </w:rPr>
              <w:t>创始</w:t>
            </w:r>
          </w:p>
          <w:p w14:paraId="146C0246">
            <w:pPr>
              <w:pStyle w:val="6"/>
              <w:spacing w:before="90" w:line="209" w:lineRule="auto"/>
              <w:ind w:left="103" w:right="323"/>
            </w:pPr>
            <w:r>
              <w:rPr>
                <w:b/>
                <w:bCs/>
                <w:spacing w:val="-2"/>
              </w:rPr>
              <w:t>人背</w:t>
            </w:r>
            <w:r>
              <w:rPr>
                <w:b/>
                <w:bCs/>
              </w:rPr>
              <w:t>景</w:t>
            </w:r>
          </w:p>
        </w:tc>
        <w:tc>
          <w:tcPr>
            <w:tcW w:w="1691" w:type="dxa"/>
            <w:vAlign w:val="top"/>
          </w:tcPr>
          <w:p w14:paraId="1A446F09">
            <w:pPr>
              <w:pStyle w:val="6"/>
              <w:spacing w:before="88" w:line="251" w:lineRule="auto"/>
              <w:ind w:left="97" w:right="110" w:firstLine="11"/>
            </w:pPr>
            <w:r>
              <w:rPr>
                <w:spacing w:val="-2"/>
              </w:rPr>
              <w:t>SEO专家+流量</w:t>
            </w:r>
            <w:r>
              <w:rPr>
                <w:spacing w:val="-1"/>
              </w:rPr>
              <w:t>研究</w:t>
            </w:r>
          </w:p>
        </w:tc>
        <w:tc>
          <w:tcPr>
            <w:tcW w:w="2429" w:type="dxa"/>
            <w:vAlign w:val="top"/>
          </w:tcPr>
          <w:p w14:paraId="28EB25F8">
            <w:pPr>
              <w:pStyle w:val="6"/>
              <w:spacing w:before="89" w:line="183" w:lineRule="auto"/>
              <w:ind w:left="117"/>
            </w:pPr>
            <w:r>
              <w:rPr>
                <w:spacing w:val="-2"/>
              </w:rPr>
              <w:t>1984年山东淄博出生</w:t>
            </w:r>
          </w:p>
        </w:tc>
        <w:tc>
          <w:tcPr>
            <w:tcW w:w="1580" w:type="dxa"/>
            <w:vAlign w:val="top"/>
          </w:tcPr>
          <w:p w14:paraId="5CB4804A">
            <w:pPr>
              <w:pStyle w:val="6"/>
              <w:spacing w:before="89" w:line="183" w:lineRule="auto"/>
              <w:ind w:left="107"/>
            </w:pPr>
            <w:r>
              <w:rPr>
                <w:spacing w:val="-1"/>
              </w:rPr>
              <w:t>南京创业经历</w:t>
            </w:r>
          </w:p>
        </w:tc>
        <w:tc>
          <w:tcPr>
            <w:tcW w:w="1711" w:type="dxa"/>
            <w:vAlign w:val="top"/>
          </w:tcPr>
          <w:p w14:paraId="11A1D6F7">
            <w:pPr>
              <w:pStyle w:val="6"/>
              <w:spacing w:before="88" w:line="184" w:lineRule="auto"/>
              <w:ind w:left="109"/>
            </w:pPr>
            <w:r>
              <w:rPr>
                <w:spacing w:val="-1"/>
              </w:rPr>
              <w:t>本土知名度低</w:t>
            </w:r>
          </w:p>
        </w:tc>
      </w:tr>
      <w:tr w14:paraId="0608DE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7" w:hRule="atLeast"/>
        </w:trPr>
        <w:tc>
          <w:tcPr>
            <w:tcW w:w="879" w:type="dxa"/>
            <w:vAlign w:val="top"/>
          </w:tcPr>
          <w:p w14:paraId="5AF38BD5">
            <w:pPr>
              <w:pStyle w:val="6"/>
              <w:spacing w:before="88" w:line="251" w:lineRule="auto"/>
              <w:ind w:left="103" w:right="323" w:firstLine="4"/>
            </w:pPr>
            <w:r>
              <w:rPr>
                <w:b/>
                <w:bCs/>
                <w:spacing w:val="-4"/>
              </w:rPr>
              <w:t>市场</w:t>
            </w:r>
            <w:r>
              <w:rPr>
                <w:b/>
                <w:bCs/>
                <w:spacing w:val="-2"/>
              </w:rPr>
              <w:t>定位</w:t>
            </w:r>
          </w:p>
        </w:tc>
        <w:tc>
          <w:tcPr>
            <w:tcW w:w="1691" w:type="dxa"/>
            <w:vAlign w:val="top"/>
          </w:tcPr>
          <w:p w14:paraId="0DF305E6">
            <w:pPr>
              <w:pStyle w:val="6"/>
              <w:spacing w:before="84" w:line="252" w:lineRule="auto"/>
              <w:ind w:left="99" w:right="261" w:hanging="2"/>
            </w:pPr>
            <w:r>
              <w:rPr>
                <w:spacing w:val="-1"/>
              </w:rPr>
              <w:t>海外下沉市场</w:t>
            </w:r>
            <w:r>
              <w:rPr>
                <w:spacing w:val="-2"/>
              </w:rPr>
              <w:t>主攻</w:t>
            </w:r>
          </w:p>
        </w:tc>
        <w:tc>
          <w:tcPr>
            <w:tcW w:w="2429" w:type="dxa"/>
            <w:vAlign w:val="top"/>
          </w:tcPr>
          <w:p w14:paraId="0D587B0E">
            <w:pPr>
              <w:pStyle w:val="6"/>
              <w:spacing w:before="85" w:line="184" w:lineRule="auto"/>
              <w:ind w:left="100"/>
            </w:pPr>
            <w:r>
              <w:rPr>
                <w:spacing w:val="-1"/>
              </w:rPr>
              <w:t>全球独角兽排名第三</w:t>
            </w:r>
          </w:p>
        </w:tc>
        <w:tc>
          <w:tcPr>
            <w:tcW w:w="1580" w:type="dxa"/>
            <w:vAlign w:val="top"/>
          </w:tcPr>
          <w:p w14:paraId="61F268AF">
            <w:pPr>
              <w:pStyle w:val="6"/>
              <w:spacing w:before="87" w:line="251" w:lineRule="auto"/>
              <w:ind w:left="104" w:right="142"/>
            </w:pPr>
            <w:r>
              <w:rPr>
                <w:spacing w:val="-1"/>
              </w:rPr>
              <w:t>避开亚马逊依</w:t>
            </w:r>
            <w:r>
              <w:t>赖</w:t>
            </w:r>
          </w:p>
        </w:tc>
        <w:tc>
          <w:tcPr>
            <w:tcW w:w="1711" w:type="dxa"/>
            <w:vAlign w:val="top"/>
          </w:tcPr>
          <w:p w14:paraId="64BA5F89">
            <w:pPr>
              <w:pStyle w:val="6"/>
              <w:spacing w:before="88" w:line="218" w:lineRule="auto"/>
              <w:ind w:left="84" w:right="270" w:firstLine="23"/>
              <w:jc w:val="both"/>
            </w:pPr>
            <w:r>
              <w:rPr>
                <w:spacing w:val="-1"/>
              </w:rPr>
              <w:t>地缘政治风险</w:t>
            </w:r>
            <w:r>
              <w:rPr>
                <w:spacing w:val="3"/>
              </w:rPr>
              <w:t>（印度封禁案</w:t>
            </w:r>
            <w:r>
              <w:rPr>
                <w:spacing w:val="21"/>
              </w:rPr>
              <w:t>例）</w:t>
            </w:r>
          </w:p>
        </w:tc>
      </w:tr>
      <w:tr w14:paraId="0F87E4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879" w:type="dxa"/>
            <w:vAlign w:val="top"/>
          </w:tcPr>
          <w:p w14:paraId="30E8975A">
            <w:pPr>
              <w:pStyle w:val="6"/>
              <w:spacing w:before="92" w:line="183" w:lineRule="auto"/>
              <w:ind w:left="102"/>
            </w:pPr>
            <w:r>
              <w:rPr>
                <w:b/>
                <w:bCs/>
                <w:spacing w:val="-1"/>
              </w:rPr>
              <w:t>数字</w:t>
            </w:r>
          </w:p>
          <w:p w14:paraId="41185A6A">
            <w:pPr>
              <w:pStyle w:val="6"/>
              <w:spacing w:before="90" w:line="208" w:lineRule="auto"/>
              <w:ind w:left="101" w:right="323" w:firstLine="1"/>
            </w:pPr>
            <w:r>
              <w:rPr>
                <w:b/>
                <w:bCs/>
                <w:spacing w:val="-2"/>
              </w:rPr>
              <w:t>化能</w:t>
            </w:r>
            <w:r>
              <w:rPr>
                <w:b/>
                <w:bCs/>
              </w:rPr>
              <w:t>力</w:t>
            </w:r>
          </w:p>
        </w:tc>
        <w:tc>
          <w:tcPr>
            <w:tcW w:w="1691" w:type="dxa"/>
            <w:vAlign w:val="top"/>
          </w:tcPr>
          <w:p w14:paraId="0619749B">
            <w:pPr>
              <w:pStyle w:val="6"/>
              <w:spacing w:before="91" w:line="251" w:lineRule="auto"/>
              <w:ind w:left="97" w:right="261" w:firstLine="2"/>
            </w:pPr>
            <w:r>
              <w:rPr>
                <w:spacing w:val="-1"/>
              </w:rPr>
              <w:t>用户需求驱动生产</w:t>
            </w:r>
          </w:p>
        </w:tc>
        <w:tc>
          <w:tcPr>
            <w:tcW w:w="2429" w:type="dxa"/>
            <w:vAlign w:val="top"/>
          </w:tcPr>
          <w:p w14:paraId="672330C9">
            <w:pPr>
              <w:pStyle w:val="6"/>
              <w:spacing w:before="92" w:line="183" w:lineRule="auto"/>
              <w:ind w:left="102"/>
            </w:pPr>
            <w:r>
              <w:rPr>
                <w:spacing w:val="-1"/>
              </w:rPr>
              <w:t>爆款扩产周期X天</w:t>
            </w:r>
          </w:p>
        </w:tc>
        <w:tc>
          <w:tcPr>
            <w:tcW w:w="1580" w:type="dxa"/>
            <w:vAlign w:val="top"/>
          </w:tcPr>
          <w:p w14:paraId="64D32E56">
            <w:pPr>
              <w:pStyle w:val="6"/>
              <w:spacing w:before="93" w:line="251" w:lineRule="auto"/>
              <w:ind w:left="104" w:right="142" w:firstLine="1"/>
            </w:pPr>
            <w:r>
              <w:rPr>
                <w:spacing w:val="-1"/>
              </w:rPr>
              <w:t>实时销售数据反馈</w:t>
            </w:r>
          </w:p>
        </w:tc>
        <w:tc>
          <w:tcPr>
            <w:tcW w:w="1711" w:type="dxa"/>
            <w:vAlign w:val="top"/>
          </w:tcPr>
          <w:p w14:paraId="523BE603">
            <w:pPr>
              <w:pStyle w:val="6"/>
              <w:spacing w:before="92" w:line="183" w:lineRule="auto"/>
              <w:ind w:left="111"/>
            </w:pPr>
            <w:r>
              <w:rPr>
                <w:spacing w:val="-1"/>
              </w:rPr>
              <w:t>非真正AI算法</w:t>
            </w:r>
          </w:p>
        </w:tc>
      </w:tr>
    </w:tbl>
    <w:p w14:paraId="1EED0C3F">
      <w:pPr>
        <w:rPr>
          <w:rFonts w:ascii="Arial"/>
          <w:sz w:val="21"/>
        </w:rPr>
      </w:pPr>
    </w:p>
    <w:p w14:paraId="225CD696">
      <w:pPr>
        <w:rPr>
          <w:rFonts w:ascii="Arial" w:hAnsi="Arial" w:eastAsia="Arial" w:cs="Arial"/>
          <w:sz w:val="21"/>
          <w:szCs w:val="21"/>
        </w:rPr>
        <w:sectPr>
          <w:pgSz w:w="11906" w:h="16839"/>
          <w:pgMar w:top="400" w:right="1785" w:bottom="0" w:left="1785" w:header="0" w:footer="0" w:gutter="0"/>
          <w:cols w:space="720" w:num="1"/>
        </w:sectPr>
      </w:pPr>
    </w:p>
    <w:p w14:paraId="6B82019A">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563463F7">
      <w:pPr>
        <w:spacing w:before="13" w:line="313" w:lineRule="exact"/>
        <w:ind w:left="32"/>
        <w:rPr>
          <w:rFonts w:hint="eastAsia" w:ascii="Calibri" w:hAnsi="Calibri" w:eastAsia="等线" w:cs="Calibri"/>
          <w:sz w:val="22"/>
          <w:szCs w:val="22"/>
          <w:lang w:eastAsia="zh-CN"/>
        </w:rPr>
      </w:pPr>
      <w:r>
        <w:rPr>
          <w:rFonts w:ascii="Calibri" w:hAnsi="Calibri" w:eastAsia="Calibri" w:cs="Calibri"/>
          <w:spacing w:val="-1"/>
          <w:position w:val="3"/>
          <w:sz w:val="22"/>
          <w:szCs w:val="22"/>
        </w:rPr>
        <w:t xml:space="preserve">1. </w:t>
      </w:r>
      <w:r>
        <w:rPr>
          <w:rFonts w:ascii="等线" w:hAnsi="等线" w:eastAsia="等线" w:cs="等线"/>
          <w:spacing w:val="-1"/>
          <w:position w:val="3"/>
          <w:sz w:val="22"/>
          <w:szCs w:val="22"/>
        </w:rPr>
        <w:t>希音</w:t>
      </w:r>
      <w:r>
        <w:rPr>
          <w:rFonts w:ascii="Calibri" w:hAnsi="Calibri" w:eastAsia="Calibri" w:cs="Calibri"/>
          <w:spacing w:val="-1"/>
          <w:position w:val="3"/>
          <w:sz w:val="22"/>
          <w:szCs w:val="22"/>
        </w:rPr>
        <w:t>Shein</w:t>
      </w:r>
      <w:r>
        <w:rPr>
          <w:rFonts w:ascii="等线" w:hAnsi="等线" w:eastAsia="等线" w:cs="等线"/>
          <w:spacing w:val="-1"/>
          <w:position w:val="3"/>
          <w:sz w:val="22"/>
          <w:szCs w:val="22"/>
        </w:rPr>
        <w:t xml:space="preserve">小单快返柔性供应链拆解 </w:t>
      </w:r>
    </w:p>
    <w:p w14:paraId="42AB6448">
      <w:pPr>
        <w:pStyle w:val="2"/>
        <w:spacing w:before="191" w:line="395" w:lineRule="auto"/>
        <w:ind w:left="456" w:right="16" w:hanging="424"/>
      </w:pPr>
      <w:r>
        <w:rPr>
          <w:rFonts w:ascii="Wingdings" w:hAnsi="Wingdings" w:eastAsia="Wingdings" w:cs="Wingdings"/>
        </w:rPr>
        <w:t>l</w:t>
      </w:r>
      <w:r>
        <w:rPr>
          <w:rFonts w:ascii="Wingdings" w:hAnsi="Wingdings" w:eastAsia="Wingdings" w:cs="Wingdings"/>
          <w:spacing w:val="58"/>
        </w:rPr>
        <w:t xml:space="preserve"> </w:t>
      </w:r>
      <w:r>
        <w:rPr>
          <w:b/>
          <w:bCs/>
        </w:rPr>
        <w:t>超水火模式</w:t>
      </w:r>
      <w:r>
        <w:t>:  产品端采用"超水火"策略，核心逻辑</w:t>
      </w:r>
      <w:r>
        <w:rPr>
          <w:spacing w:val="-1"/>
        </w:rPr>
        <w:t>是快速复制市场爆款，不论品牌</w:t>
      </w:r>
      <w:r>
        <w:rPr>
          <w:spacing w:val="-4"/>
        </w:rPr>
        <w:t>大小，只关注销量表现。</w:t>
      </w:r>
    </w:p>
    <w:p w14:paraId="105C3E9A">
      <w:pPr>
        <w:pStyle w:val="2"/>
        <w:spacing w:before="5" w:line="395" w:lineRule="auto"/>
        <w:ind w:left="466" w:right="15" w:hanging="43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抄袭策略</w:t>
      </w:r>
      <w:r>
        <w:rPr>
          <w:spacing w:val="-1"/>
        </w:rPr>
        <w:t>:</w:t>
      </w:r>
      <w:r>
        <w:rPr>
          <w:spacing w:val="19"/>
          <w:w w:val="101"/>
        </w:rPr>
        <w:t xml:space="preserve">   </w:t>
      </w:r>
      <w:r>
        <w:rPr>
          <w:spacing w:val="-1"/>
        </w:rPr>
        <w:t>全球范围内快速识别爆款，7天内完成仿制生产，日均上新量达3000-</w:t>
      </w:r>
      <w:r>
        <w:t xml:space="preserve"> </w:t>
      </w:r>
      <w:r>
        <w:rPr>
          <w:spacing w:val="-3"/>
        </w:rPr>
        <w:t>6000款，远超ZARA的70款/日。</w:t>
      </w:r>
    </w:p>
    <w:p w14:paraId="268B6AF7">
      <w:pPr>
        <w:pStyle w:val="2"/>
        <w:spacing w:before="4" w:line="395" w:lineRule="auto"/>
        <w:ind w:left="454" w:right="5" w:hanging="422"/>
      </w:pPr>
      <w:r>
        <w:rPr>
          <w:rFonts w:ascii="Wingdings" w:hAnsi="Wingdings" w:eastAsia="Wingdings" w:cs="Wingdings"/>
        </w:rPr>
        <w:t>l</w:t>
      </w:r>
      <w:r>
        <w:rPr>
          <w:rFonts w:ascii="Wingdings" w:hAnsi="Wingdings" w:eastAsia="Wingdings" w:cs="Wingdings"/>
          <w:spacing w:val="59"/>
        </w:rPr>
        <w:t xml:space="preserve"> </w:t>
      </w:r>
      <w:r>
        <w:rPr>
          <w:b/>
          <w:bCs/>
        </w:rPr>
        <w:t>成功逻辑</w:t>
      </w:r>
      <w:r>
        <w:t>:  基于"火过的作品一定会再火"的底层认知，通过算法实现小批量</w:t>
      </w:r>
      <w:r>
        <w:rPr>
          <w:spacing w:val="-1"/>
        </w:rPr>
        <w:t>试产，</w:t>
      </w:r>
      <w:r>
        <w:rPr>
          <w:spacing w:val="-4"/>
        </w:rPr>
        <w:t>低成本试错后快速扩量。</w:t>
      </w:r>
    </w:p>
    <w:p w14:paraId="57133895">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生产特点</w:t>
      </w:r>
      <w:r>
        <w:rPr>
          <w:spacing w:val="-4"/>
        </w:rPr>
        <w:t>:</w:t>
      </w:r>
    </w:p>
    <w:p w14:paraId="26A190F7">
      <w:pPr>
        <w:pStyle w:val="2"/>
        <w:spacing w:before="319" w:line="184" w:lineRule="auto"/>
        <w:ind w:left="465"/>
      </w:pPr>
      <w:r>
        <w:rPr>
          <w:rFonts w:ascii="Courier New" w:hAnsi="Courier New" w:eastAsia="Courier New" w:cs="Courier New"/>
          <w:spacing w:val="1"/>
        </w:rPr>
        <w:t xml:space="preserve">o  </w:t>
      </w:r>
      <w:r>
        <w:rPr>
          <w:b/>
          <w:bCs/>
          <w:spacing w:val="1"/>
        </w:rPr>
        <w:t>单款配置</w:t>
      </w:r>
      <w:r>
        <w:rPr>
          <w:spacing w:val="1"/>
        </w:rPr>
        <w:t>: 单一面料，仅</w:t>
      </w:r>
      <w:r>
        <w:t>ML</w:t>
      </w:r>
      <w:r>
        <w:rPr>
          <w:spacing w:val="1"/>
        </w:rPr>
        <w:t>/</w:t>
      </w:r>
      <w:r>
        <w:t>XL</w:t>
      </w:r>
      <w:r>
        <w:rPr>
          <w:spacing w:val="1"/>
        </w:rPr>
        <w:t>两个尺码，1-2个基础颜色</w:t>
      </w:r>
    </w:p>
    <w:p w14:paraId="67327D0B">
      <w:pPr>
        <w:pStyle w:val="2"/>
        <w:spacing w:before="335" w:line="189" w:lineRule="auto"/>
        <w:ind w:left="465"/>
      </w:pPr>
      <w:r>
        <w:rPr>
          <w:rFonts w:ascii="Courier New" w:hAnsi="Courier New" w:eastAsia="Courier New" w:cs="Courier New"/>
          <w:spacing w:val="1"/>
        </w:rPr>
        <w:t xml:space="preserve">o  </w:t>
      </w:r>
      <w:r>
        <w:rPr>
          <w:b/>
          <w:bCs/>
          <w:spacing w:val="1"/>
        </w:rPr>
        <w:t>库存策略</w:t>
      </w:r>
      <w:r>
        <w:rPr>
          <w:spacing w:val="1"/>
        </w:rPr>
        <w:t>: 最小起订量(</w:t>
      </w:r>
      <w:r>
        <w:t>SQ</w:t>
      </w:r>
      <w:r>
        <w:rPr>
          <w:spacing w:val="1"/>
        </w:rPr>
        <w:t>)极少，完全依赖市场实时反馈</w:t>
      </w:r>
    </w:p>
    <w:p w14:paraId="2737585F">
      <w:pPr>
        <w:pStyle w:val="2"/>
        <w:spacing w:before="317"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供应网络</w:t>
      </w:r>
      <w:r>
        <w:rPr>
          <w:spacing w:val="-4"/>
        </w:rPr>
        <w:t>:</w:t>
      </w:r>
    </w:p>
    <w:p w14:paraId="25D366E5">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整合广东2000家供应商资源</w:t>
      </w:r>
    </w:p>
    <w:p w14:paraId="55298DF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高峰期广州服装加工企业集中服务</w:t>
      </w:r>
    </w:p>
    <w:p w14:paraId="1A43FF68">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对比传统供应链</w:t>
      </w:r>
      <w:r>
        <w:rPr>
          <w:spacing w:val="-3"/>
        </w:rPr>
        <w:t>:</w:t>
      </w:r>
    </w:p>
    <w:p w14:paraId="61AC1225">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传统：多面料/全尺码/多颜色组合，依赖预售压货</w:t>
      </w:r>
    </w:p>
    <w:p w14:paraId="4741C59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柔性：极简配置+快速反应，实现零库存风险</w:t>
      </w:r>
    </w:p>
    <w:p w14:paraId="71B61230">
      <w:pPr>
        <w:spacing w:line="184" w:lineRule="auto"/>
        <w:sectPr>
          <w:headerReference r:id="rId149" w:type="default"/>
          <w:pgSz w:w="11906" w:h="16839"/>
          <w:pgMar w:top="1729" w:right="1785" w:bottom="0" w:left="1785" w:header="1452" w:footer="0" w:gutter="0"/>
          <w:cols w:space="720" w:num="1"/>
        </w:sectPr>
      </w:pPr>
    </w:p>
    <w:p w14:paraId="3313E515">
      <w:pPr>
        <w:spacing w:line="250" w:lineRule="auto"/>
        <w:rPr>
          <w:rFonts w:ascii="Arial"/>
          <w:sz w:val="21"/>
        </w:rPr>
      </w:pPr>
    </w:p>
    <w:p w14:paraId="45F083EE">
      <w:pPr>
        <w:spacing w:line="250" w:lineRule="auto"/>
        <w:rPr>
          <w:rFonts w:ascii="Arial"/>
          <w:sz w:val="21"/>
        </w:rPr>
      </w:pPr>
    </w:p>
    <w:p w14:paraId="698FB1A3">
      <w:pPr>
        <w:spacing w:line="250" w:lineRule="auto"/>
        <w:rPr>
          <w:rFonts w:ascii="Arial"/>
          <w:sz w:val="21"/>
        </w:rPr>
      </w:pPr>
    </w:p>
    <w:p w14:paraId="71CCC82E">
      <w:pPr>
        <w:spacing w:line="250" w:lineRule="auto"/>
        <w:rPr>
          <w:rFonts w:ascii="Arial"/>
          <w:sz w:val="21"/>
        </w:rPr>
      </w:pPr>
    </w:p>
    <w:p w14:paraId="101E5C8F">
      <w:pPr>
        <w:spacing w:line="250" w:lineRule="auto"/>
        <w:rPr>
          <w:rFonts w:ascii="Arial"/>
          <w:sz w:val="21"/>
        </w:rPr>
      </w:pPr>
    </w:p>
    <w:p w14:paraId="5AE2DF12">
      <w:pPr>
        <w:spacing w:line="250" w:lineRule="auto"/>
        <w:rPr>
          <w:rFonts w:ascii="Arial"/>
          <w:sz w:val="21"/>
        </w:rPr>
      </w:pPr>
    </w:p>
    <w:p w14:paraId="13B5C756">
      <w:pPr>
        <w:spacing w:line="251" w:lineRule="auto"/>
        <w:rPr>
          <w:rFonts w:ascii="Arial"/>
          <w:sz w:val="21"/>
        </w:rPr>
      </w:pPr>
    </w:p>
    <w:p w14:paraId="5D0F577D">
      <w:pPr>
        <w:spacing w:line="251" w:lineRule="auto"/>
        <w:rPr>
          <w:rFonts w:ascii="Arial"/>
          <w:sz w:val="21"/>
        </w:rPr>
      </w:pPr>
    </w:p>
    <w:p w14:paraId="3DDEF168">
      <w:pPr>
        <w:spacing w:line="251" w:lineRule="auto"/>
        <w:rPr>
          <w:rFonts w:ascii="Arial"/>
          <w:sz w:val="21"/>
        </w:rPr>
      </w:pPr>
    </w:p>
    <w:p w14:paraId="0BA56155">
      <w:pPr>
        <w:spacing w:line="251" w:lineRule="auto"/>
        <w:rPr>
          <w:rFonts w:ascii="Arial"/>
          <w:sz w:val="21"/>
        </w:rPr>
      </w:pPr>
    </w:p>
    <w:p w14:paraId="2049D114">
      <w:pPr>
        <w:spacing w:line="251" w:lineRule="auto"/>
        <w:rPr>
          <w:rFonts w:ascii="Arial"/>
          <w:sz w:val="21"/>
        </w:rPr>
      </w:pPr>
    </w:p>
    <w:p w14:paraId="0B829BD3">
      <w:pPr>
        <w:spacing w:line="251" w:lineRule="auto"/>
        <w:rPr>
          <w:rFonts w:ascii="Arial"/>
          <w:sz w:val="21"/>
        </w:rPr>
      </w:pPr>
    </w:p>
    <w:p w14:paraId="33F57602">
      <w:pPr>
        <w:spacing w:line="251" w:lineRule="auto"/>
        <w:rPr>
          <w:rFonts w:ascii="Arial"/>
          <w:sz w:val="21"/>
        </w:rPr>
      </w:pPr>
    </w:p>
    <w:p w14:paraId="209A2C45">
      <w:pPr>
        <w:spacing w:line="251" w:lineRule="auto"/>
        <w:rPr>
          <w:rFonts w:ascii="Arial"/>
          <w:sz w:val="21"/>
        </w:rPr>
      </w:pPr>
    </w:p>
    <w:p w14:paraId="6AA7E2E1">
      <w:pPr>
        <w:spacing w:line="251" w:lineRule="auto"/>
        <w:rPr>
          <w:rFonts w:ascii="Arial"/>
          <w:sz w:val="21"/>
        </w:rPr>
      </w:pPr>
    </w:p>
    <w:p w14:paraId="1EEA14B1">
      <w:pPr>
        <w:spacing w:line="251" w:lineRule="auto"/>
        <w:rPr>
          <w:rFonts w:ascii="Arial"/>
          <w:sz w:val="21"/>
        </w:rPr>
      </w:pPr>
    </w:p>
    <w:p w14:paraId="2C88640E">
      <w:pPr>
        <w:spacing w:line="251" w:lineRule="auto"/>
        <w:rPr>
          <w:rFonts w:ascii="Arial"/>
          <w:sz w:val="21"/>
        </w:rPr>
      </w:pPr>
    </w:p>
    <w:p w14:paraId="728DC413">
      <w:pPr>
        <w:spacing w:line="251" w:lineRule="auto"/>
        <w:rPr>
          <w:rFonts w:ascii="Arial"/>
          <w:sz w:val="21"/>
        </w:rPr>
      </w:pPr>
    </w:p>
    <w:p w14:paraId="65B78A56">
      <w:pPr>
        <w:spacing w:line="251" w:lineRule="auto"/>
        <w:rPr>
          <w:rFonts w:ascii="Arial"/>
          <w:sz w:val="21"/>
        </w:rPr>
      </w:pPr>
    </w:p>
    <w:p w14:paraId="18A6D5E1">
      <w:pPr>
        <w:spacing w:line="251" w:lineRule="auto"/>
        <w:rPr>
          <w:rFonts w:ascii="Arial"/>
          <w:sz w:val="21"/>
        </w:rPr>
      </w:pPr>
    </w:p>
    <w:p w14:paraId="4EA311F6">
      <w:pPr>
        <w:spacing w:line="251" w:lineRule="auto"/>
        <w:rPr>
          <w:rFonts w:ascii="Arial"/>
          <w:sz w:val="21"/>
        </w:rPr>
      </w:pPr>
    </w:p>
    <w:p w14:paraId="6C33D65A">
      <w:pPr>
        <w:spacing w:line="251" w:lineRule="auto"/>
        <w:rPr>
          <w:rFonts w:ascii="Arial"/>
          <w:sz w:val="21"/>
        </w:rPr>
      </w:pPr>
    </w:p>
    <w:p w14:paraId="0D48A76E">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7B9094B">
      <w:pPr>
        <w:pStyle w:val="2"/>
        <w:spacing w:before="143"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价格策略</w:t>
      </w:r>
      <w:r>
        <w:rPr>
          <w:spacing w:val="-1"/>
        </w:rPr>
        <w:t>: 莆田系思维国际化，在仿制基础上实施价格碾压</w:t>
      </w:r>
    </w:p>
    <w:p w14:paraId="24151873">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品控管理</w:t>
      </w:r>
      <w:r>
        <w:rPr>
          <w:spacing w:val="-1"/>
        </w:rPr>
        <w:t>: 平台仅负责质量标准把控，不</w:t>
      </w:r>
      <w:r>
        <w:rPr>
          <w:spacing w:val="-2"/>
        </w:rPr>
        <w:t>参与具体生产</w:t>
      </w:r>
    </w:p>
    <w:p w14:paraId="7D74E7AE">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试错机制</w:t>
      </w:r>
      <w:r>
        <w:rPr>
          <w:spacing w:val="-1"/>
        </w:rPr>
        <w:t>: 通过"小单快返"实现：</w:t>
      </w:r>
    </w:p>
    <w:p w14:paraId="2FA16C1D">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首单生产量控制在100-500件</w:t>
      </w:r>
    </w:p>
    <w:p w14:paraId="35C9EB54">
      <w:pPr>
        <w:rPr>
          <w:rFonts w:ascii="Arial"/>
          <w:sz w:val="21"/>
        </w:rPr>
      </w:pPr>
    </w:p>
    <w:p w14:paraId="474E1B4F">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爆款确认后72小时内完成扩产</w:t>
      </w:r>
    </w:p>
    <w:p w14:paraId="1DBD2609">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滞销款立即停产，物料转入新款式</w:t>
      </w:r>
    </w:p>
    <w:p w14:paraId="13C7D19D">
      <w:pPr>
        <w:spacing w:line="316" w:lineRule="auto"/>
        <w:rPr>
          <w:rFonts w:ascii="Arial"/>
          <w:sz w:val="21"/>
        </w:rPr>
      </w:pPr>
    </w:p>
    <w:p w14:paraId="1F5CD250">
      <w:pPr>
        <w:pStyle w:val="2"/>
        <w:spacing w:before="155" w:line="183" w:lineRule="auto"/>
        <w:ind w:left="25"/>
        <w:outlineLvl w:val="0"/>
        <w:rPr>
          <w:sz w:val="36"/>
          <w:szCs w:val="36"/>
        </w:rPr>
      </w:pPr>
      <w:r>
        <w:rPr>
          <w:b/>
          <w:bCs/>
          <w:spacing w:val="-2"/>
          <w:sz w:val="36"/>
          <w:szCs w:val="36"/>
        </w:rPr>
        <w:t>二、知识小结</w:t>
      </w:r>
    </w:p>
    <w:p w14:paraId="74D4978B">
      <w:pPr>
        <w:spacing w:line="3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47"/>
        <w:gridCol w:w="1341"/>
        <w:gridCol w:w="2299"/>
        <w:gridCol w:w="2254"/>
        <w:gridCol w:w="1349"/>
      </w:tblGrid>
      <w:tr w14:paraId="6DF24C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47" w:type="dxa"/>
            <w:vAlign w:val="top"/>
          </w:tcPr>
          <w:p w14:paraId="3A6B8692">
            <w:pPr>
              <w:pStyle w:val="6"/>
              <w:spacing w:before="89" w:line="210" w:lineRule="auto"/>
              <w:ind w:left="103" w:right="271" w:firstLine="1"/>
            </w:pPr>
            <w:r>
              <w:rPr>
                <w:spacing w:val="-2"/>
              </w:rPr>
              <w:t>商业模</w:t>
            </w:r>
            <w:r>
              <w:t>式</w:t>
            </w:r>
          </w:p>
        </w:tc>
        <w:tc>
          <w:tcPr>
            <w:tcW w:w="1341" w:type="dxa"/>
            <w:vAlign w:val="top"/>
          </w:tcPr>
          <w:p w14:paraId="644B19B9">
            <w:pPr>
              <w:pStyle w:val="6"/>
              <w:spacing w:before="89" w:line="183" w:lineRule="auto"/>
              <w:ind w:left="97"/>
            </w:pPr>
            <w:r>
              <w:rPr>
                <w:spacing w:val="-1"/>
              </w:rPr>
              <w:t>核心策略</w:t>
            </w:r>
          </w:p>
        </w:tc>
        <w:tc>
          <w:tcPr>
            <w:tcW w:w="2299" w:type="dxa"/>
            <w:vAlign w:val="top"/>
          </w:tcPr>
          <w:p w14:paraId="15DA6A8A">
            <w:pPr>
              <w:pStyle w:val="6"/>
              <w:spacing w:before="91" w:line="182" w:lineRule="auto"/>
              <w:ind w:left="99"/>
            </w:pPr>
            <w:r>
              <w:rPr>
                <w:spacing w:val="-1"/>
              </w:rPr>
              <w:t>操作手法</w:t>
            </w:r>
          </w:p>
        </w:tc>
        <w:tc>
          <w:tcPr>
            <w:tcW w:w="2254" w:type="dxa"/>
            <w:vAlign w:val="top"/>
          </w:tcPr>
          <w:p w14:paraId="13BA1897">
            <w:pPr>
              <w:pStyle w:val="6"/>
              <w:spacing w:before="88" w:line="184" w:lineRule="auto"/>
              <w:ind w:left="109"/>
            </w:pPr>
            <w:r>
              <w:rPr>
                <w:spacing w:val="-2"/>
              </w:rPr>
              <w:t>典型案例</w:t>
            </w:r>
          </w:p>
        </w:tc>
        <w:tc>
          <w:tcPr>
            <w:tcW w:w="1349" w:type="dxa"/>
            <w:vAlign w:val="top"/>
          </w:tcPr>
          <w:p w14:paraId="10888818">
            <w:pPr>
              <w:pStyle w:val="6"/>
              <w:spacing w:before="89" w:line="183" w:lineRule="auto"/>
              <w:ind w:left="109"/>
            </w:pPr>
            <w:r>
              <w:rPr>
                <w:spacing w:val="-1"/>
              </w:rPr>
              <w:t>争议点</w:t>
            </w:r>
          </w:p>
        </w:tc>
      </w:tr>
      <w:tr w14:paraId="45A89B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47" w:type="dxa"/>
            <w:vAlign w:val="top"/>
          </w:tcPr>
          <w:p w14:paraId="6D3CFA0A">
            <w:pPr>
              <w:pStyle w:val="6"/>
              <w:spacing w:before="84" w:line="209" w:lineRule="auto"/>
              <w:ind w:left="103" w:right="271"/>
            </w:pPr>
            <w:r>
              <w:rPr>
                <w:spacing w:val="-1"/>
              </w:rPr>
              <w:t>快时尚抄袭</w:t>
            </w:r>
          </w:p>
        </w:tc>
        <w:tc>
          <w:tcPr>
            <w:tcW w:w="1341" w:type="dxa"/>
            <w:vAlign w:val="top"/>
          </w:tcPr>
          <w:p w14:paraId="5B15B08E">
            <w:pPr>
              <w:pStyle w:val="6"/>
              <w:spacing w:before="84" w:line="209" w:lineRule="auto"/>
              <w:ind w:left="98" w:right="131" w:hanging="1"/>
            </w:pPr>
            <w:r>
              <w:rPr>
                <w:b/>
                <w:bCs/>
                <w:spacing w:val="-1"/>
              </w:rPr>
              <w:t>销量导向复</w:t>
            </w:r>
            <w:r>
              <w:rPr>
                <w:b/>
                <w:bCs/>
              </w:rPr>
              <w:t>制</w:t>
            </w:r>
          </w:p>
        </w:tc>
        <w:tc>
          <w:tcPr>
            <w:tcW w:w="2299" w:type="dxa"/>
            <w:vAlign w:val="top"/>
          </w:tcPr>
          <w:p w14:paraId="0A39F9C1">
            <w:pPr>
              <w:pStyle w:val="6"/>
              <w:spacing w:before="84" w:line="209" w:lineRule="auto"/>
              <w:ind w:left="101" w:right="202" w:hanging="1"/>
            </w:pPr>
            <w:r>
              <w:rPr>
                <w:spacing w:val="-1"/>
              </w:rPr>
              <w:t>对标爆款/7天快速仿</w:t>
            </w:r>
            <w:r>
              <w:t>制</w:t>
            </w:r>
          </w:p>
        </w:tc>
        <w:tc>
          <w:tcPr>
            <w:tcW w:w="2254" w:type="dxa"/>
            <w:vAlign w:val="top"/>
          </w:tcPr>
          <w:p w14:paraId="7D0FBE05">
            <w:pPr>
              <w:pStyle w:val="6"/>
              <w:spacing w:before="87" w:line="208" w:lineRule="auto"/>
              <w:ind w:left="116" w:right="96" w:hanging="10"/>
            </w:pPr>
            <w:r>
              <w:rPr>
                <w:spacing w:val="-1"/>
              </w:rPr>
              <w:t>ZARA vs 原创设计师</w:t>
            </w:r>
            <w:r>
              <w:rPr>
                <w:spacing w:val="-4"/>
              </w:rPr>
              <w:t>品牌</w:t>
            </w:r>
          </w:p>
        </w:tc>
        <w:tc>
          <w:tcPr>
            <w:tcW w:w="1349" w:type="dxa"/>
            <w:vAlign w:val="top"/>
          </w:tcPr>
          <w:p w14:paraId="1523FF6C">
            <w:pPr>
              <w:pStyle w:val="6"/>
              <w:spacing w:before="84" w:line="209" w:lineRule="auto"/>
              <w:ind w:left="108" w:right="127" w:hanging="1"/>
            </w:pPr>
            <w:r>
              <w:rPr>
                <w:spacing w:val="-1"/>
              </w:rPr>
              <w:t>知识产权侵</w:t>
            </w:r>
            <w:r>
              <w:t>权</w:t>
            </w:r>
          </w:p>
        </w:tc>
      </w:tr>
      <w:tr w14:paraId="1047B1C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47" w:type="dxa"/>
            <w:vAlign w:val="top"/>
          </w:tcPr>
          <w:p w14:paraId="20343E32">
            <w:pPr>
              <w:pStyle w:val="6"/>
              <w:spacing w:before="87" w:line="208" w:lineRule="auto"/>
              <w:ind w:left="101" w:right="271" w:firstLine="1"/>
            </w:pPr>
            <w:r>
              <w:rPr>
                <w:spacing w:val="-1"/>
              </w:rPr>
              <w:t>柔性供应链</w:t>
            </w:r>
          </w:p>
        </w:tc>
        <w:tc>
          <w:tcPr>
            <w:tcW w:w="1341" w:type="dxa"/>
            <w:vAlign w:val="top"/>
          </w:tcPr>
          <w:p w14:paraId="0A5BC684">
            <w:pPr>
              <w:pStyle w:val="6"/>
              <w:spacing w:before="87" w:line="208" w:lineRule="auto"/>
              <w:ind w:left="98" w:right="131"/>
            </w:pPr>
            <w:r>
              <w:rPr>
                <w:b/>
                <w:bCs/>
                <w:spacing w:val="-1"/>
              </w:rPr>
              <w:t>小单快返模</w:t>
            </w:r>
            <w:r>
              <w:rPr>
                <w:b/>
                <w:bCs/>
              </w:rPr>
              <w:t>式</w:t>
            </w:r>
          </w:p>
        </w:tc>
        <w:tc>
          <w:tcPr>
            <w:tcW w:w="2299" w:type="dxa"/>
            <w:vAlign w:val="top"/>
          </w:tcPr>
          <w:p w14:paraId="3158971D">
            <w:pPr>
              <w:pStyle w:val="6"/>
              <w:spacing w:before="84" w:line="209" w:lineRule="auto"/>
              <w:ind w:left="100" w:right="255" w:firstLine="8"/>
            </w:pPr>
            <w:r>
              <w:rPr>
                <w:spacing w:val="-2"/>
              </w:rPr>
              <w:t>2000家供应商/单款</w:t>
            </w:r>
            <w:r>
              <w:rPr>
                <w:spacing w:val="-1"/>
              </w:rPr>
              <w:t>极简SKU</w:t>
            </w:r>
          </w:p>
        </w:tc>
        <w:tc>
          <w:tcPr>
            <w:tcW w:w="2254" w:type="dxa"/>
            <w:vAlign w:val="top"/>
          </w:tcPr>
          <w:p w14:paraId="279100D1">
            <w:pPr>
              <w:pStyle w:val="6"/>
              <w:spacing w:before="87" w:line="208" w:lineRule="auto"/>
              <w:ind w:left="115" w:right="203" w:firstLine="1"/>
            </w:pPr>
            <w:r>
              <w:rPr>
                <w:spacing w:val="-2"/>
              </w:rPr>
              <w:t>SHEIN日上新3000-</w:t>
            </w:r>
            <w:r>
              <w:rPr>
                <w:spacing w:val="11"/>
              </w:rPr>
              <w:t xml:space="preserve"> </w:t>
            </w:r>
            <w:r>
              <w:rPr>
                <w:spacing w:val="-3"/>
              </w:rPr>
              <w:t>6000款</w:t>
            </w:r>
          </w:p>
        </w:tc>
        <w:tc>
          <w:tcPr>
            <w:tcW w:w="1349" w:type="dxa"/>
            <w:vAlign w:val="top"/>
          </w:tcPr>
          <w:p w14:paraId="448DA9EA">
            <w:pPr>
              <w:pStyle w:val="6"/>
              <w:spacing w:before="87" w:line="208" w:lineRule="auto"/>
              <w:ind w:left="109" w:right="127" w:firstLine="2"/>
            </w:pPr>
            <w:r>
              <w:rPr>
                <w:spacing w:val="-2"/>
              </w:rPr>
              <w:t>劳工权益问</w:t>
            </w:r>
            <w:r>
              <w:t>题</w:t>
            </w:r>
          </w:p>
        </w:tc>
      </w:tr>
      <w:tr w14:paraId="08C3FA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47" w:type="dxa"/>
            <w:vAlign w:val="top"/>
          </w:tcPr>
          <w:p w14:paraId="3982AC90">
            <w:pPr>
              <w:pStyle w:val="6"/>
              <w:spacing w:before="94" w:line="206" w:lineRule="auto"/>
              <w:ind w:left="104" w:right="271" w:firstLine="4"/>
            </w:pPr>
            <w:r>
              <w:rPr>
                <w:spacing w:val="-3"/>
              </w:rPr>
              <w:t>互联网</w:t>
            </w:r>
            <w:r>
              <w:rPr>
                <w:spacing w:val="-1"/>
              </w:rPr>
              <w:t>借鉴</w:t>
            </w:r>
          </w:p>
        </w:tc>
        <w:tc>
          <w:tcPr>
            <w:tcW w:w="1341" w:type="dxa"/>
            <w:vAlign w:val="top"/>
          </w:tcPr>
          <w:p w14:paraId="2F87242B">
            <w:pPr>
              <w:pStyle w:val="6"/>
              <w:spacing w:before="90" w:line="183" w:lineRule="auto"/>
              <w:ind w:left="95"/>
            </w:pPr>
            <w:r>
              <w:rPr>
                <w:b/>
                <w:bCs/>
                <w:spacing w:val="-1"/>
              </w:rPr>
              <w:t>微创新复制</w:t>
            </w:r>
          </w:p>
        </w:tc>
        <w:tc>
          <w:tcPr>
            <w:tcW w:w="2299" w:type="dxa"/>
            <w:vAlign w:val="top"/>
          </w:tcPr>
          <w:p w14:paraId="16716D02">
            <w:pPr>
              <w:pStyle w:val="6"/>
              <w:spacing w:before="87" w:line="208" w:lineRule="auto"/>
              <w:ind w:left="100" w:right="262"/>
            </w:pPr>
            <w:r>
              <w:rPr>
                <w:spacing w:val="-1"/>
              </w:rPr>
              <w:t>功能重组+本土化改</w:t>
            </w:r>
            <w:r>
              <w:t>造</w:t>
            </w:r>
          </w:p>
        </w:tc>
        <w:tc>
          <w:tcPr>
            <w:tcW w:w="2254" w:type="dxa"/>
            <w:vAlign w:val="top"/>
          </w:tcPr>
          <w:p w14:paraId="38BB71C7">
            <w:pPr>
              <w:pStyle w:val="6"/>
              <w:spacing w:before="90" w:line="183" w:lineRule="auto"/>
              <w:ind w:left="105"/>
            </w:pPr>
            <w:r>
              <w:rPr>
                <w:spacing w:val="-1"/>
              </w:rPr>
              <w:t>微信支付vs支付宝</w:t>
            </w:r>
          </w:p>
        </w:tc>
        <w:tc>
          <w:tcPr>
            <w:tcW w:w="1349" w:type="dxa"/>
            <w:vAlign w:val="top"/>
          </w:tcPr>
          <w:p w14:paraId="462C14AD">
            <w:pPr>
              <w:pStyle w:val="6"/>
              <w:spacing w:before="89" w:line="184" w:lineRule="auto"/>
              <w:ind w:left="124"/>
            </w:pPr>
            <w:r>
              <w:rPr>
                <w:spacing w:val="-3"/>
              </w:rPr>
              <w:t>同质化竞争</w:t>
            </w:r>
          </w:p>
        </w:tc>
      </w:tr>
      <w:tr w14:paraId="2226372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47" w:type="dxa"/>
            <w:vAlign w:val="top"/>
          </w:tcPr>
          <w:p w14:paraId="01EE47DD">
            <w:pPr>
              <w:pStyle w:val="6"/>
              <w:spacing w:before="91" w:line="207" w:lineRule="auto"/>
              <w:ind w:left="115" w:right="271" w:firstLine="7"/>
            </w:pPr>
            <w:r>
              <w:rPr>
                <w:spacing w:val="-8"/>
              </w:rPr>
              <w:t>山寨产</w:t>
            </w:r>
            <w:r>
              <w:t>品</w:t>
            </w:r>
          </w:p>
        </w:tc>
        <w:tc>
          <w:tcPr>
            <w:tcW w:w="1341" w:type="dxa"/>
            <w:vAlign w:val="top"/>
          </w:tcPr>
          <w:p w14:paraId="0E6A32C6">
            <w:pPr>
              <w:pStyle w:val="6"/>
              <w:spacing w:before="91" w:line="207" w:lineRule="auto"/>
              <w:ind w:left="97" w:right="131"/>
            </w:pPr>
            <w:r>
              <w:rPr>
                <w:b/>
                <w:bCs/>
                <w:spacing w:val="-1"/>
              </w:rPr>
              <w:t>价格破坏式模仿</w:t>
            </w:r>
          </w:p>
        </w:tc>
        <w:tc>
          <w:tcPr>
            <w:tcW w:w="2299" w:type="dxa"/>
            <w:vAlign w:val="top"/>
          </w:tcPr>
          <w:p w14:paraId="4E3B8F39">
            <w:pPr>
              <w:pStyle w:val="6"/>
              <w:spacing w:before="93" w:line="183" w:lineRule="auto"/>
              <w:ind w:left="112"/>
            </w:pPr>
            <w:r>
              <w:rPr>
                <w:spacing w:val="-2"/>
              </w:rPr>
              <w:t>品牌擦边球/成本压缩</w:t>
            </w:r>
          </w:p>
        </w:tc>
        <w:tc>
          <w:tcPr>
            <w:tcW w:w="2254" w:type="dxa"/>
            <w:vAlign w:val="top"/>
          </w:tcPr>
          <w:p w14:paraId="2BAEE194">
            <w:pPr>
              <w:pStyle w:val="6"/>
              <w:spacing w:before="93" w:line="183" w:lineRule="auto"/>
              <w:ind w:left="105"/>
            </w:pPr>
            <w:r>
              <w:rPr>
                <w:spacing w:val="-1"/>
              </w:rPr>
              <w:t>康帅傅 vs 康师傅</w:t>
            </w:r>
          </w:p>
        </w:tc>
        <w:tc>
          <w:tcPr>
            <w:tcW w:w="1349" w:type="dxa"/>
            <w:vAlign w:val="top"/>
          </w:tcPr>
          <w:p w14:paraId="28180021">
            <w:pPr>
              <w:pStyle w:val="6"/>
              <w:spacing w:before="95" w:line="206" w:lineRule="auto"/>
              <w:ind w:left="108" w:right="127"/>
            </w:pPr>
            <w:r>
              <w:rPr>
                <w:spacing w:val="-1"/>
              </w:rPr>
              <w:t>消费者欺诈风险</w:t>
            </w:r>
          </w:p>
        </w:tc>
      </w:tr>
      <w:tr w14:paraId="6BD2CBA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47" w:type="dxa"/>
            <w:vAlign w:val="top"/>
          </w:tcPr>
          <w:p w14:paraId="703016E1">
            <w:pPr>
              <w:pStyle w:val="6"/>
              <w:spacing w:before="98" w:line="207" w:lineRule="auto"/>
              <w:ind w:left="104" w:right="271" w:hanging="2"/>
            </w:pPr>
            <w:r>
              <w:rPr>
                <w:spacing w:val="-1"/>
              </w:rPr>
              <w:t>数据驱</w:t>
            </w:r>
            <w:r>
              <w:t>动</w:t>
            </w:r>
          </w:p>
        </w:tc>
        <w:tc>
          <w:tcPr>
            <w:tcW w:w="1341" w:type="dxa"/>
            <w:vAlign w:val="top"/>
          </w:tcPr>
          <w:p w14:paraId="7916084D">
            <w:pPr>
              <w:pStyle w:val="6"/>
              <w:spacing w:before="95" w:line="183" w:lineRule="auto"/>
              <w:ind w:left="97"/>
            </w:pPr>
            <w:r>
              <w:rPr>
                <w:b/>
                <w:bCs/>
                <w:spacing w:val="-1"/>
              </w:rPr>
              <w:t>算法选款</w:t>
            </w:r>
          </w:p>
        </w:tc>
        <w:tc>
          <w:tcPr>
            <w:tcW w:w="2299" w:type="dxa"/>
            <w:vAlign w:val="top"/>
          </w:tcPr>
          <w:p w14:paraId="7D052BF7">
            <w:pPr>
              <w:pStyle w:val="6"/>
              <w:spacing w:before="95" w:line="183" w:lineRule="auto"/>
              <w:ind w:left="102"/>
            </w:pPr>
            <w:r>
              <w:rPr>
                <w:spacing w:val="-1"/>
              </w:rPr>
              <w:t>爆品预测/小批量试产</w:t>
            </w:r>
          </w:p>
        </w:tc>
        <w:tc>
          <w:tcPr>
            <w:tcW w:w="2254" w:type="dxa"/>
            <w:vAlign w:val="top"/>
          </w:tcPr>
          <w:p w14:paraId="34934CC2">
            <w:pPr>
              <w:pStyle w:val="6"/>
              <w:spacing w:before="95" w:line="183" w:lineRule="auto"/>
              <w:ind w:left="105"/>
            </w:pPr>
            <w:r>
              <w:rPr>
                <w:spacing w:val="-1"/>
              </w:rPr>
              <w:t>抖音同款闪电复制</w:t>
            </w:r>
          </w:p>
        </w:tc>
        <w:tc>
          <w:tcPr>
            <w:tcW w:w="1349" w:type="dxa"/>
            <w:vAlign w:val="top"/>
          </w:tcPr>
          <w:p w14:paraId="5ABA797E">
            <w:pPr>
              <w:pStyle w:val="6"/>
              <w:spacing w:before="95" w:line="208" w:lineRule="auto"/>
              <w:ind w:left="109" w:right="127" w:hanging="2"/>
            </w:pPr>
            <w:r>
              <w:rPr>
                <w:spacing w:val="-1"/>
              </w:rPr>
              <w:t>原创生态破</w:t>
            </w:r>
            <w:r>
              <w:t>坏</w:t>
            </w:r>
          </w:p>
        </w:tc>
      </w:tr>
    </w:tbl>
    <w:p w14:paraId="6FEEEFAA">
      <w:pPr>
        <w:rPr>
          <w:rFonts w:ascii="Arial"/>
          <w:sz w:val="21"/>
        </w:rPr>
      </w:pPr>
    </w:p>
    <w:p w14:paraId="58CE9512">
      <w:pPr>
        <w:rPr>
          <w:rFonts w:ascii="Arial" w:hAnsi="Arial" w:eastAsia="Arial" w:cs="Arial"/>
          <w:sz w:val="21"/>
          <w:szCs w:val="21"/>
        </w:rPr>
        <w:sectPr>
          <w:headerReference r:id="rId150" w:type="default"/>
          <w:pgSz w:w="11906" w:h="16839"/>
          <w:pgMar w:top="400" w:right="930" w:bottom="0" w:left="1785" w:header="0" w:footer="0" w:gutter="0"/>
          <w:cols w:space="720" w:num="1"/>
        </w:sectPr>
      </w:pPr>
    </w:p>
    <w:p w14:paraId="5200DB07">
      <w:pPr>
        <w:spacing w:before="19"/>
      </w:pPr>
    </w:p>
    <w:p w14:paraId="62AD249B">
      <w:pPr>
        <w:spacing w:before="19"/>
      </w:pPr>
    </w:p>
    <w:p w14:paraId="67EAB6A3">
      <w:pPr>
        <w:spacing w:before="18"/>
      </w:pPr>
    </w:p>
    <w:p w14:paraId="4E36808A">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47"/>
        <w:gridCol w:w="1341"/>
        <w:gridCol w:w="2299"/>
        <w:gridCol w:w="2254"/>
        <w:gridCol w:w="1349"/>
      </w:tblGrid>
      <w:tr w14:paraId="4730CE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047" w:type="dxa"/>
            <w:vAlign w:val="top"/>
          </w:tcPr>
          <w:p w14:paraId="7D92A605">
            <w:pPr>
              <w:pStyle w:val="6"/>
              <w:spacing w:before="90" w:line="208" w:lineRule="auto"/>
              <w:ind w:left="103" w:right="271" w:firstLine="1"/>
            </w:pPr>
            <w:r>
              <w:rPr>
                <w:spacing w:val="-2"/>
              </w:rPr>
              <w:t>莆田模</w:t>
            </w:r>
            <w:r>
              <w:t>式</w:t>
            </w:r>
          </w:p>
        </w:tc>
        <w:tc>
          <w:tcPr>
            <w:tcW w:w="1341" w:type="dxa"/>
            <w:vAlign w:val="top"/>
          </w:tcPr>
          <w:p w14:paraId="6CF5AE5B">
            <w:pPr>
              <w:pStyle w:val="6"/>
              <w:spacing w:before="87" w:line="209" w:lineRule="auto"/>
              <w:ind w:left="98" w:right="131" w:firstLine="8"/>
            </w:pPr>
            <w:r>
              <w:rPr>
                <w:b/>
                <w:bCs/>
                <w:spacing w:val="-3"/>
              </w:rPr>
              <w:t>国际大牌复</w:t>
            </w:r>
            <w:r>
              <w:rPr>
                <w:b/>
                <w:bCs/>
              </w:rPr>
              <w:t>刻</w:t>
            </w:r>
          </w:p>
        </w:tc>
        <w:tc>
          <w:tcPr>
            <w:tcW w:w="2299" w:type="dxa"/>
            <w:vAlign w:val="top"/>
          </w:tcPr>
          <w:p w14:paraId="301D2832">
            <w:pPr>
              <w:pStyle w:val="6"/>
              <w:spacing w:before="89" w:line="183" w:lineRule="auto"/>
              <w:ind w:left="117"/>
            </w:pPr>
            <w:r>
              <w:rPr>
                <w:spacing w:val="-2"/>
              </w:rPr>
              <w:t>1:1仿制/渠道渗透</w:t>
            </w:r>
          </w:p>
        </w:tc>
        <w:tc>
          <w:tcPr>
            <w:tcW w:w="2254" w:type="dxa"/>
            <w:vAlign w:val="top"/>
          </w:tcPr>
          <w:p w14:paraId="4B183DFB">
            <w:pPr>
              <w:pStyle w:val="6"/>
              <w:spacing w:before="89" w:line="183" w:lineRule="auto"/>
              <w:ind w:left="105"/>
            </w:pPr>
            <w:r>
              <w:rPr>
                <w:spacing w:val="-1"/>
              </w:rPr>
              <w:t>路易威登A货产业链</w:t>
            </w:r>
          </w:p>
        </w:tc>
        <w:tc>
          <w:tcPr>
            <w:tcW w:w="1349" w:type="dxa"/>
            <w:vAlign w:val="top"/>
          </w:tcPr>
          <w:p w14:paraId="473BC2DC">
            <w:pPr>
              <w:pStyle w:val="6"/>
              <w:spacing w:before="87" w:line="209" w:lineRule="auto"/>
              <w:ind w:left="108" w:right="127"/>
            </w:pPr>
            <w:r>
              <w:rPr>
                <w:spacing w:val="-1"/>
              </w:rPr>
              <w:t>奢侈品市场扰乱</w:t>
            </w:r>
          </w:p>
        </w:tc>
      </w:tr>
    </w:tbl>
    <w:p w14:paraId="598EF8A1">
      <w:pPr>
        <w:rPr>
          <w:rFonts w:ascii="Arial"/>
          <w:sz w:val="21"/>
        </w:rPr>
      </w:pPr>
    </w:p>
    <w:p w14:paraId="417195FA">
      <w:pPr>
        <w:rPr>
          <w:rFonts w:ascii="Arial" w:hAnsi="Arial" w:eastAsia="Arial" w:cs="Arial"/>
          <w:sz w:val="21"/>
          <w:szCs w:val="21"/>
        </w:rPr>
        <w:sectPr>
          <w:pgSz w:w="11906" w:h="16839"/>
          <w:pgMar w:top="400" w:right="1785" w:bottom="0" w:left="1785" w:header="0" w:footer="0" w:gutter="0"/>
          <w:cols w:space="720" w:num="1"/>
        </w:sectPr>
      </w:pPr>
    </w:p>
    <w:p w14:paraId="7973DBF6">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43ECF807">
      <w:pPr>
        <w:spacing w:before="13" w:line="313" w:lineRule="exact"/>
        <w:ind w:left="32"/>
        <w:rPr>
          <w:rFonts w:ascii="等线" w:hAnsi="等线" w:eastAsia="等线" w:cs="等线"/>
          <w:sz w:val="22"/>
          <w:szCs w:val="22"/>
        </w:rPr>
      </w:pPr>
      <w:r>
        <w:rPr>
          <w:rFonts w:ascii="Calibri" w:hAnsi="Calibri" w:eastAsia="Calibri" w:cs="Calibri"/>
          <w:spacing w:val="-2"/>
          <w:position w:val="3"/>
          <w:sz w:val="22"/>
          <w:szCs w:val="22"/>
        </w:rPr>
        <w:t xml:space="preserve">1. </w:t>
      </w:r>
      <w:r>
        <w:rPr>
          <w:rFonts w:ascii="等线" w:hAnsi="等线" w:eastAsia="等线" w:cs="等线"/>
          <w:spacing w:val="-2"/>
          <w:position w:val="3"/>
          <w:sz w:val="22"/>
          <w:szCs w:val="22"/>
        </w:rPr>
        <w:t>希音</w:t>
      </w:r>
      <w:r>
        <w:rPr>
          <w:rFonts w:ascii="Calibri" w:hAnsi="Calibri" w:eastAsia="Calibri" w:cs="Calibri"/>
          <w:spacing w:val="-2"/>
          <w:position w:val="3"/>
          <w:sz w:val="22"/>
          <w:szCs w:val="22"/>
        </w:rPr>
        <w:t>Shein</w:t>
      </w:r>
      <w:r>
        <w:rPr>
          <w:rFonts w:ascii="等线" w:hAnsi="等线" w:eastAsia="等线" w:cs="等线"/>
          <w:spacing w:val="-2"/>
          <w:position w:val="3"/>
          <w:sz w:val="22"/>
          <w:szCs w:val="22"/>
        </w:rPr>
        <w:t>小单快返柔性供应链拆解</w:t>
      </w:r>
    </w:p>
    <w:p w14:paraId="478F5D0F">
      <w:pPr>
        <w:spacing w:line="243" w:lineRule="auto"/>
        <w:rPr>
          <w:rFonts w:ascii="Arial"/>
          <w:sz w:val="21"/>
        </w:rPr>
      </w:pPr>
    </w:p>
    <w:p w14:paraId="722E8AC5">
      <w:pPr>
        <w:spacing w:line="243" w:lineRule="auto"/>
        <w:rPr>
          <w:rFonts w:ascii="Arial"/>
          <w:sz w:val="21"/>
        </w:rPr>
      </w:pPr>
    </w:p>
    <w:p w14:paraId="52C30635">
      <w:pPr>
        <w:spacing w:line="243" w:lineRule="auto"/>
        <w:rPr>
          <w:rFonts w:ascii="Arial"/>
          <w:sz w:val="21"/>
        </w:rPr>
      </w:pPr>
    </w:p>
    <w:p w14:paraId="4B682F71">
      <w:pPr>
        <w:spacing w:line="243" w:lineRule="auto"/>
        <w:rPr>
          <w:rFonts w:ascii="Arial"/>
          <w:sz w:val="21"/>
        </w:rPr>
      </w:pPr>
    </w:p>
    <w:p w14:paraId="2BACF2CF">
      <w:pPr>
        <w:spacing w:line="243" w:lineRule="auto"/>
        <w:rPr>
          <w:rFonts w:ascii="Arial"/>
          <w:sz w:val="21"/>
        </w:rPr>
      </w:pPr>
    </w:p>
    <w:p w14:paraId="10D7248B">
      <w:pPr>
        <w:spacing w:line="243" w:lineRule="auto"/>
        <w:rPr>
          <w:rFonts w:ascii="Arial"/>
          <w:sz w:val="21"/>
        </w:rPr>
      </w:pPr>
    </w:p>
    <w:p w14:paraId="609CE34B">
      <w:pPr>
        <w:spacing w:line="243" w:lineRule="auto"/>
        <w:rPr>
          <w:rFonts w:ascii="Arial"/>
          <w:sz w:val="21"/>
        </w:rPr>
      </w:pPr>
    </w:p>
    <w:p w14:paraId="1837427E">
      <w:pPr>
        <w:spacing w:line="243" w:lineRule="auto"/>
        <w:rPr>
          <w:rFonts w:ascii="Arial"/>
          <w:sz w:val="21"/>
        </w:rPr>
      </w:pPr>
    </w:p>
    <w:p w14:paraId="65F143BF">
      <w:pPr>
        <w:spacing w:line="243" w:lineRule="auto"/>
        <w:rPr>
          <w:rFonts w:ascii="Arial"/>
          <w:sz w:val="21"/>
        </w:rPr>
      </w:pPr>
    </w:p>
    <w:p w14:paraId="1708A0A8">
      <w:pPr>
        <w:spacing w:line="243" w:lineRule="auto"/>
        <w:rPr>
          <w:rFonts w:ascii="Arial"/>
          <w:sz w:val="21"/>
        </w:rPr>
      </w:pPr>
    </w:p>
    <w:p w14:paraId="4174C872">
      <w:pPr>
        <w:spacing w:line="243" w:lineRule="auto"/>
        <w:rPr>
          <w:rFonts w:ascii="Arial"/>
          <w:sz w:val="21"/>
        </w:rPr>
      </w:pPr>
    </w:p>
    <w:p w14:paraId="1DEA009D">
      <w:pPr>
        <w:spacing w:line="243" w:lineRule="auto"/>
        <w:rPr>
          <w:rFonts w:ascii="Arial"/>
          <w:sz w:val="21"/>
        </w:rPr>
      </w:pPr>
    </w:p>
    <w:p w14:paraId="50A25994">
      <w:pPr>
        <w:spacing w:line="243" w:lineRule="auto"/>
        <w:rPr>
          <w:rFonts w:ascii="Arial"/>
          <w:sz w:val="21"/>
        </w:rPr>
      </w:pPr>
    </w:p>
    <w:p w14:paraId="74D20ABC">
      <w:pPr>
        <w:spacing w:line="243" w:lineRule="auto"/>
        <w:rPr>
          <w:rFonts w:ascii="Arial"/>
          <w:sz w:val="21"/>
        </w:rPr>
      </w:pPr>
    </w:p>
    <w:p w14:paraId="73DCABA9">
      <w:pPr>
        <w:spacing w:line="243" w:lineRule="auto"/>
        <w:rPr>
          <w:rFonts w:ascii="Arial"/>
          <w:sz w:val="21"/>
        </w:rPr>
      </w:pPr>
    </w:p>
    <w:p w14:paraId="413985B8">
      <w:pPr>
        <w:spacing w:line="243" w:lineRule="auto"/>
        <w:rPr>
          <w:rFonts w:ascii="Arial"/>
          <w:sz w:val="21"/>
        </w:rPr>
      </w:pPr>
    </w:p>
    <w:p w14:paraId="5B79E041">
      <w:pPr>
        <w:spacing w:line="244" w:lineRule="auto"/>
        <w:rPr>
          <w:rFonts w:ascii="Arial"/>
          <w:sz w:val="21"/>
        </w:rPr>
      </w:pPr>
    </w:p>
    <w:p w14:paraId="11C91096">
      <w:pPr>
        <w:spacing w:line="244" w:lineRule="auto"/>
        <w:rPr>
          <w:rFonts w:ascii="Arial"/>
          <w:sz w:val="21"/>
        </w:rPr>
      </w:pPr>
    </w:p>
    <w:p w14:paraId="70F805FB">
      <w:pPr>
        <w:spacing w:before="61" w:line="249" w:lineRule="exact"/>
        <w:ind w:left="32"/>
        <w:rPr>
          <w:rFonts w:ascii="Wingdings" w:hAnsi="Wingdings" w:eastAsia="Wingdings" w:cs="Wingdings"/>
          <w:sz w:val="22"/>
          <w:szCs w:val="22"/>
        </w:rPr>
      </w:pPr>
      <w:r>
        <w:rPr>
          <w:rFonts w:ascii="Wingdings" w:hAnsi="Wingdings" w:eastAsia="Wingdings" w:cs="Wingdings"/>
          <w:sz w:val="22"/>
          <w:szCs w:val="22"/>
        </w:rPr>
        <w:t>l</w:t>
      </w:r>
    </w:p>
    <w:p w14:paraId="448E56FE">
      <w:pPr>
        <w:spacing w:line="209" w:lineRule="auto"/>
        <w:ind w:left="32"/>
        <w:rPr>
          <w:rFonts w:ascii="等线" w:hAnsi="等线" w:eastAsia="等线" w:cs="等线"/>
          <w:sz w:val="22"/>
          <w:szCs w:val="22"/>
        </w:rPr>
      </w:pPr>
      <w:r>
        <w:rPr>
          <w:rFonts w:ascii="Calibri" w:hAnsi="Calibri" w:eastAsia="Calibri" w:cs="Calibri"/>
          <w:spacing w:val="-4"/>
          <w:sz w:val="22"/>
          <w:szCs w:val="22"/>
        </w:rPr>
        <w:t>1</w:t>
      </w:r>
      <w:r>
        <w:rPr>
          <w:rFonts w:ascii="等线" w:hAnsi="等线" w:eastAsia="等线" w:cs="等线"/>
          <w:spacing w:val="-4"/>
          <w:sz w:val="22"/>
          <w:szCs w:val="22"/>
        </w:rPr>
        <w:t>）商业模式核心</w:t>
      </w:r>
    </w:p>
    <w:p w14:paraId="0DE4EC3A">
      <w:pPr>
        <w:pStyle w:val="2"/>
        <w:spacing w:before="209" w:line="395" w:lineRule="auto"/>
        <w:ind w:left="457" w:right="431" w:hanging="425"/>
      </w:pPr>
      <w:r>
        <w:rPr>
          <w:rFonts w:ascii="Wingdings" w:hAnsi="Wingdings" w:eastAsia="Wingdings" w:cs="Wingdings"/>
        </w:rPr>
        <w:t>l</w:t>
      </w:r>
      <w:r>
        <w:rPr>
          <w:rFonts w:ascii="Wingdings" w:hAnsi="Wingdings" w:eastAsia="Wingdings" w:cs="Wingdings"/>
          <w:spacing w:val="59"/>
        </w:rPr>
        <w:t xml:space="preserve"> </w:t>
      </w:r>
      <w:r>
        <w:rPr>
          <w:b/>
          <w:bCs/>
        </w:rPr>
        <w:t>供应链模式</w:t>
      </w:r>
      <w:r>
        <w:t>:  采用"小单快返"柔性供应链，将成</w:t>
      </w:r>
      <w:r>
        <w:rPr>
          <w:spacing w:val="-1"/>
        </w:rPr>
        <w:t>本压力转移给供应链企业，通过海量订单和超负荷运转实现薄利多销</w:t>
      </w:r>
    </w:p>
    <w:p w14:paraId="6E2E2F8C">
      <w:pPr>
        <w:pStyle w:val="2"/>
        <w:spacing w:before="5" w:line="200"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竞争机制</w:t>
      </w:r>
      <w:r>
        <w:rPr>
          <w:spacing w:val="-1"/>
        </w:rPr>
        <w:t>: 引入2000多家服装工厂互相竞争，通过内卷压榨最低包工包料成本</w:t>
      </w:r>
    </w:p>
    <w:p w14:paraId="3079BCEF">
      <w:pPr>
        <w:pStyle w:val="2"/>
        <w:spacing w:before="309" w:line="200" w:lineRule="auto"/>
        <w:ind w:left="32"/>
      </w:pPr>
      <w:r>
        <w:rPr>
          <w:rFonts w:ascii="Wingdings" w:hAnsi="Wingdings" w:eastAsia="Wingdings" w:cs="Wingdings"/>
        </w:rPr>
        <w:t>l</w:t>
      </w:r>
      <w:r>
        <w:rPr>
          <w:rFonts w:ascii="Wingdings" w:hAnsi="Wingdings" w:eastAsia="Wingdings" w:cs="Wingdings"/>
          <w:spacing w:val="58"/>
        </w:rPr>
        <w:t xml:space="preserve"> </w:t>
      </w:r>
      <w:r>
        <w:rPr>
          <w:b/>
          <w:bCs/>
        </w:rPr>
        <w:t>流量转化</w:t>
      </w:r>
      <w:r>
        <w:t>:  在海外市场建立"公域流量转私域成交"</w:t>
      </w:r>
      <w:r>
        <w:rPr>
          <w:spacing w:val="-1"/>
        </w:rPr>
        <w:t>的入口，借助中国制造优势快速</w:t>
      </w:r>
    </w:p>
    <w:p w14:paraId="424C6A5C">
      <w:pPr>
        <w:pStyle w:val="2"/>
        <w:spacing w:before="319" w:line="184" w:lineRule="auto"/>
        <w:ind w:left="468"/>
      </w:pPr>
      <w:r>
        <w:rPr>
          <w:spacing w:val="-2"/>
        </w:rPr>
        <w:t>响应市场需求</w:t>
      </w:r>
    </w:p>
    <w:p w14:paraId="0C958461">
      <w:pPr>
        <w:spacing w:before="168" w:line="210" w:lineRule="auto"/>
        <w:ind w:left="26"/>
        <w:rPr>
          <w:rFonts w:ascii="等线" w:hAnsi="等线" w:eastAsia="等线" w:cs="等线"/>
          <w:sz w:val="22"/>
          <w:szCs w:val="22"/>
        </w:rPr>
      </w:pPr>
      <w:r>
        <w:rPr>
          <w:rFonts w:ascii="Calibri" w:hAnsi="Calibri" w:eastAsia="Calibri" w:cs="Calibri"/>
          <w:spacing w:val="-4"/>
          <w:sz w:val="22"/>
          <w:szCs w:val="22"/>
        </w:rPr>
        <w:t>2</w:t>
      </w:r>
      <w:r>
        <w:rPr>
          <w:rFonts w:ascii="等线" w:hAnsi="等线" w:eastAsia="等线" w:cs="等线"/>
          <w:spacing w:val="-4"/>
          <w:sz w:val="22"/>
          <w:szCs w:val="22"/>
        </w:rPr>
        <w:t>）风险预估</w:t>
      </w:r>
    </w:p>
    <w:p w14:paraId="4C77A893">
      <w:pPr>
        <w:pStyle w:val="2"/>
        <w:spacing w:before="209" w:line="199"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工厂端风险</w:t>
      </w:r>
      <w:r>
        <w:rPr>
          <w:spacing w:val="-4"/>
        </w:rPr>
        <w:t>:</w:t>
      </w:r>
    </w:p>
    <w:p w14:paraId="649E83C1">
      <w:pPr>
        <w:pStyle w:val="2"/>
        <w:spacing w:before="322" w:line="183" w:lineRule="auto"/>
        <w:ind w:left="465"/>
      </w:pPr>
      <w:r>
        <w:rPr>
          <w:rFonts w:ascii="Courier New" w:hAnsi="Courier New" w:eastAsia="Courier New" w:cs="Courier New"/>
          <w:spacing w:val="1"/>
        </w:rPr>
        <w:t xml:space="preserve">o  </w:t>
      </w:r>
      <w:r>
        <w:rPr>
          <w:b/>
          <w:bCs/>
          <w:spacing w:val="1"/>
        </w:rPr>
        <w:t>压榨极限</w:t>
      </w:r>
      <w:r>
        <w:rPr>
          <w:spacing w:val="1"/>
        </w:rPr>
        <w:t>: 当前利润薄如纸片，完全依赖新工厂不断加入维持</w:t>
      </w:r>
      <w:r>
        <w:t>运转</w:t>
      </w:r>
    </w:p>
    <w:p w14:paraId="6C79C445">
      <w:pPr>
        <w:pStyle w:val="2"/>
        <w:spacing w:before="333" w:line="394" w:lineRule="auto"/>
        <w:ind w:left="895" w:right="431" w:hanging="430"/>
      </w:pPr>
      <w:r>
        <w:rPr>
          <w:rFonts w:ascii="Courier New" w:hAnsi="Courier New" w:eastAsia="Courier New" w:cs="Courier New"/>
        </w:rPr>
        <w:t xml:space="preserve">o  </w:t>
      </w:r>
      <w:r>
        <w:rPr>
          <w:b/>
          <w:bCs/>
        </w:rPr>
        <w:t>联合反抗</w:t>
      </w:r>
      <w:r>
        <w:t>:  若工厂通过基金等方式联合抵制，或供应链失去压榨价值时将面临</w:t>
      </w:r>
      <w:r>
        <w:rPr>
          <w:spacing w:val="-1"/>
        </w:rPr>
        <w:t>系统性风险</w:t>
      </w:r>
    </w:p>
    <w:p w14:paraId="4E1AA0D9">
      <w:pPr>
        <w:pStyle w:val="2"/>
        <w:spacing w:before="1"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产品质量风险</w:t>
      </w:r>
      <w:r>
        <w:rPr>
          <w:spacing w:val="-3"/>
        </w:rPr>
        <w:t>:</w:t>
      </w:r>
    </w:p>
    <w:p w14:paraId="07D1862F">
      <w:pPr>
        <w:spacing w:line="199" w:lineRule="auto"/>
        <w:sectPr>
          <w:headerReference r:id="rId151" w:type="default"/>
          <w:pgSz w:w="11906" w:h="16839"/>
          <w:pgMar w:top="1729" w:right="1370" w:bottom="0" w:left="1785" w:header="1452" w:footer="0" w:gutter="0"/>
          <w:cols w:space="720" w:num="1"/>
        </w:sectPr>
      </w:pPr>
    </w:p>
    <w:p w14:paraId="0CDB9D1D">
      <w:pPr>
        <w:spacing w:line="287" w:lineRule="auto"/>
        <w:rPr>
          <w:rFonts w:ascii="Arial"/>
          <w:sz w:val="21"/>
        </w:rPr>
      </w:pPr>
    </w:p>
    <w:p w14:paraId="70DE4738">
      <w:pPr>
        <w:spacing w:line="287" w:lineRule="auto"/>
        <w:rPr>
          <w:rFonts w:ascii="Arial"/>
          <w:sz w:val="21"/>
        </w:rPr>
      </w:pPr>
    </w:p>
    <w:p w14:paraId="739A45E8">
      <w:pPr>
        <w:spacing w:line="287" w:lineRule="auto"/>
        <w:rPr>
          <w:rFonts w:ascii="Arial"/>
          <w:sz w:val="21"/>
        </w:rPr>
      </w:pPr>
    </w:p>
    <w:p w14:paraId="5152ECBC">
      <w:pPr>
        <w:spacing w:line="287" w:lineRule="auto"/>
        <w:rPr>
          <w:rFonts w:ascii="Arial"/>
          <w:sz w:val="21"/>
        </w:rPr>
      </w:pPr>
    </w:p>
    <w:p w14:paraId="55F59B18">
      <w:pPr>
        <w:pStyle w:val="2"/>
        <w:spacing w:before="95" w:line="397" w:lineRule="auto"/>
        <w:ind w:left="894" w:right="431" w:hanging="429"/>
      </w:pPr>
      <w:r>
        <w:rPr>
          <w:rFonts w:ascii="Courier New" w:hAnsi="Courier New" w:eastAsia="Courier New" w:cs="Courier New"/>
          <w:spacing w:val="1"/>
        </w:rPr>
        <w:t xml:space="preserve">o  </w:t>
      </w:r>
      <w:r>
        <w:rPr>
          <w:b/>
          <w:bCs/>
          <w:spacing w:val="1"/>
        </w:rPr>
        <w:t>偷工减料</w:t>
      </w:r>
      <w:r>
        <w:rPr>
          <w:spacing w:val="1"/>
        </w:rPr>
        <w:t>:    工厂为满足10售价中4毛利</w:t>
      </w:r>
      <w:r>
        <w:t>的利润要求，被迫在7天交货周期内技</w:t>
      </w:r>
      <w:r>
        <w:rPr>
          <w:spacing w:val="-1"/>
        </w:rPr>
        <w:t>术性减料</w:t>
      </w:r>
    </w:p>
    <w:p w14:paraId="0AB9C5FF">
      <w:pPr>
        <w:pStyle w:val="2"/>
        <w:spacing w:line="184" w:lineRule="auto"/>
        <w:ind w:left="465"/>
      </w:pPr>
      <w:r>
        <w:rPr>
          <w:rFonts w:ascii="Courier New" w:hAnsi="Courier New" w:eastAsia="Courier New" w:cs="Courier New"/>
          <w:spacing w:val="1"/>
        </w:rPr>
        <w:t xml:space="preserve">o  </w:t>
      </w:r>
      <w:r>
        <w:rPr>
          <w:b/>
          <w:bCs/>
          <w:spacing w:val="1"/>
        </w:rPr>
        <w:t>退货问题</w:t>
      </w:r>
      <w:r>
        <w:rPr>
          <w:spacing w:val="1"/>
        </w:rPr>
        <w:t>: 导致终端退货率上升，海外仓积压严重（如百亿规模羽绒服库存）</w:t>
      </w:r>
    </w:p>
    <w:p w14:paraId="1B88BCE9">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b/>
          <w:bCs/>
          <w:spacing w:val="-2"/>
        </w:rPr>
        <w:t>品牌形象</w:t>
      </w:r>
      <w:r>
        <w:rPr>
          <w:spacing w:val="-2"/>
        </w:rPr>
        <w:t>:</w:t>
      </w:r>
      <w:r>
        <w:rPr>
          <w:spacing w:val="17"/>
        </w:rPr>
        <w:t xml:space="preserve"> </w:t>
      </w:r>
      <w:r>
        <w:rPr>
          <w:spacing w:val="-2"/>
        </w:rPr>
        <w:t>已被贴上"一次性衣服"标签，影响长期品牌价值</w:t>
      </w:r>
    </w:p>
    <w:p w14:paraId="1BF58FAC">
      <w:pPr>
        <w:spacing w:before="167" w:line="210" w:lineRule="auto"/>
        <w:ind w:left="25"/>
        <w:rPr>
          <w:rFonts w:ascii="等线" w:hAnsi="等线" w:eastAsia="等线" w:cs="等线"/>
          <w:sz w:val="22"/>
          <w:szCs w:val="22"/>
        </w:rPr>
      </w:pPr>
      <w:r>
        <w:rPr>
          <w:rFonts w:ascii="Calibri" w:hAnsi="Calibri" w:eastAsia="Calibri" w:cs="Calibri"/>
          <w:spacing w:val="-4"/>
          <w:sz w:val="22"/>
          <w:szCs w:val="22"/>
        </w:rPr>
        <w:t>3</w:t>
      </w:r>
      <w:r>
        <w:rPr>
          <w:rFonts w:ascii="等线" w:hAnsi="等线" w:eastAsia="等线" w:cs="等线"/>
          <w:spacing w:val="-4"/>
          <w:sz w:val="22"/>
          <w:szCs w:val="22"/>
        </w:rPr>
        <w:t>）资本运作架构</w:t>
      </w:r>
    </w:p>
    <w:p w14:paraId="202B076A">
      <w:pPr>
        <w:spacing w:line="244" w:lineRule="auto"/>
        <w:rPr>
          <w:rFonts w:ascii="Arial"/>
          <w:sz w:val="21"/>
        </w:rPr>
      </w:pPr>
    </w:p>
    <w:p w14:paraId="26A5CF75">
      <w:pPr>
        <w:spacing w:line="244" w:lineRule="auto"/>
        <w:rPr>
          <w:rFonts w:ascii="Arial"/>
          <w:sz w:val="21"/>
        </w:rPr>
      </w:pPr>
    </w:p>
    <w:p w14:paraId="18A9A17A">
      <w:pPr>
        <w:spacing w:line="244" w:lineRule="auto"/>
        <w:rPr>
          <w:rFonts w:ascii="Arial"/>
          <w:sz w:val="21"/>
        </w:rPr>
      </w:pPr>
    </w:p>
    <w:p w14:paraId="47BDD7AA">
      <w:pPr>
        <w:spacing w:line="244" w:lineRule="auto"/>
        <w:rPr>
          <w:rFonts w:ascii="Arial"/>
          <w:sz w:val="21"/>
        </w:rPr>
      </w:pPr>
    </w:p>
    <w:p w14:paraId="365C33F9">
      <w:pPr>
        <w:spacing w:line="244" w:lineRule="auto"/>
        <w:rPr>
          <w:rFonts w:ascii="Arial"/>
          <w:sz w:val="21"/>
        </w:rPr>
      </w:pPr>
    </w:p>
    <w:p w14:paraId="105556CF">
      <w:pPr>
        <w:spacing w:line="244" w:lineRule="auto"/>
        <w:rPr>
          <w:rFonts w:ascii="Arial"/>
          <w:sz w:val="21"/>
        </w:rPr>
      </w:pPr>
    </w:p>
    <w:p w14:paraId="297A82DF">
      <w:pPr>
        <w:spacing w:line="244" w:lineRule="auto"/>
        <w:rPr>
          <w:rFonts w:ascii="Arial"/>
          <w:sz w:val="21"/>
        </w:rPr>
      </w:pPr>
    </w:p>
    <w:p w14:paraId="18B9D134">
      <w:pPr>
        <w:spacing w:line="244" w:lineRule="auto"/>
        <w:rPr>
          <w:rFonts w:ascii="Arial"/>
          <w:sz w:val="21"/>
        </w:rPr>
      </w:pPr>
    </w:p>
    <w:p w14:paraId="3D93DCBD">
      <w:pPr>
        <w:spacing w:line="244" w:lineRule="auto"/>
        <w:rPr>
          <w:rFonts w:ascii="Arial"/>
          <w:sz w:val="21"/>
        </w:rPr>
      </w:pPr>
    </w:p>
    <w:p w14:paraId="3CC75818">
      <w:pPr>
        <w:spacing w:line="244" w:lineRule="auto"/>
        <w:rPr>
          <w:rFonts w:ascii="Arial"/>
          <w:sz w:val="21"/>
        </w:rPr>
      </w:pPr>
    </w:p>
    <w:p w14:paraId="0C6644E8">
      <w:pPr>
        <w:spacing w:line="244" w:lineRule="auto"/>
        <w:rPr>
          <w:rFonts w:ascii="Arial"/>
          <w:sz w:val="21"/>
        </w:rPr>
      </w:pPr>
    </w:p>
    <w:p w14:paraId="2AA07414">
      <w:pPr>
        <w:spacing w:line="244" w:lineRule="auto"/>
        <w:rPr>
          <w:rFonts w:ascii="Arial"/>
          <w:sz w:val="21"/>
        </w:rPr>
      </w:pPr>
    </w:p>
    <w:p w14:paraId="70C17365">
      <w:pPr>
        <w:spacing w:line="244" w:lineRule="auto"/>
        <w:rPr>
          <w:rFonts w:ascii="Arial"/>
          <w:sz w:val="21"/>
        </w:rPr>
      </w:pPr>
    </w:p>
    <w:p w14:paraId="3796F877">
      <w:pPr>
        <w:spacing w:line="244" w:lineRule="auto"/>
        <w:rPr>
          <w:rFonts w:ascii="Arial"/>
          <w:sz w:val="21"/>
        </w:rPr>
      </w:pPr>
    </w:p>
    <w:p w14:paraId="1FBDD029">
      <w:pPr>
        <w:spacing w:line="244" w:lineRule="auto"/>
        <w:rPr>
          <w:rFonts w:ascii="Arial"/>
          <w:sz w:val="21"/>
        </w:rPr>
      </w:pPr>
    </w:p>
    <w:p w14:paraId="415EF28D">
      <w:pPr>
        <w:spacing w:line="244" w:lineRule="auto"/>
        <w:rPr>
          <w:rFonts w:ascii="Arial"/>
          <w:sz w:val="21"/>
        </w:rPr>
      </w:pPr>
    </w:p>
    <w:p w14:paraId="503CA502">
      <w:pPr>
        <w:spacing w:line="245" w:lineRule="auto"/>
        <w:rPr>
          <w:rFonts w:ascii="Arial"/>
          <w:sz w:val="21"/>
        </w:rPr>
      </w:pPr>
    </w:p>
    <w:p w14:paraId="3E6BFEF2">
      <w:pPr>
        <w:spacing w:line="245" w:lineRule="auto"/>
        <w:rPr>
          <w:rFonts w:ascii="Arial"/>
          <w:sz w:val="21"/>
        </w:rPr>
      </w:pPr>
    </w:p>
    <w:p w14:paraId="5E46BDEB">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4EC32EE">
      <w:pPr>
        <w:pStyle w:val="2"/>
        <w:spacing w:before="99"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股权设计</w:t>
      </w:r>
      <w:r>
        <w:rPr>
          <w:spacing w:val="-4"/>
        </w:rPr>
        <w:t>:</w:t>
      </w:r>
    </w:p>
    <w:p w14:paraId="00D91243">
      <w:pPr>
        <w:pStyle w:val="2"/>
        <w:spacing w:before="318" w:line="184" w:lineRule="auto"/>
        <w:ind w:left="465"/>
      </w:pPr>
      <w:r>
        <w:rPr>
          <w:rFonts w:ascii="Courier New" w:hAnsi="Courier New" w:eastAsia="Courier New" w:cs="Courier New"/>
          <w:spacing w:val="1"/>
        </w:rPr>
        <w:t xml:space="preserve">o  </w:t>
      </w:r>
      <w:r>
        <w:rPr>
          <w:spacing w:val="1"/>
        </w:rPr>
        <w:t>国内主体：广州公司全资控股南京公司和8家上下游企业，参股</w:t>
      </w:r>
      <w:r>
        <w:t>4家试水企业</w:t>
      </w:r>
    </w:p>
    <w:p w14:paraId="5D302F46">
      <w:pPr>
        <w:rPr>
          <w:rFonts w:ascii="Arial"/>
          <w:sz w:val="21"/>
        </w:rPr>
      </w:pPr>
    </w:p>
    <w:p w14:paraId="3421165B">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国际架构：将主体公司股东从香港转移至新加坡作为全球化中枢</w:t>
      </w:r>
    </w:p>
    <w:p w14:paraId="391222DE">
      <w:pPr>
        <w:rPr>
          <w:rFonts w:ascii="Arial"/>
          <w:sz w:val="21"/>
        </w:rPr>
      </w:pPr>
    </w:p>
    <w:p w14:paraId="40298710">
      <w:pPr>
        <w:pStyle w:val="2"/>
        <w:spacing w:before="94" w:line="183" w:lineRule="auto"/>
        <w:ind w:left="465"/>
      </w:pPr>
      <w:r>
        <w:rPr>
          <w:rFonts w:ascii="Courier New" w:hAnsi="Courier New" w:eastAsia="Courier New" w:cs="Courier New"/>
          <w:spacing w:val="1"/>
        </w:rPr>
        <w:t xml:space="preserve">o  </w:t>
      </w:r>
      <w:r>
        <w:rPr>
          <w:spacing w:val="1"/>
        </w:rPr>
        <w:t>顶层设计：采用"开曼-中间层-股东"的标准红筹架构</w:t>
      </w:r>
    </w:p>
    <w:p w14:paraId="7A280997">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71"/>
        </w:rPr>
        <w:t xml:space="preserve"> </w:t>
      </w:r>
      <w:r>
        <w:rPr>
          <w:b/>
          <w:bCs/>
          <w:spacing w:val="-2"/>
        </w:rPr>
        <w:t>上市准备</w:t>
      </w:r>
      <w:r>
        <w:rPr>
          <w:spacing w:val="-2"/>
        </w:rPr>
        <w:t>:</w:t>
      </w:r>
      <w:r>
        <w:rPr>
          <w:spacing w:val="18"/>
        </w:rPr>
        <w:t xml:space="preserve"> </w:t>
      </w:r>
      <w:r>
        <w:rPr>
          <w:spacing w:val="-2"/>
        </w:rPr>
        <w:t>已完成符合海外上市要求的全部股权结构设计</w:t>
      </w:r>
    </w:p>
    <w:p w14:paraId="6922953D">
      <w:pPr>
        <w:spacing w:line="300" w:lineRule="auto"/>
        <w:rPr>
          <w:rFonts w:ascii="Arial"/>
          <w:sz w:val="21"/>
        </w:rPr>
      </w:pPr>
    </w:p>
    <w:p w14:paraId="3DAE2E70">
      <w:pPr>
        <w:pStyle w:val="2"/>
        <w:spacing w:before="155" w:line="183" w:lineRule="auto"/>
        <w:ind w:left="25"/>
        <w:outlineLvl w:val="0"/>
        <w:rPr>
          <w:sz w:val="36"/>
          <w:szCs w:val="36"/>
        </w:rPr>
      </w:pPr>
      <w:r>
        <w:rPr>
          <w:b/>
          <w:bCs/>
          <w:spacing w:val="-2"/>
          <w:sz w:val="36"/>
          <w:szCs w:val="36"/>
        </w:rPr>
        <w:t>二、知识小结</w:t>
      </w:r>
    </w:p>
    <w:p w14:paraId="3A21D47F">
      <w:pPr>
        <w:spacing w:line="41"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25"/>
        <w:gridCol w:w="2420"/>
        <w:gridCol w:w="2639"/>
        <w:gridCol w:w="1706"/>
      </w:tblGrid>
      <w:tr w14:paraId="134FFBB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25" w:type="dxa"/>
            <w:vAlign w:val="top"/>
          </w:tcPr>
          <w:p w14:paraId="0C48E2D9">
            <w:pPr>
              <w:pStyle w:val="6"/>
              <w:spacing w:before="90" w:line="179" w:lineRule="auto"/>
              <w:ind w:left="105"/>
            </w:pPr>
            <w:r>
              <w:rPr>
                <w:spacing w:val="-2"/>
              </w:rPr>
              <w:t>主题</w:t>
            </w:r>
          </w:p>
        </w:tc>
        <w:tc>
          <w:tcPr>
            <w:tcW w:w="2420" w:type="dxa"/>
            <w:vAlign w:val="top"/>
          </w:tcPr>
          <w:p w14:paraId="176611AB">
            <w:pPr>
              <w:pStyle w:val="6"/>
              <w:spacing w:before="88" w:line="180" w:lineRule="auto"/>
              <w:ind w:left="99"/>
            </w:pPr>
            <w:r>
              <w:rPr>
                <w:spacing w:val="-1"/>
              </w:rPr>
              <w:t>核心观点</w:t>
            </w:r>
          </w:p>
        </w:tc>
        <w:tc>
          <w:tcPr>
            <w:tcW w:w="2639" w:type="dxa"/>
            <w:vAlign w:val="top"/>
          </w:tcPr>
          <w:p w14:paraId="1923969D">
            <w:pPr>
              <w:pStyle w:val="6"/>
              <w:spacing w:before="88" w:line="180" w:lineRule="auto"/>
              <w:ind w:left="105"/>
            </w:pPr>
            <w:r>
              <w:rPr>
                <w:spacing w:val="-1"/>
              </w:rPr>
              <w:t>关键数据/案例</w:t>
            </w:r>
          </w:p>
        </w:tc>
        <w:tc>
          <w:tcPr>
            <w:tcW w:w="1706" w:type="dxa"/>
            <w:vAlign w:val="top"/>
          </w:tcPr>
          <w:p w14:paraId="6F668C21">
            <w:pPr>
              <w:pStyle w:val="6"/>
              <w:spacing w:before="90" w:line="179" w:lineRule="auto"/>
              <w:ind w:left="108"/>
            </w:pPr>
            <w:r>
              <w:rPr>
                <w:spacing w:val="-1"/>
              </w:rPr>
              <w:t>风险预警</w:t>
            </w:r>
          </w:p>
        </w:tc>
      </w:tr>
      <w:tr w14:paraId="1D27913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525" w:type="dxa"/>
            <w:vAlign w:val="top"/>
          </w:tcPr>
          <w:p w14:paraId="01FE8AD5">
            <w:pPr>
              <w:pStyle w:val="6"/>
              <w:spacing w:before="85" w:line="208" w:lineRule="auto"/>
              <w:ind w:left="102" w:right="309"/>
            </w:pPr>
            <w:r>
              <w:rPr>
                <w:spacing w:val="-1"/>
              </w:rPr>
              <w:t>柔性供应链模式</w:t>
            </w:r>
          </w:p>
        </w:tc>
        <w:tc>
          <w:tcPr>
            <w:tcW w:w="2420" w:type="dxa"/>
            <w:vAlign w:val="top"/>
          </w:tcPr>
          <w:p w14:paraId="0DA3A737">
            <w:pPr>
              <w:pStyle w:val="6"/>
              <w:spacing w:before="85" w:line="208" w:lineRule="auto"/>
              <w:ind w:left="97" w:right="108" w:firstLine="3"/>
            </w:pPr>
            <w:r>
              <w:rPr>
                <w:spacing w:val="-1"/>
              </w:rPr>
              <w:t>小单快返将成本转嫁供应链</w:t>
            </w:r>
          </w:p>
        </w:tc>
        <w:tc>
          <w:tcPr>
            <w:tcW w:w="2639" w:type="dxa"/>
            <w:vAlign w:val="top"/>
          </w:tcPr>
          <w:p w14:paraId="10CDD0B8">
            <w:pPr>
              <w:pStyle w:val="6"/>
              <w:spacing w:before="85" w:line="208" w:lineRule="auto"/>
              <w:ind w:left="104" w:right="304" w:firstLine="7"/>
            </w:pPr>
            <w:r>
              <w:rPr>
                <w:spacing w:val="-1"/>
              </w:rPr>
              <w:t>2000+服装工厂参与竞</w:t>
            </w:r>
            <w:r>
              <w:t>争</w:t>
            </w:r>
          </w:p>
        </w:tc>
        <w:tc>
          <w:tcPr>
            <w:tcW w:w="1706" w:type="dxa"/>
            <w:vAlign w:val="top"/>
          </w:tcPr>
          <w:p w14:paraId="61B1549C">
            <w:pPr>
              <w:pStyle w:val="6"/>
              <w:spacing w:before="85" w:line="208" w:lineRule="auto"/>
              <w:ind w:left="106" w:right="265" w:firstLine="4"/>
            </w:pPr>
            <w:r>
              <w:rPr>
                <w:b/>
                <w:bCs/>
                <w:spacing w:val="-1"/>
              </w:rPr>
              <w:t>工厂联合反抗风险</w:t>
            </w:r>
          </w:p>
        </w:tc>
      </w:tr>
      <w:tr w14:paraId="15599A4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525" w:type="dxa"/>
            <w:vAlign w:val="top"/>
          </w:tcPr>
          <w:p w14:paraId="08BB8F25">
            <w:pPr>
              <w:pStyle w:val="6"/>
              <w:spacing w:before="88" w:line="207" w:lineRule="auto"/>
              <w:ind w:left="103" w:right="309"/>
            </w:pPr>
            <w:r>
              <w:rPr>
                <w:spacing w:val="-1"/>
              </w:rPr>
              <w:t>产品质量问</w:t>
            </w:r>
            <w:r>
              <w:t>题</w:t>
            </w:r>
          </w:p>
        </w:tc>
        <w:tc>
          <w:tcPr>
            <w:tcW w:w="2420" w:type="dxa"/>
            <w:vAlign w:val="top"/>
          </w:tcPr>
          <w:p w14:paraId="2E88E387">
            <w:pPr>
              <w:pStyle w:val="6"/>
              <w:spacing w:before="90" w:line="183" w:lineRule="auto"/>
              <w:ind w:left="97"/>
            </w:pPr>
            <w:r>
              <w:rPr>
                <w:spacing w:val="-1"/>
              </w:rPr>
              <w:t>低价策略导致偷工减料</w:t>
            </w:r>
          </w:p>
        </w:tc>
        <w:tc>
          <w:tcPr>
            <w:tcW w:w="2639" w:type="dxa"/>
            <w:vAlign w:val="top"/>
          </w:tcPr>
          <w:p w14:paraId="3765278B">
            <w:pPr>
              <w:pStyle w:val="6"/>
              <w:spacing w:before="88" w:line="207" w:lineRule="auto"/>
              <w:ind w:left="103" w:right="156" w:firstLine="16"/>
            </w:pPr>
            <w:r>
              <w:rPr>
                <w:spacing w:val="-2"/>
              </w:rPr>
              <w:t>10美元衣服需保证4美元</w:t>
            </w:r>
            <w:r>
              <w:rPr>
                <w:spacing w:val="-1"/>
              </w:rPr>
              <w:t>利润</w:t>
            </w:r>
          </w:p>
        </w:tc>
        <w:tc>
          <w:tcPr>
            <w:tcW w:w="1706" w:type="dxa"/>
            <w:vAlign w:val="top"/>
          </w:tcPr>
          <w:p w14:paraId="027E9C90">
            <w:pPr>
              <w:pStyle w:val="6"/>
              <w:spacing w:before="92" w:line="206" w:lineRule="auto"/>
              <w:ind w:left="116" w:right="265" w:hanging="7"/>
            </w:pPr>
            <w:r>
              <w:rPr>
                <w:b/>
                <w:bCs/>
                <w:spacing w:val="-1"/>
              </w:rPr>
              <w:t>退货率上升风</w:t>
            </w:r>
            <w:r>
              <w:rPr>
                <w:b/>
                <w:bCs/>
              </w:rPr>
              <w:t>险</w:t>
            </w:r>
          </w:p>
        </w:tc>
      </w:tr>
      <w:tr w14:paraId="5F9315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525" w:type="dxa"/>
            <w:vAlign w:val="top"/>
          </w:tcPr>
          <w:p w14:paraId="3724A6F6">
            <w:pPr>
              <w:pStyle w:val="6"/>
              <w:spacing w:before="94" w:line="177" w:lineRule="auto"/>
              <w:ind w:left="101"/>
            </w:pPr>
            <w:r>
              <w:rPr>
                <w:spacing w:val="-1"/>
              </w:rPr>
              <w:t>供应链管理</w:t>
            </w:r>
          </w:p>
        </w:tc>
        <w:tc>
          <w:tcPr>
            <w:tcW w:w="2420" w:type="dxa"/>
            <w:vAlign w:val="top"/>
          </w:tcPr>
          <w:p w14:paraId="61A3ED17">
            <w:pPr>
              <w:pStyle w:val="6"/>
              <w:spacing w:before="96" w:line="176" w:lineRule="auto"/>
              <w:ind w:left="102"/>
            </w:pPr>
            <w:r>
              <w:rPr>
                <w:spacing w:val="-1"/>
              </w:rPr>
              <w:t>工厂间内卷压榨成本</w:t>
            </w:r>
          </w:p>
        </w:tc>
        <w:tc>
          <w:tcPr>
            <w:tcW w:w="2639" w:type="dxa"/>
            <w:vAlign w:val="top"/>
          </w:tcPr>
          <w:p w14:paraId="5C8EEF00">
            <w:pPr>
              <w:pStyle w:val="6"/>
              <w:spacing w:before="94" w:line="177" w:lineRule="auto"/>
              <w:ind w:left="110"/>
            </w:pPr>
            <w:r>
              <w:rPr>
                <w:spacing w:val="-2"/>
              </w:rPr>
              <w:t>7天交货周期要求</w:t>
            </w:r>
          </w:p>
        </w:tc>
        <w:tc>
          <w:tcPr>
            <w:tcW w:w="1706" w:type="dxa"/>
            <w:vAlign w:val="top"/>
          </w:tcPr>
          <w:p w14:paraId="11FC5A84">
            <w:pPr>
              <w:pStyle w:val="6"/>
              <w:spacing w:before="96" w:line="176" w:lineRule="auto"/>
              <w:ind w:left="111"/>
            </w:pPr>
            <w:r>
              <w:rPr>
                <w:b/>
                <w:bCs/>
                <w:spacing w:val="-1"/>
              </w:rPr>
              <w:t>可持续性风险</w:t>
            </w:r>
          </w:p>
        </w:tc>
      </w:tr>
    </w:tbl>
    <w:p w14:paraId="18EAFB95">
      <w:pPr>
        <w:rPr>
          <w:rFonts w:ascii="Arial"/>
          <w:sz w:val="21"/>
        </w:rPr>
      </w:pPr>
    </w:p>
    <w:p w14:paraId="7DCB19F1">
      <w:pPr>
        <w:rPr>
          <w:rFonts w:ascii="Arial" w:hAnsi="Arial" w:eastAsia="Arial" w:cs="Arial"/>
          <w:sz w:val="21"/>
          <w:szCs w:val="21"/>
        </w:rPr>
        <w:sectPr>
          <w:headerReference r:id="rId152" w:type="default"/>
          <w:pgSz w:w="11906" w:h="16839"/>
          <w:pgMar w:top="400" w:right="1370" w:bottom="0" w:left="1785" w:header="0" w:footer="0" w:gutter="0"/>
          <w:cols w:space="720" w:num="1"/>
        </w:sectPr>
      </w:pPr>
    </w:p>
    <w:p w14:paraId="2538C3AB">
      <w:pPr>
        <w:spacing w:before="19"/>
      </w:pPr>
    </w:p>
    <w:p w14:paraId="36C476F5">
      <w:pPr>
        <w:spacing w:before="19"/>
      </w:pPr>
    </w:p>
    <w:p w14:paraId="3B778C03">
      <w:pPr>
        <w:spacing w:before="18"/>
      </w:pPr>
    </w:p>
    <w:p w14:paraId="7C50967C">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25"/>
        <w:gridCol w:w="2420"/>
        <w:gridCol w:w="2639"/>
        <w:gridCol w:w="1706"/>
      </w:tblGrid>
      <w:tr w14:paraId="636F27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25" w:type="dxa"/>
            <w:vAlign w:val="top"/>
          </w:tcPr>
          <w:p w14:paraId="2BD7384F">
            <w:pPr>
              <w:pStyle w:val="6"/>
              <w:spacing w:before="87" w:line="180" w:lineRule="auto"/>
              <w:ind w:left="101"/>
            </w:pPr>
            <w:r>
              <w:rPr>
                <w:spacing w:val="-1"/>
              </w:rPr>
              <w:t>库存问题</w:t>
            </w:r>
          </w:p>
        </w:tc>
        <w:tc>
          <w:tcPr>
            <w:tcW w:w="2420" w:type="dxa"/>
            <w:vAlign w:val="top"/>
          </w:tcPr>
          <w:p w14:paraId="75D26EC1">
            <w:pPr>
              <w:pStyle w:val="6"/>
              <w:spacing w:before="89" w:line="179" w:lineRule="auto"/>
              <w:ind w:left="99"/>
            </w:pPr>
            <w:r>
              <w:rPr>
                <w:spacing w:val="-1"/>
              </w:rPr>
              <w:t>海外仓处理压力大</w:t>
            </w:r>
          </w:p>
        </w:tc>
        <w:tc>
          <w:tcPr>
            <w:tcW w:w="2639" w:type="dxa"/>
            <w:vAlign w:val="top"/>
          </w:tcPr>
          <w:p w14:paraId="43441A09">
            <w:pPr>
              <w:pStyle w:val="6"/>
              <w:spacing w:before="87" w:line="180" w:lineRule="auto"/>
              <w:ind w:left="104"/>
            </w:pPr>
            <w:r>
              <w:rPr>
                <w:spacing w:val="-1"/>
              </w:rPr>
              <w:t>羽绒服库存达百亿规模</w:t>
            </w:r>
          </w:p>
        </w:tc>
        <w:tc>
          <w:tcPr>
            <w:tcW w:w="1706" w:type="dxa"/>
            <w:vAlign w:val="top"/>
          </w:tcPr>
          <w:p w14:paraId="6B55E0E3">
            <w:pPr>
              <w:pStyle w:val="6"/>
              <w:spacing w:before="89" w:line="179" w:lineRule="auto"/>
              <w:ind w:left="109"/>
            </w:pPr>
            <w:r>
              <w:rPr>
                <w:b/>
                <w:bCs/>
                <w:spacing w:val="-1"/>
              </w:rPr>
              <w:t>资金链风险</w:t>
            </w:r>
          </w:p>
        </w:tc>
      </w:tr>
      <w:tr w14:paraId="38A94D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25" w:type="dxa"/>
            <w:vAlign w:val="top"/>
          </w:tcPr>
          <w:p w14:paraId="6315C4CC">
            <w:pPr>
              <w:pStyle w:val="6"/>
              <w:spacing w:before="87" w:line="176" w:lineRule="auto"/>
              <w:ind w:left="101"/>
            </w:pPr>
            <w:r>
              <w:rPr>
                <w:spacing w:val="-1"/>
              </w:rPr>
              <w:t>企业架构</w:t>
            </w:r>
          </w:p>
        </w:tc>
        <w:tc>
          <w:tcPr>
            <w:tcW w:w="2420" w:type="dxa"/>
            <w:vAlign w:val="top"/>
          </w:tcPr>
          <w:p w14:paraId="2B68E159">
            <w:pPr>
              <w:pStyle w:val="6"/>
              <w:spacing w:before="85" w:line="177" w:lineRule="auto"/>
              <w:ind w:left="99"/>
            </w:pPr>
            <w:r>
              <w:rPr>
                <w:spacing w:val="-1"/>
              </w:rPr>
              <w:t>全球化股权布局</w:t>
            </w:r>
          </w:p>
        </w:tc>
        <w:tc>
          <w:tcPr>
            <w:tcW w:w="2639" w:type="dxa"/>
            <w:vAlign w:val="top"/>
          </w:tcPr>
          <w:p w14:paraId="0D3E6469">
            <w:pPr>
              <w:pStyle w:val="6"/>
              <w:spacing w:before="85" w:line="177" w:lineRule="auto"/>
              <w:ind w:left="103"/>
            </w:pPr>
            <w:r>
              <w:rPr>
                <w:spacing w:val="-1"/>
              </w:rPr>
              <w:t>香港→新加坡主体变更</w:t>
            </w:r>
          </w:p>
        </w:tc>
        <w:tc>
          <w:tcPr>
            <w:tcW w:w="1706" w:type="dxa"/>
            <w:vAlign w:val="top"/>
          </w:tcPr>
          <w:p w14:paraId="502B29BB">
            <w:pPr>
              <w:pStyle w:val="6"/>
              <w:spacing w:before="85" w:line="177" w:lineRule="auto"/>
              <w:ind w:left="108"/>
            </w:pPr>
            <w:r>
              <w:rPr>
                <w:b/>
                <w:bCs/>
                <w:spacing w:val="-1"/>
              </w:rPr>
              <w:t>政策合规风险</w:t>
            </w:r>
          </w:p>
        </w:tc>
      </w:tr>
      <w:tr w14:paraId="75B0F7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525" w:type="dxa"/>
            <w:vAlign w:val="top"/>
          </w:tcPr>
          <w:p w14:paraId="05B7C877">
            <w:pPr>
              <w:pStyle w:val="6"/>
              <w:spacing w:before="89" w:line="183" w:lineRule="auto"/>
              <w:ind w:left="105"/>
            </w:pPr>
            <w:r>
              <w:rPr>
                <w:spacing w:val="-1"/>
              </w:rPr>
              <w:t>商业模式</w:t>
            </w:r>
          </w:p>
        </w:tc>
        <w:tc>
          <w:tcPr>
            <w:tcW w:w="2420" w:type="dxa"/>
            <w:vAlign w:val="top"/>
          </w:tcPr>
          <w:p w14:paraId="0011084A">
            <w:pPr>
              <w:pStyle w:val="6"/>
              <w:spacing w:before="86" w:line="185" w:lineRule="auto"/>
              <w:ind w:left="98"/>
            </w:pPr>
            <w:r>
              <w:rPr>
                <w:spacing w:val="-1"/>
              </w:rPr>
              <w:t>公域转私域流量入口</w:t>
            </w:r>
          </w:p>
        </w:tc>
        <w:tc>
          <w:tcPr>
            <w:tcW w:w="2639" w:type="dxa"/>
            <w:vAlign w:val="top"/>
          </w:tcPr>
          <w:p w14:paraId="4852FA3B">
            <w:pPr>
              <w:pStyle w:val="6"/>
              <w:spacing w:before="88" w:line="184" w:lineRule="auto"/>
              <w:ind w:left="102"/>
            </w:pPr>
            <w:r>
              <w:rPr>
                <w:spacing w:val="-1"/>
              </w:rPr>
              <w:t>参股4家试水企业</w:t>
            </w:r>
          </w:p>
        </w:tc>
        <w:tc>
          <w:tcPr>
            <w:tcW w:w="1706" w:type="dxa"/>
            <w:vAlign w:val="top"/>
          </w:tcPr>
          <w:p w14:paraId="6547718C">
            <w:pPr>
              <w:pStyle w:val="6"/>
              <w:spacing w:before="90" w:line="208" w:lineRule="auto"/>
              <w:ind w:left="106" w:right="265" w:firstLine="2"/>
            </w:pPr>
            <w:r>
              <w:rPr>
                <w:b/>
                <w:bCs/>
                <w:spacing w:val="-1"/>
              </w:rPr>
              <w:t>流量获取成本风险</w:t>
            </w:r>
          </w:p>
        </w:tc>
      </w:tr>
    </w:tbl>
    <w:p w14:paraId="70352140">
      <w:pPr>
        <w:rPr>
          <w:rFonts w:ascii="Arial"/>
          <w:sz w:val="21"/>
        </w:rPr>
      </w:pPr>
    </w:p>
    <w:p w14:paraId="184B6770">
      <w:pPr>
        <w:rPr>
          <w:rFonts w:ascii="Arial" w:hAnsi="Arial" w:eastAsia="Arial" w:cs="Arial"/>
          <w:sz w:val="21"/>
          <w:szCs w:val="21"/>
        </w:rPr>
        <w:sectPr>
          <w:pgSz w:w="11906" w:h="16839"/>
          <w:pgMar w:top="400" w:right="1785" w:bottom="0" w:left="1785" w:header="0" w:footer="0" w:gutter="0"/>
          <w:cols w:space="720" w:num="1"/>
        </w:sectPr>
      </w:pPr>
    </w:p>
    <w:p w14:paraId="3A596596">
      <w:pPr>
        <w:spacing w:line="259" w:lineRule="auto"/>
        <w:rPr>
          <w:rFonts w:ascii="Arial"/>
          <w:sz w:val="21"/>
        </w:rPr>
      </w:pPr>
    </w:p>
    <w:p w14:paraId="0F32B10C">
      <w:pPr>
        <w:spacing w:line="259" w:lineRule="auto"/>
        <w:rPr>
          <w:rFonts w:ascii="Arial"/>
          <w:sz w:val="21"/>
        </w:rPr>
      </w:pPr>
    </w:p>
    <w:p w14:paraId="089E46E3">
      <w:pPr>
        <w:spacing w:line="260" w:lineRule="auto"/>
        <w:rPr>
          <w:rFonts w:ascii="Arial"/>
          <w:sz w:val="21"/>
        </w:rPr>
      </w:pPr>
    </w:p>
    <w:p w14:paraId="375D893C">
      <w:pPr>
        <w:spacing w:line="260" w:lineRule="auto"/>
        <w:rPr>
          <w:rFonts w:ascii="Arial"/>
          <w:sz w:val="21"/>
        </w:rPr>
      </w:pPr>
    </w:p>
    <w:p w14:paraId="3FD4F5A9">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3CC03530">
      <w:pPr>
        <w:pStyle w:val="2"/>
        <w:spacing w:before="383"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02368DD1">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海澜之家托管之王</w:t>
      </w:r>
      <w:r>
        <w:rPr>
          <w:rFonts w:ascii="Calibri" w:hAnsi="Calibri" w:eastAsia="Calibri" w:cs="Calibri"/>
          <w:spacing w:val="-2"/>
          <w:sz w:val="22"/>
          <w:szCs w:val="22"/>
        </w:rPr>
        <w:t>+</w:t>
      </w:r>
      <w:r>
        <w:rPr>
          <w:rFonts w:ascii="等线" w:hAnsi="等线" w:eastAsia="等线" w:cs="等线"/>
          <w:spacing w:val="-2"/>
          <w:sz w:val="22"/>
          <w:szCs w:val="22"/>
        </w:rPr>
        <w:t xml:space="preserve">空手套拆解 </w:t>
      </w:r>
    </w:p>
    <w:p w14:paraId="097A7C1A">
      <w:pPr>
        <w:pStyle w:val="2"/>
        <w:spacing w:before="209" w:line="395" w:lineRule="auto"/>
        <w:ind w:left="459" w:right="912"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企业定位 </w:t>
      </w:r>
      <w:r>
        <w:rPr>
          <w:spacing w:val="-2"/>
        </w:rPr>
        <w:t>：表面是服装连锁品牌，实质</w:t>
      </w:r>
      <w:r>
        <w:rPr>
          <w:spacing w:val="-3"/>
        </w:rPr>
        <w:t>是向上下游赋能的供应链企业，上游由1万家工厂负责生产，下游由加盟商投资门店。</w:t>
      </w:r>
    </w:p>
    <w:p w14:paraId="0FA5FC64">
      <w:pPr>
        <w:pStyle w:val="2"/>
        <w:spacing w:before="5" w:line="395" w:lineRule="auto"/>
        <w:ind w:left="456" w:right="1036"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业绩表现 </w:t>
      </w:r>
      <w:r>
        <w:rPr>
          <w:spacing w:val="-2"/>
        </w:rPr>
        <w:t>：2021年营收201.88亿，净利润24.91亿（增长39.6%</w:t>
      </w:r>
      <w:r>
        <w:t>），</w:t>
      </w:r>
      <w:r>
        <w:rPr>
          <w:spacing w:val="-2"/>
        </w:rPr>
        <w:t>在消费</w:t>
      </w:r>
      <w:r>
        <w:rPr>
          <w:spacing w:val="-3"/>
        </w:rPr>
        <w:t>疲软</w:t>
      </w:r>
      <w:r>
        <w:rPr>
          <w:spacing w:val="-5"/>
        </w:rPr>
        <w:t>环境下表现亮眼。</w:t>
      </w:r>
    </w:p>
    <w:p w14:paraId="2B1CB336">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托管加盟特点 </w:t>
      </w:r>
      <w:r>
        <w:rPr>
          <w:spacing w:val="-4"/>
        </w:rPr>
        <w:t>：</w:t>
      </w:r>
    </w:p>
    <w:p w14:paraId="3AE80999">
      <w:pPr>
        <w:pStyle w:val="2"/>
        <w:spacing w:before="323" w:line="396" w:lineRule="auto"/>
        <w:ind w:left="895" w:right="886" w:hanging="430"/>
      </w:pPr>
      <w:r>
        <w:rPr>
          <w:rFonts w:ascii="Courier New" w:hAnsi="Courier New" w:eastAsia="Courier New" w:cs="Courier New"/>
          <w:spacing w:val="-1"/>
        </w:rPr>
        <w:t xml:space="preserve">o  </w:t>
      </w:r>
      <w:r>
        <w:rPr>
          <w:b/>
          <w:bCs/>
          <w:spacing w:val="-1"/>
        </w:rPr>
        <w:t xml:space="preserve">零元加盟 </w:t>
      </w:r>
      <w:r>
        <w:rPr>
          <w:spacing w:val="-1"/>
        </w:rPr>
        <w:t>：不收加盟费，但收取100万装修费（含20万设计费）和100万保证</w:t>
      </w:r>
      <w:r>
        <w:rPr>
          <w:spacing w:val="2"/>
        </w:rPr>
        <w:t>金（5年无息）</w:t>
      </w:r>
    </w:p>
    <w:p w14:paraId="49913050">
      <w:pPr>
        <w:pStyle w:val="2"/>
        <w:spacing w:before="1" w:line="396" w:lineRule="auto"/>
        <w:ind w:left="896" w:right="949" w:hanging="431"/>
      </w:pPr>
      <w:r>
        <w:rPr>
          <w:rFonts w:ascii="Courier New" w:hAnsi="Courier New" w:eastAsia="Courier New" w:cs="Courier New"/>
          <w:spacing w:val="-1"/>
        </w:rPr>
        <w:t xml:space="preserve">o  </w:t>
      </w:r>
      <w:r>
        <w:rPr>
          <w:b/>
          <w:bCs/>
          <w:spacing w:val="-1"/>
        </w:rPr>
        <w:t xml:space="preserve">资金杠杆 </w:t>
      </w:r>
      <w:r>
        <w:rPr>
          <w:spacing w:val="-1"/>
        </w:rPr>
        <w:t>：100万保证金可被总部无偿使用5年，按12%年化成本计算相当于创造60万收益</w:t>
      </w:r>
    </w:p>
    <w:p w14:paraId="64A6AF91">
      <w:pPr>
        <w:pStyle w:val="2"/>
        <w:spacing w:line="184" w:lineRule="auto"/>
        <w:ind w:left="465"/>
      </w:pPr>
      <w:r>
        <w:rPr>
          <w:rFonts w:ascii="Courier New" w:hAnsi="Courier New" w:eastAsia="Courier New" w:cs="Courier New"/>
          <w:spacing w:val="-1"/>
        </w:rPr>
        <w:t xml:space="preserve">o  </w:t>
      </w:r>
      <w:r>
        <w:rPr>
          <w:b/>
          <w:bCs/>
          <w:spacing w:val="-1"/>
        </w:rPr>
        <w:t xml:space="preserve">风险转移 </w:t>
      </w:r>
      <w:r>
        <w:rPr>
          <w:spacing w:val="-1"/>
        </w:rPr>
        <w:t>：库存压力转嫁给工厂（可退换货</w:t>
      </w:r>
      <w:r>
        <w:rPr>
          <w:spacing w:val="-3"/>
        </w:rPr>
        <w:t>），</w:t>
      </w:r>
      <w:r>
        <w:rPr>
          <w:spacing w:val="-1"/>
        </w:rPr>
        <w:t>销售压力由加盟商承担</w:t>
      </w:r>
    </w:p>
    <w:p w14:paraId="5E8C4727">
      <w:pPr>
        <w:spacing w:line="242" w:lineRule="auto"/>
        <w:rPr>
          <w:rFonts w:ascii="Arial"/>
          <w:sz w:val="21"/>
        </w:rPr>
      </w:pPr>
    </w:p>
    <w:p w14:paraId="67717277">
      <w:pPr>
        <w:spacing w:line="242" w:lineRule="auto"/>
        <w:rPr>
          <w:rFonts w:ascii="Arial"/>
          <w:sz w:val="21"/>
        </w:rPr>
      </w:pPr>
    </w:p>
    <w:p w14:paraId="0AFDA2EC">
      <w:pPr>
        <w:spacing w:line="242" w:lineRule="auto"/>
        <w:rPr>
          <w:rFonts w:ascii="Arial"/>
          <w:sz w:val="21"/>
        </w:rPr>
      </w:pPr>
    </w:p>
    <w:p w14:paraId="13EE19D9">
      <w:pPr>
        <w:spacing w:line="242" w:lineRule="auto"/>
        <w:rPr>
          <w:rFonts w:ascii="Arial"/>
          <w:sz w:val="21"/>
        </w:rPr>
      </w:pPr>
    </w:p>
    <w:p w14:paraId="5622AF67">
      <w:pPr>
        <w:spacing w:line="242" w:lineRule="auto"/>
        <w:rPr>
          <w:rFonts w:ascii="Arial"/>
          <w:sz w:val="21"/>
        </w:rPr>
      </w:pPr>
    </w:p>
    <w:p w14:paraId="7355D927">
      <w:pPr>
        <w:spacing w:line="242" w:lineRule="auto"/>
        <w:rPr>
          <w:rFonts w:ascii="Arial"/>
          <w:sz w:val="21"/>
        </w:rPr>
      </w:pPr>
    </w:p>
    <w:p w14:paraId="70DCF6DE">
      <w:pPr>
        <w:spacing w:line="242" w:lineRule="auto"/>
        <w:rPr>
          <w:rFonts w:ascii="Arial"/>
          <w:sz w:val="21"/>
        </w:rPr>
      </w:pPr>
    </w:p>
    <w:p w14:paraId="1529F0EF">
      <w:pPr>
        <w:spacing w:line="242" w:lineRule="auto"/>
        <w:rPr>
          <w:rFonts w:ascii="Arial"/>
          <w:sz w:val="21"/>
        </w:rPr>
      </w:pPr>
    </w:p>
    <w:p w14:paraId="1FAEFD73">
      <w:pPr>
        <w:spacing w:line="242" w:lineRule="auto"/>
        <w:rPr>
          <w:rFonts w:ascii="Arial"/>
          <w:sz w:val="21"/>
        </w:rPr>
      </w:pPr>
    </w:p>
    <w:p w14:paraId="18F2B61D">
      <w:pPr>
        <w:spacing w:line="242" w:lineRule="auto"/>
        <w:rPr>
          <w:rFonts w:ascii="Arial"/>
          <w:sz w:val="21"/>
        </w:rPr>
      </w:pPr>
    </w:p>
    <w:p w14:paraId="4C00970C">
      <w:pPr>
        <w:spacing w:line="242" w:lineRule="auto"/>
        <w:rPr>
          <w:rFonts w:ascii="Arial"/>
          <w:sz w:val="21"/>
        </w:rPr>
      </w:pPr>
    </w:p>
    <w:p w14:paraId="6E45BBAC">
      <w:pPr>
        <w:spacing w:line="242" w:lineRule="auto"/>
        <w:rPr>
          <w:rFonts w:ascii="Arial"/>
          <w:sz w:val="21"/>
        </w:rPr>
      </w:pPr>
    </w:p>
    <w:p w14:paraId="366826D1">
      <w:pPr>
        <w:spacing w:line="243" w:lineRule="auto"/>
        <w:rPr>
          <w:rFonts w:ascii="Arial"/>
          <w:sz w:val="21"/>
        </w:rPr>
      </w:pPr>
    </w:p>
    <w:p w14:paraId="31F9F656">
      <w:pPr>
        <w:spacing w:line="243" w:lineRule="auto"/>
        <w:rPr>
          <w:rFonts w:ascii="Arial"/>
          <w:sz w:val="21"/>
        </w:rPr>
      </w:pPr>
    </w:p>
    <w:p w14:paraId="29E02166">
      <w:pPr>
        <w:spacing w:line="243" w:lineRule="auto"/>
        <w:rPr>
          <w:rFonts w:ascii="Arial"/>
          <w:sz w:val="21"/>
        </w:rPr>
      </w:pPr>
    </w:p>
    <w:p w14:paraId="5B3AE49A">
      <w:pPr>
        <w:spacing w:line="243" w:lineRule="auto"/>
        <w:rPr>
          <w:rFonts w:ascii="Arial"/>
          <w:sz w:val="21"/>
        </w:rPr>
      </w:pPr>
    </w:p>
    <w:p w14:paraId="1493DB62">
      <w:pPr>
        <w:spacing w:line="243" w:lineRule="auto"/>
        <w:rPr>
          <w:rFonts w:ascii="Arial"/>
          <w:sz w:val="21"/>
        </w:rPr>
      </w:pPr>
    </w:p>
    <w:p w14:paraId="5465DF61">
      <w:pPr>
        <w:spacing w:line="243" w:lineRule="auto"/>
        <w:rPr>
          <w:rFonts w:ascii="Arial"/>
          <w:sz w:val="21"/>
        </w:rPr>
      </w:pPr>
    </w:p>
    <w:p w14:paraId="671B346F">
      <w:pPr>
        <w:spacing w:line="243" w:lineRule="auto"/>
        <w:rPr>
          <w:rFonts w:ascii="Arial"/>
          <w:sz w:val="21"/>
        </w:rPr>
      </w:pPr>
    </w:p>
    <w:p w14:paraId="12630A17">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5E3E2FE8">
      <w:pPr>
        <w:pStyle w:val="2"/>
        <w:spacing w:before="144" w:line="199" w:lineRule="auto"/>
        <w:ind w:left="32"/>
      </w:pPr>
      <w:r>
        <w:rPr>
          <w:rFonts w:ascii="Wingdings" w:hAnsi="Wingdings" w:eastAsia="Wingdings" w:cs="Wingdings"/>
          <w:spacing w:val="-3"/>
        </w:rPr>
        <w:t>l</w:t>
      </w:r>
      <w:r>
        <w:rPr>
          <w:rFonts w:ascii="Wingdings" w:hAnsi="Wingdings" w:eastAsia="Wingdings" w:cs="Wingdings"/>
          <w:spacing w:val="83"/>
        </w:rPr>
        <w:t xml:space="preserve"> </w:t>
      </w:r>
      <w:r>
        <w:rPr>
          <w:b/>
          <w:bCs/>
          <w:spacing w:val="-3"/>
        </w:rPr>
        <w:t xml:space="preserve">目标人群 </w:t>
      </w:r>
      <w:r>
        <w:rPr>
          <w:spacing w:val="-3"/>
        </w:rPr>
        <w:t>：有资金但缺乏经营能力/时间的中产阶级，定位介于创业者和投资者之</w:t>
      </w:r>
    </w:p>
    <w:p w14:paraId="36033A7F">
      <w:pPr>
        <w:spacing w:line="199" w:lineRule="auto"/>
        <w:sectPr>
          <w:footerReference r:id="rId153" w:type="default"/>
          <w:pgSz w:w="11906" w:h="16839"/>
          <w:pgMar w:top="400" w:right="930" w:bottom="2191" w:left="1785" w:header="0" w:footer="1905" w:gutter="0"/>
          <w:cols w:space="720" w:num="1"/>
        </w:sectPr>
      </w:pPr>
    </w:p>
    <w:p w14:paraId="05FBA5CD">
      <w:pPr>
        <w:spacing w:line="284" w:lineRule="auto"/>
        <w:rPr>
          <w:rFonts w:ascii="Arial"/>
          <w:sz w:val="21"/>
        </w:rPr>
      </w:pPr>
    </w:p>
    <w:p w14:paraId="544B747C">
      <w:pPr>
        <w:spacing w:line="285" w:lineRule="auto"/>
        <w:rPr>
          <w:rFonts w:ascii="Arial"/>
          <w:sz w:val="21"/>
        </w:rPr>
      </w:pPr>
    </w:p>
    <w:p w14:paraId="0E71C123">
      <w:pPr>
        <w:spacing w:line="285" w:lineRule="auto"/>
        <w:rPr>
          <w:rFonts w:ascii="Arial"/>
          <w:sz w:val="21"/>
        </w:rPr>
      </w:pPr>
    </w:p>
    <w:p w14:paraId="255DC190">
      <w:pPr>
        <w:spacing w:line="285" w:lineRule="auto"/>
        <w:rPr>
          <w:rFonts w:ascii="Arial"/>
          <w:sz w:val="21"/>
        </w:rPr>
      </w:pPr>
    </w:p>
    <w:p w14:paraId="422B00A5">
      <w:pPr>
        <w:pStyle w:val="2"/>
        <w:spacing w:before="95"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全托管服务 </w:t>
      </w:r>
      <w:r>
        <w:rPr>
          <w:spacing w:val="-2"/>
        </w:rPr>
        <w:t>：总部负责补货铺货、价格管</w:t>
      </w:r>
      <w:r>
        <w:rPr>
          <w:spacing w:val="-3"/>
        </w:rPr>
        <w:t>理、人员培训、营销推广等全流程运营</w:t>
      </w:r>
    </w:p>
    <w:p w14:paraId="79ED4A95">
      <w:pPr>
        <w:pStyle w:val="2"/>
        <w:spacing w:before="309" w:line="397" w:lineRule="auto"/>
        <w:ind w:left="466" w:right="105" w:hanging="43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金融产品属性 </w:t>
      </w:r>
      <w:r>
        <w:rPr>
          <w:spacing w:val="-2"/>
        </w:rPr>
        <w:t>：加盟商相当于购买理财产品，年收益约14万</w:t>
      </w:r>
      <w:r>
        <w:rPr>
          <w:spacing w:val="-3"/>
        </w:rPr>
        <w:t>（保底利润20万扣除</w:t>
      </w:r>
      <w:r>
        <w:rPr>
          <w:spacing w:val="1"/>
        </w:rPr>
        <w:t>6万管理费）</w:t>
      </w:r>
    </w:p>
    <w:p w14:paraId="40BDCC7B">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库存管理 </w:t>
      </w:r>
      <w:r>
        <w:rPr>
          <w:spacing w:val="-5"/>
        </w:rPr>
        <w:t>：</w:t>
      </w:r>
    </w:p>
    <w:p w14:paraId="44D61FE7">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门店零库存，存货所有权归总部</w:t>
      </w:r>
    </w:p>
    <w:p w14:paraId="54BD7002">
      <w:pPr>
        <w:pStyle w:val="2"/>
        <w:spacing w:before="334" w:line="184" w:lineRule="auto"/>
        <w:ind w:left="465"/>
      </w:pPr>
      <w:r>
        <w:rPr>
          <w:rFonts w:ascii="Courier New" w:hAnsi="Courier New" w:eastAsia="Courier New" w:cs="Courier New"/>
          <w:spacing w:val="1"/>
        </w:rPr>
        <w:t xml:space="preserve">o  </w:t>
      </w:r>
      <w:r>
        <w:rPr>
          <w:spacing w:val="1"/>
        </w:rPr>
        <w:t>滞销商品可退回上游工厂，实际压力转嫁给1万家代工厂</w:t>
      </w:r>
    </w:p>
    <w:p w14:paraId="47AE474C">
      <w:pPr>
        <w:pStyle w:val="2"/>
        <w:spacing w:before="324" w:line="395" w:lineRule="auto"/>
        <w:ind w:left="456" w:right="56"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工厂合作逻辑 </w:t>
      </w:r>
      <w:r>
        <w:rPr>
          <w:spacing w:val="-3"/>
        </w:rPr>
        <w:t>：依靠持续扩大的门店规模维持工厂订单增长，形成"销售&gt;生产"的</w:t>
      </w:r>
      <w:r>
        <w:rPr>
          <w:spacing w:val="-1"/>
        </w:rPr>
        <w:t>行业格局</w:t>
      </w:r>
    </w:p>
    <w:p w14:paraId="0808A1D4">
      <w:pPr>
        <w:pStyle w:val="2"/>
        <w:spacing w:before="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收入分成 </w:t>
      </w:r>
      <w:r>
        <w:rPr>
          <w:spacing w:val="-5"/>
        </w:rPr>
        <w:t>：</w:t>
      </w:r>
    </w:p>
    <w:p w14:paraId="143A59BC">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总部占最终售价65%（含3%代扣费用）</w:t>
      </w:r>
    </w:p>
    <w:p w14:paraId="19573D09">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加盟商获得35%通过共管账户结算</w:t>
      </w:r>
    </w:p>
    <w:p w14:paraId="303DAB08">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金融支持 </w:t>
      </w:r>
      <w:r>
        <w:rPr>
          <w:spacing w:val="-5"/>
        </w:rPr>
        <w:t>：</w:t>
      </w:r>
    </w:p>
    <w:p w14:paraId="6C97B109">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9"/>
        </w:rPr>
        <w:t xml:space="preserve">  </w:t>
      </w:r>
      <w:r>
        <w:rPr>
          <w:spacing w:val="-1"/>
        </w:rPr>
        <w:t>1:1配资方案：总部提供200万借款（需支付利息）</w:t>
      </w:r>
    </w:p>
    <w:p w14:paraId="00FB9647">
      <w:pPr>
        <w:pStyle w:val="2"/>
        <w:spacing w:before="335" w:line="184" w:lineRule="auto"/>
        <w:ind w:left="465"/>
      </w:pPr>
      <w:r>
        <w:rPr>
          <w:rFonts w:ascii="Courier New" w:hAnsi="Courier New" w:eastAsia="Courier New" w:cs="Courier New"/>
          <w:spacing w:val="1"/>
        </w:rPr>
        <w:t xml:space="preserve">o  </w:t>
      </w:r>
      <w:r>
        <w:rPr>
          <w:spacing w:val="1"/>
        </w:rPr>
        <w:t>保底收益：年缴6万管理费可获5年100万税前利润保证</w:t>
      </w:r>
    </w:p>
    <w:p w14:paraId="0C4A0AC8">
      <w:pPr>
        <w:pStyle w:val="2"/>
        <w:spacing w:before="325" w:line="395" w:lineRule="auto"/>
        <w:ind w:left="458" w:right="190"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竞争优势 </w:t>
      </w:r>
      <w:r>
        <w:rPr>
          <w:spacing w:val="-2"/>
        </w:rPr>
        <w:t>：零加盟费+零库存+全托管+配资+</w:t>
      </w:r>
      <w:r>
        <w:rPr>
          <w:spacing w:val="-3"/>
        </w:rPr>
        <w:t>保底收益的组合策略在服装特许经</w:t>
      </w:r>
      <w:r>
        <w:rPr>
          <w:spacing w:val="-1"/>
        </w:rPr>
        <w:t>营市场极具吸引力</w:t>
      </w:r>
    </w:p>
    <w:p w14:paraId="7F16937E">
      <w:pPr>
        <w:pStyle w:val="2"/>
        <w:spacing w:before="153" w:line="183" w:lineRule="auto"/>
        <w:ind w:left="25"/>
        <w:outlineLvl w:val="0"/>
        <w:rPr>
          <w:sz w:val="36"/>
          <w:szCs w:val="36"/>
        </w:rPr>
      </w:pPr>
      <w:r>
        <w:rPr>
          <w:b/>
          <w:bCs/>
          <w:spacing w:val="-2"/>
          <w:sz w:val="36"/>
          <w:szCs w:val="36"/>
        </w:rPr>
        <w:t>二、知识小结</w:t>
      </w:r>
    </w:p>
    <w:p w14:paraId="3282DD7D">
      <w:pPr>
        <w:spacing w:line="4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7"/>
        <w:gridCol w:w="2328"/>
        <w:gridCol w:w="1765"/>
        <w:gridCol w:w="1566"/>
        <w:gridCol w:w="1844"/>
      </w:tblGrid>
      <w:tr w14:paraId="50F1EF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787" w:type="dxa"/>
            <w:vAlign w:val="top"/>
          </w:tcPr>
          <w:p w14:paraId="67D79E49">
            <w:pPr>
              <w:pStyle w:val="6"/>
              <w:spacing w:before="94" w:line="177" w:lineRule="auto"/>
              <w:ind w:left="105"/>
            </w:pPr>
            <w:r>
              <w:rPr>
                <w:b/>
                <w:bCs/>
                <w:spacing w:val="-2"/>
              </w:rPr>
              <w:t>型号</w:t>
            </w:r>
          </w:p>
        </w:tc>
        <w:tc>
          <w:tcPr>
            <w:tcW w:w="2328" w:type="dxa"/>
            <w:vAlign w:val="top"/>
          </w:tcPr>
          <w:p w14:paraId="1C037AE4">
            <w:pPr>
              <w:pStyle w:val="6"/>
              <w:spacing w:before="88" w:line="181" w:lineRule="auto"/>
              <w:ind w:left="97"/>
            </w:pPr>
            <w:r>
              <w:rPr>
                <w:b/>
                <w:bCs/>
                <w:spacing w:val="-1"/>
              </w:rPr>
              <w:t>功能亮点</w:t>
            </w:r>
          </w:p>
        </w:tc>
        <w:tc>
          <w:tcPr>
            <w:tcW w:w="1765" w:type="dxa"/>
            <w:vAlign w:val="top"/>
          </w:tcPr>
          <w:p w14:paraId="3AB843CC">
            <w:pPr>
              <w:pStyle w:val="6"/>
              <w:spacing w:before="89" w:line="180" w:lineRule="auto"/>
              <w:ind w:left="102"/>
            </w:pPr>
            <w:r>
              <w:rPr>
                <w:b/>
                <w:bCs/>
                <w:spacing w:val="-1"/>
              </w:rPr>
              <w:t>技术参数</w:t>
            </w:r>
          </w:p>
        </w:tc>
        <w:tc>
          <w:tcPr>
            <w:tcW w:w="1566" w:type="dxa"/>
            <w:vAlign w:val="top"/>
          </w:tcPr>
          <w:p w14:paraId="2F920B1E">
            <w:pPr>
              <w:pStyle w:val="6"/>
              <w:spacing w:before="91" w:line="179" w:lineRule="auto"/>
              <w:ind w:left="107"/>
            </w:pPr>
            <w:r>
              <w:rPr>
                <w:b/>
                <w:bCs/>
                <w:spacing w:val="-1"/>
              </w:rPr>
              <w:t>适用场景</w:t>
            </w:r>
          </w:p>
        </w:tc>
        <w:tc>
          <w:tcPr>
            <w:tcW w:w="1844" w:type="dxa"/>
            <w:vAlign w:val="top"/>
          </w:tcPr>
          <w:p w14:paraId="54A06DDD">
            <w:pPr>
              <w:pStyle w:val="6"/>
              <w:spacing w:before="89" w:line="180" w:lineRule="auto"/>
              <w:ind w:left="108"/>
            </w:pPr>
            <w:r>
              <w:rPr>
                <w:b/>
                <w:bCs/>
                <w:spacing w:val="-1"/>
              </w:rPr>
              <w:t>竞品对比</w:t>
            </w:r>
          </w:p>
        </w:tc>
      </w:tr>
      <w:tr w14:paraId="4D164B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87" w:type="dxa"/>
            <w:tcBorders>
              <w:bottom w:val="nil"/>
            </w:tcBorders>
            <w:vAlign w:val="top"/>
          </w:tcPr>
          <w:p w14:paraId="31A3EF8D">
            <w:pPr>
              <w:pStyle w:val="6"/>
              <w:spacing w:before="83" w:line="180" w:lineRule="auto"/>
              <w:ind w:left="103"/>
            </w:pPr>
            <w:r>
              <w:rPr>
                <w:spacing w:val="-1"/>
              </w:rPr>
              <w:t>海澜</w:t>
            </w:r>
          </w:p>
        </w:tc>
        <w:tc>
          <w:tcPr>
            <w:tcW w:w="2328" w:type="dxa"/>
            <w:tcBorders>
              <w:bottom w:val="nil"/>
            </w:tcBorders>
            <w:vAlign w:val="top"/>
          </w:tcPr>
          <w:p w14:paraId="0B70D3C6">
            <w:pPr>
              <w:pStyle w:val="6"/>
              <w:spacing w:before="85" w:line="179" w:lineRule="auto"/>
              <w:ind w:left="97"/>
            </w:pPr>
            <w:r>
              <w:rPr>
                <w:b/>
                <w:bCs/>
                <w:spacing w:val="-1"/>
              </w:rPr>
              <w:t>零元加盟</w:t>
            </w:r>
          </w:p>
        </w:tc>
        <w:tc>
          <w:tcPr>
            <w:tcW w:w="1765" w:type="dxa"/>
            <w:tcBorders>
              <w:bottom w:val="nil"/>
            </w:tcBorders>
            <w:vAlign w:val="top"/>
          </w:tcPr>
          <w:p w14:paraId="73AA2E0F">
            <w:pPr>
              <w:pStyle w:val="6"/>
              <w:spacing w:before="83" w:line="180" w:lineRule="auto"/>
              <w:ind w:left="111"/>
            </w:pPr>
            <w:r>
              <w:rPr>
                <w:spacing w:val="-2"/>
              </w:rPr>
              <w:t>·</w:t>
            </w:r>
            <w:r>
              <w:rPr>
                <w:spacing w:val="24"/>
              </w:rPr>
              <w:t xml:space="preserve">  </w:t>
            </w:r>
            <w:r>
              <w:rPr>
                <w:spacing w:val="-2"/>
              </w:rPr>
              <w:t>加盟商初始投</w:t>
            </w:r>
          </w:p>
        </w:tc>
        <w:tc>
          <w:tcPr>
            <w:tcW w:w="1566" w:type="dxa"/>
            <w:tcBorders>
              <w:bottom w:val="nil"/>
            </w:tcBorders>
            <w:vAlign w:val="top"/>
          </w:tcPr>
          <w:p w14:paraId="5A413F54">
            <w:pPr>
              <w:pStyle w:val="6"/>
              <w:spacing w:before="83" w:line="180" w:lineRule="auto"/>
              <w:ind w:left="127"/>
            </w:pPr>
            <w:r>
              <w:rPr>
                <w:b/>
                <w:bCs/>
                <w:spacing w:val="-5"/>
              </w:rPr>
              <w:t>目标人群</w:t>
            </w:r>
          </w:p>
        </w:tc>
        <w:tc>
          <w:tcPr>
            <w:tcW w:w="1844" w:type="dxa"/>
            <w:tcBorders>
              <w:bottom w:val="nil"/>
            </w:tcBorders>
            <w:vAlign w:val="top"/>
          </w:tcPr>
          <w:p w14:paraId="64A92F08">
            <w:pPr>
              <w:pStyle w:val="6"/>
              <w:spacing w:before="83" w:line="180" w:lineRule="auto"/>
              <w:ind w:left="108"/>
            </w:pPr>
            <w:r>
              <w:rPr>
                <w:b/>
                <w:bCs/>
                <w:spacing w:val="-1"/>
              </w:rPr>
              <w:t>差异化优势</w:t>
            </w:r>
          </w:p>
        </w:tc>
      </w:tr>
      <w:tr w14:paraId="03027F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9" w:hRule="atLeast"/>
        </w:trPr>
        <w:tc>
          <w:tcPr>
            <w:tcW w:w="787" w:type="dxa"/>
            <w:tcBorders>
              <w:top w:val="nil"/>
              <w:bottom w:val="nil"/>
            </w:tcBorders>
            <w:vAlign w:val="top"/>
          </w:tcPr>
          <w:p w14:paraId="2D92355E">
            <w:pPr>
              <w:pStyle w:val="6"/>
              <w:spacing w:before="82" w:line="182" w:lineRule="auto"/>
              <w:ind w:left="102"/>
            </w:pPr>
            <w:r>
              <w:rPr>
                <w:spacing w:val="-1"/>
              </w:rPr>
              <w:t>之家</w:t>
            </w:r>
          </w:p>
        </w:tc>
        <w:tc>
          <w:tcPr>
            <w:tcW w:w="2328" w:type="dxa"/>
            <w:tcBorders>
              <w:top w:val="nil"/>
              <w:bottom w:val="nil"/>
            </w:tcBorders>
            <w:vAlign w:val="top"/>
          </w:tcPr>
          <w:p w14:paraId="21824525">
            <w:pPr>
              <w:pStyle w:val="6"/>
              <w:spacing w:before="85" w:line="180" w:lineRule="auto"/>
              <w:ind w:left="107"/>
            </w:pPr>
            <w:r>
              <w:rPr>
                <w:spacing w:val="-1"/>
              </w:rPr>
              <w:t>·  免加盟费，收100万</w:t>
            </w:r>
          </w:p>
        </w:tc>
        <w:tc>
          <w:tcPr>
            <w:tcW w:w="1765" w:type="dxa"/>
            <w:tcBorders>
              <w:top w:val="nil"/>
              <w:bottom w:val="nil"/>
            </w:tcBorders>
            <w:vAlign w:val="top"/>
          </w:tcPr>
          <w:p w14:paraId="0162AC52">
            <w:pPr>
              <w:pStyle w:val="6"/>
              <w:spacing w:before="87" w:line="179" w:lineRule="auto"/>
              <w:ind w:left="101"/>
            </w:pPr>
            <w:r>
              <w:rPr>
                <w:spacing w:val="-1"/>
              </w:rPr>
              <w:t>入：200万（含</w:t>
            </w:r>
          </w:p>
        </w:tc>
        <w:tc>
          <w:tcPr>
            <w:tcW w:w="1566" w:type="dxa"/>
            <w:tcBorders>
              <w:top w:val="nil"/>
              <w:bottom w:val="nil"/>
            </w:tcBorders>
            <w:vAlign w:val="top"/>
          </w:tcPr>
          <w:p w14:paraId="752C0589">
            <w:pPr>
              <w:pStyle w:val="6"/>
              <w:spacing w:before="84" w:line="181" w:lineRule="auto"/>
              <w:ind w:left="114"/>
            </w:pPr>
            <w:r>
              <w:rPr>
                <w:spacing w:val="-1"/>
              </w:rPr>
              <w:t>·   有资金但无</w:t>
            </w:r>
          </w:p>
        </w:tc>
        <w:tc>
          <w:tcPr>
            <w:tcW w:w="1844" w:type="dxa"/>
            <w:tcBorders>
              <w:top w:val="nil"/>
              <w:bottom w:val="nil"/>
            </w:tcBorders>
            <w:vAlign w:val="top"/>
          </w:tcPr>
          <w:p w14:paraId="6DD2C377">
            <w:pPr>
              <w:pStyle w:val="6"/>
              <w:spacing w:before="84" w:line="181" w:lineRule="auto"/>
              <w:ind w:left="118"/>
            </w:pPr>
            <w:r>
              <w:rPr>
                <w:spacing w:val="-3"/>
              </w:rPr>
              <w:t>·</w:t>
            </w:r>
            <w:r>
              <w:rPr>
                <w:spacing w:val="20"/>
                <w:w w:val="101"/>
              </w:rPr>
              <w:t xml:space="preserve">   </w:t>
            </w:r>
            <w:r>
              <w:rPr>
                <w:spacing w:val="-3"/>
              </w:rPr>
              <w:t>竞品收取加盟</w:t>
            </w:r>
          </w:p>
        </w:tc>
      </w:tr>
      <w:tr w14:paraId="24ADA0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787" w:type="dxa"/>
            <w:tcBorders>
              <w:top w:val="nil"/>
              <w:bottom w:val="nil"/>
            </w:tcBorders>
            <w:vAlign w:val="top"/>
          </w:tcPr>
          <w:p w14:paraId="33B87FA9">
            <w:pPr>
              <w:pStyle w:val="6"/>
              <w:spacing w:before="82" w:line="180" w:lineRule="auto"/>
              <w:ind w:left="103"/>
            </w:pPr>
            <w:r>
              <w:rPr>
                <w:spacing w:val="-1"/>
              </w:rPr>
              <w:t>托管</w:t>
            </w:r>
          </w:p>
        </w:tc>
        <w:tc>
          <w:tcPr>
            <w:tcW w:w="2328" w:type="dxa"/>
            <w:tcBorders>
              <w:top w:val="nil"/>
              <w:bottom w:val="nil"/>
            </w:tcBorders>
            <w:vAlign w:val="top"/>
          </w:tcPr>
          <w:p w14:paraId="07B32480">
            <w:pPr>
              <w:pStyle w:val="6"/>
              <w:spacing w:before="82" w:line="180" w:lineRule="auto"/>
              <w:ind w:left="97"/>
            </w:pPr>
            <w:r>
              <w:rPr>
                <w:spacing w:val="-1"/>
              </w:rPr>
              <w:t>装修费（含20万设计</w:t>
            </w:r>
          </w:p>
        </w:tc>
        <w:tc>
          <w:tcPr>
            <w:tcW w:w="1765" w:type="dxa"/>
            <w:tcBorders>
              <w:top w:val="nil"/>
              <w:bottom w:val="nil"/>
            </w:tcBorders>
            <w:vAlign w:val="top"/>
          </w:tcPr>
          <w:p w14:paraId="373FE96B">
            <w:pPr>
              <w:pStyle w:val="6"/>
              <w:spacing w:before="82" w:line="180" w:lineRule="auto"/>
              <w:ind w:left="101"/>
            </w:pPr>
            <w:r>
              <w:rPr>
                <w:spacing w:val="2"/>
              </w:rPr>
              <w:t>装修+保证金）</w:t>
            </w:r>
          </w:p>
        </w:tc>
        <w:tc>
          <w:tcPr>
            <w:tcW w:w="1566" w:type="dxa"/>
            <w:tcBorders>
              <w:top w:val="nil"/>
              <w:bottom w:val="nil"/>
            </w:tcBorders>
            <w:vAlign w:val="top"/>
          </w:tcPr>
          <w:p w14:paraId="76204A09">
            <w:pPr>
              <w:pStyle w:val="6"/>
              <w:spacing w:before="81" w:line="181" w:lineRule="auto"/>
              <w:ind w:left="106"/>
            </w:pPr>
            <w:r>
              <w:rPr>
                <w:spacing w:val="-1"/>
              </w:rPr>
              <w:t>经营能力的中</w:t>
            </w:r>
          </w:p>
        </w:tc>
        <w:tc>
          <w:tcPr>
            <w:tcW w:w="1844" w:type="dxa"/>
            <w:tcBorders>
              <w:top w:val="nil"/>
              <w:bottom w:val="nil"/>
            </w:tcBorders>
            <w:vAlign w:val="top"/>
          </w:tcPr>
          <w:p w14:paraId="271B9E42">
            <w:pPr>
              <w:pStyle w:val="6"/>
              <w:spacing w:before="82" w:line="180" w:lineRule="auto"/>
              <w:ind w:left="108"/>
            </w:pPr>
            <w:r>
              <w:rPr>
                <w:spacing w:val="-1"/>
              </w:rPr>
              <w:t>费+压货，海澜</w:t>
            </w:r>
          </w:p>
        </w:tc>
      </w:tr>
      <w:tr w14:paraId="245C28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5" w:hRule="atLeast"/>
        </w:trPr>
        <w:tc>
          <w:tcPr>
            <w:tcW w:w="787" w:type="dxa"/>
            <w:tcBorders>
              <w:top w:val="nil"/>
            </w:tcBorders>
            <w:vAlign w:val="top"/>
          </w:tcPr>
          <w:p w14:paraId="731AE568">
            <w:pPr>
              <w:pStyle w:val="6"/>
              <w:spacing w:before="84" w:line="183" w:lineRule="auto"/>
              <w:ind w:left="102"/>
            </w:pPr>
            <w:r>
              <w:rPr>
                <w:spacing w:val="-1"/>
              </w:rPr>
              <w:t>模式</w:t>
            </w:r>
          </w:p>
        </w:tc>
        <w:tc>
          <w:tcPr>
            <w:tcW w:w="2328" w:type="dxa"/>
            <w:tcBorders>
              <w:top w:val="nil"/>
            </w:tcBorders>
            <w:vAlign w:val="top"/>
          </w:tcPr>
          <w:p w14:paraId="0442912E">
            <w:pPr>
              <w:pStyle w:val="6"/>
              <w:spacing w:before="87" w:line="239" w:lineRule="auto"/>
              <w:ind w:left="72" w:right="291" w:firstLine="25"/>
            </w:pPr>
            <w:r>
              <w:rPr>
                <w:spacing w:val="-1"/>
              </w:rPr>
              <w:t>费）和100万保证金</w:t>
            </w:r>
            <w:r>
              <w:rPr>
                <w:spacing w:val="5"/>
              </w:rPr>
              <w:t>（5年无息退还）</w:t>
            </w:r>
          </w:p>
          <w:p w14:paraId="22C903A9">
            <w:pPr>
              <w:pStyle w:val="6"/>
              <w:spacing w:line="183" w:lineRule="auto"/>
              <w:ind w:left="97"/>
            </w:pPr>
            <w:r>
              <w:rPr>
                <w:b/>
                <w:bCs/>
                <w:spacing w:val="-1"/>
              </w:rPr>
              <w:t>全托管运营</w:t>
            </w:r>
          </w:p>
          <w:p w14:paraId="5FBC1621">
            <w:pPr>
              <w:pStyle w:val="6"/>
              <w:spacing w:before="89" w:line="177" w:lineRule="auto"/>
              <w:ind w:left="107"/>
            </w:pPr>
            <w:r>
              <w:rPr>
                <w:spacing w:val="-6"/>
              </w:rPr>
              <w:t>·</w:t>
            </w:r>
            <w:r>
              <w:rPr>
                <w:spacing w:val="25"/>
              </w:rPr>
              <w:t xml:space="preserve"> </w:t>
            </w:r>
            <w:r>
              <w:rPr>
                <w:spacing w:val="-6"/>
              </w:rPr>
              <w:t>总部负责门店管理、</w:t>
            </w:r>
          </w:p>
        </w:tc>
        <w:tc>
          <w:tcPr>
            <w:tcW w:w="1765" w:type="dxa"/>
            <w:tcBorders>
              <w:top w:val="nil"/>
            </w:tcBorders>
            <w:vAlign w:val="top"/>
          </w:tcPr>
          <w:p w14:paraId="5C2DF566">
            <w:pPr>
              <w:pStyle w:val="6"/>
              <w:spacing w:before="83"/>
              <w:ind w:left="103" w:right="100" w:firstLine="8"/>
            </w:pPr>
            <w:r>
              <w:rPr>
                <w:spacing w:val="-3"/>
              </w:rPr>
              <w:t>·</w:t>
            </w:r>
            <w:r>
              <w:rPr>
                <w:spacing w:val="27"/>
              </w:rPr>
              <w:t xml:space="preserve">  </w:t>
            </w:r>
            <w:r>
              <w:rPr>
                <w:spacing w:val="-3"/>
              </w:rPr>
              <w:t>利润分配：总</w:t>
            </w:r>
            <w:r>
              <w:rPr>
                <w:spacing w:val="-1"/>
              </w:rPr>
              <w:t>部68%</w:t>
            </w:r>
            <w:r>
              <w:rPr>
                <w:spacing w:val="46"/>
                <w:w w:val="101"/>
              </w:rPr>
              <w:t xml:space="preserve"> </w:t>
            </w:r>
            <w:r>
              <w:rPr>
                <w:spacing w:val="-1"/>
              </w:rPr>
              <w:t>vs</w:t>
            </w:r>
            <w:r>
              <w:rPr>
                <w:spacing w:val="45"/>
              </w:rPr>
              <w:t xml:space="preserve"> </w:t>
            </w:r>
            <w:r>
              <w:rPr>
                <w:spacing w:val="-1"/>
              </w:rPr>
              <w:t>加盟</w:t>
            </w:r>
            <w:r>
              <w:rPr>
                <w:spacing w:val="-2"/>
              </w:rPr>
              <w:t>商32%</w:t>
            </w:r>
          </w:p>
          <w:p w14:paraId="5295C4EE">
            <w:pPr>
              <w:pStyle w:val="6"/>
              <w:spacing w:line="177" w:lineRule="auto"/>
              <w:ind w:left="111"/>
            </w:pPr>
            <w:r>
              <w:rPr>
                <w:spacing w:val="-3"/>
              </w:rPr>
              <w:t>·</w:t>
            </w:r>
            <w:r>
              <w:rPr>
                <w:spacing w:val="27"/>
                <w:w w:val="101"/>
              </w:rPr>
              <w:t xml:space="preserve">  </w:t>
            </w:r>
            <w:r>
              <w:rPr>
                <w:spacing w:val="-3"/>
              </w:rPr>
              <w:t>保底收益：年</w:t>
            </w:r>
          </w:p>
        </w:tc>
        <w:tc>
          <w:tcPr>
            <w:tcW w:w="1566" w:type="dxa"/>
            <w:tcBorders>
              <w:top w:val="nil"/>
            </w:tcBorders>
            <w:vAlign w:val="top"/>
          </w:tcPr>
          <w:p w14:paraId="53324835">
            <w:pPr>
              <w:pStyle w:val="6"/>
              <w:spacing w:before="83" w:line="184" w:lineRule="auto"/>
              <w:ind w:left="104"/>
            </w:pPr>
            <w:r>
              <w:rPr>
                <w:spacing w:val="-1"/>
              </w:rPr>
              <w:t>产投资者</w:t>
            </w:r>
          </w:p>
          <w:p w14:paraId="3B801E57">
            <w:pPr>
              <w:pStyle w:val="6"/>
              <w:spacing w:before="89" w:line="183" w:lineRule="auto"/>
              <w:ind w:left="104"/>
            </w:pPr>
            <w:r>
              <w:rPr>
                <w:b/>
                <w:bCs/>
                <w:spacing w:val="-1"/>
              </w:rPr>
              <w:t>行业痛点</w:t>
            </w:r>
          </w:p>
          <w:p w14:paraId="622B86C5">
            <w:pPr>
              <w:pStyle w:val="6"/>
              <w:spacing w:before="88" w:line="184" w:lineRule="auto"/>
              <w:ind w:left="114"/>
            </w:pPr>
            <w:r>
              <w:rPr>
                <w:spacing w:val="-1"/>
              </w:rPr>
              <w:t>·   传统服装加</w:t>
            </w:r>
          </w:p>
        </w:tc>
        <w:tc>
          <w:tcPr>
            <w:tcW w:w="1844" w:type="dxa"/>
            <w:tcBorders>
              <w:top w:val="nil"/>
            </w:tcBorders>
            <w:vAlign w:val="top"/>
          </w:tcPr>
          <w:p w14:paraId="2BD4EF4B">
            <w:pPr>
              <w:pStyle w:val="6"/>
              <w:spacing w:before="81" w:line="241" w:lineRule="auto"/>
              <w:ind w:left="107" w:right="240"/>
            </w:pPr>
            <w:r>
              <w:rPr>
                <w:spacing w:val="-1"/>
              </w:rPr>
              <w:t>之家“轻资产+金融化”模式</w:t>
            </w:r>
          </w:p>
          <w:p w14:paraId="6778976C">
            <w:pPr>
              <w:pStyle w:val="6"/>
              <w:spacing w:line="208" w:lineRule="auto"/>
              <w:ind w:left="106" w:right="100" w:firstLine="12"/>
            </w:pPr>
            <w:r>
              <w:rPr>
                <w:spacing w:val="-3"/>
              </w:rPr>
              <w:t>·</w:t>
            </w:r>
            <w:r>
              <w:rPr>
                <w:spacing w:val="20"/>
              </w:rPr>
              <w:t xml:space="preserve">   </w:t>
            </w:r>
            <w:r>
              <w:rPr>
                <w:spacing w:val="-3"/>
              </w:rPr>
              <w:t>托管模式降低</w:t>
            </w:r>
            <w:r>
              <w:rPr>
                <w:spacing w:val="-1"/>
              </w:rPr>
              <w:t>加盟商经营门槛</w:t>
            </w:r>
          </w:p>
        </w:tc>
      </w:tr>
    </w:tbl>
    <w:p w14:paraId="1FB0F52A">
      <w:pPr>
        <w:rPr>
          <w:rFonts w:ascii="Arial"/>
          <w:sz w:val="21"/>
        </w:rPr>
      </w:pPr>
    </w:p>
    <w:p w14:paraId="34F9FFBA">
      <w:pPr>
        <w:rPr>
          <w:rFonts w:ascii="Arial" w:hAnsi="Arial" w:eastAsia="Arial" w:cs="Arial"/>
          <w:sz w:val="21"/>
          <w:szCs w:val="21"/>
        </w:rPr>
        <w:sectPr>
          <w:footerReference r:id="rId154" w:type="default"/>
          <w:pgSz w:w="11906" w:h="16839"/>
          <w:pgMar w:top="400" w:right="1785" w:bottom="400" w:left="1785" w:header="0" w:footer="0" w:gutter="0"/>
          <w:cols w:space="720" w:num="1"/>
        </w:sectPr>
      </w:pPr>
    </w:p>
    <w:p w14:paraId="00576E50">
      <w:pPr>
        <w:spacing w:before="19"/>
      </w:pPr>
    </w:p>
    <w:p w14:paraId="6310FA66">
      <w:pPr>
        <w:spacing w:before="19"/>
      </w:pPr>
    </w:p>
    <w:p w14:paraId="2109F93A">
      <w:pPr>
        <w:spacing w:before="18"/>
      </w:pPr>
    </w:p>
    <w:p w14:paraId="4B58EBEC">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87"/>
        <w:gridCol w:w="2328"/>
        <w:gridCol w:w="1765"/>
        <w:gridCol w:w="1566"/>
        <w:gridCol w:w="1844"/>
      </w:tblGrid>
      <w:tr w14:paraId="2C246B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4" w:hRule="atLeast"/>
        </w:trPr>
        <w:tc>
          <w:tcPr>
            <w:tcW w:w="787" w:type="dxa"/>
            <w:vAlign w:val="top"/>
          </w:tcPr>
          <w:p w14:paraId="4F5874CF">
            <w:pPr>
              <w:rPr>
                <w:rFonts w:ascii="Arial"/>
                <w:sz w:val="21"/>
              </w:rPr>
            </w:pPr>
          </w:p>
        </w:tc>
        <w:tc>
          <w:tcPr>
            <w:tcW w:w="2328" w:type="dxa"/>
            <w:vAlign w:val="top"/>
          </w:tcPr>
          <w:p w14:paraId="197A376D">
            <w:pPr>
              <w:pStyle w:val="6"/>
              <w:spacing w:before="89" w:line="183" w:lineRule="auto"/>
              <w:ind w:left="96"/>
            </w:pPr>
            <w:r>
              <w:rPr>
                <w:spacing w:val="-1"/>
              </w:rPr>
              <w:t>补货、招聘等</w:t>
            </w:r>
          </w:p>
          <w:p w14:paraId="7E426A26">
            <w:pPr>
              <w:pStyle w:val="6"/>
              <w:spacing w:before="89" w:line="183" w:lineRule="auto"/>
              <w:ind w:left="97"/>
            </w:pPr>
            <w:r>
              <w:rPr>
                <w:b/>
                <w:bCs/>
                <w:spacing w:val="-1"/>
              </w:rPr>
              <w:t>零库存风险</w:t>
            </w:r>
          </w:p>
          <w:p w14:paraId="68363647">
            <w:pPr>
              <w:pStyle w:val="6"/>
              <w:spacing w:before="88" w:line="210" w:lineRule="auto"/>
              <w:ind w:left="97" w:right="102" w:firstLine="9"/>
            </w:pPr>
            <w:r>
              <w:rPr>
                <w:spacing w:val="-2"/>
              </w:rPr>
              <w:t>·</w:t>
            </w:r>
            <w:r>
              <w:rPr>
                <w:spacing w:val="23"/>
                <w:w w:val="101"/>
              </w:rPr>
              <w:t xml:space="preserve"> </w:t>
            </w:r>
            <w:r>
              <w:rPr>
                <w:spacing w:val="-2"/>
              </w:rPr>
              <w:t>库存压力转嫁上游工</w:t>
            </w:r>
            <w:r>
              <w:t>厂</w:t>
            </w:r>
          </w:p>
        </w:tc>
        <w:tc>
          <w:tcPr>
            <w:tcW w:w="1765" w:type="dxa"/>
            <w:vAlign w:val="top"/>
          </w:tcPr>
          <w:p w14:paraId="1BA6A7A1">
            <w:pPr>
              <w:pStyle w:val="6"/>
              <w:spacing w:before="89" w:line="247" w:lineRule="auto"/>
              <w:ind w:left="101" w:right="190"/>
              <w:jc w:val="both"/>
            </w:pPr>
            <w:r>
              <w:rPr>
                <w:spacing w:val="1"/>
              </w:rPr>
              <w:t>付6万管理费，</w:t>
            </w:r>
            <w:r>
              <w:t xml:space="preserve"> </w:t>
            </w:r>
            <w:r>
              <w:rPr>
                <w:spacing w:val="-1"/>
              </w:rPr>
              <w:t>5年保底100万税前利润</w:t>
            </w:r>
          </w:p>
        </w:tc>
        <w:tc>
          <w:tcPr>
            <w:tcW w:w="1566" w:type="dxa"/>
            <w:vAlign w:val="top"/>
          </w:tcPr>
          <w:p w14:paraId="12869D45">
            <w:pPr>
              <w:pStyle w:val="6"/>
              <w:spacing w:before="88" w:line="184" w:lineRule="auto"/>
              <w:ind w:left="107"/>
            </w:pPr>
            <w:r>
              <w:rPr>
                <w:spacing w:val="-1"/>
              </w:rPr>
              <w:t>盟库存压力</w:t>
            </w:r>
          </w:p>
          <w:p w14:paraId="2481DFB7">
            <w:pPr>
              <w:pStyle w:val="6"/>
              <w:spacing w:before="89" w:line="183" w:lineRule="auto"/>
              <w:ind w:left="104"/>
            </w:pPr>
            <w:r>
              <w:rPr>
                <w:spacing w:val="-1"/>
              </w:rPr>
              <w:t>大、管理复杂</w:t>
            </w:r>
          </w:p>
        </w:tc>
        <w:tc>
          <w:tcPr>
            <w:tcW w:w="1844" w:type="dxa"/>
            <w:vAlign w:val="top"/>
          </w:tcPr>
          <w:p w14:paraId="62185E18">
            <w:pPr>
              <w:rPr>
                <w:rFonts w:ascii="Arial"/>
                <w:sz w:val="21"/>
              </w:rPr>
            </w:pPr>
          </w:p>
        </w:tc>
      </w:tr>
      <w:tr w14:paraId="393675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391" w:hRule="atLeast"/>
        </w:trPr>
        <w:tc>
          <w:tcPr>
            <w:tcW w:w="787" w:type="dxa"/>
            <w:vAlign w:val="top"/>
          </w:tcPr>
          <w:p w14:paraId="04C0A45A">
            <w:pPr>
              <w:pStyle w:val="6"/>
              <w:spacing w:before="82" w:line="246" w:lineRule="auto"/>
              <w:ind w:left="102" w:right="231" w:hanging="1"/>
              <w:jc w:val="both"/>
            </w:pPr>
            <w:r>
              <w:rPr>
                <w:spacing w:val="-1"/>
              </w:rPr>
              <w:t>供应链赋能体</w:t>
            </w:r>
            <w:r>
              <w:t>系</w:t>
            </w:r>
          </w:p>
        </w:tc>
        <w:tc>
          <w:tcPr>
            <w:tcW w:w="2328" w:type="dxa"/>
            <w:vAlign w:val="top"/>
          </w:tcPr>
          <w:p w14:paraId="2C382FC0">
            <w:pPr>
              <w:pStyle w:val="6"/>
              <w:spacing w:before="85" w:line="183" w:lineRule="auto"/>
              <w:ind w:left="100"/>
            </w:pPr>
            <w:r>
              <w:rPr>
                <w:b/>
                <w:bCs/>
                <w:spacing w:val="-2"/>
              </w:rPr>
              <w:t>上游整合</w:t>
            </w:r>
          </w:p>
          <w:p w14:paraId="5609D8F4">
            <w:pPr>
              <w:pStyle w:val="6"/>
              <w:spacing w:before="86" w:line="241" w:lineRule="auto"/>
              <w:ind w:left="98" w:right="102" w:firstLine="9"/>
            </w:pPr>
            <w:r>
              <w:rPr>
                <w:spacing w:val="-3"/>
              </w:rPr>
              <w:t>·   1万家工厂承担生产</w:t>
            </w:r>
            <w:r>
              <w:rPr>
                <w:spacing w:val="-1"/>
              </w:rPr>
              <w:t>与库存风险</w:t>
            </w:r>
          </w:p>
          <w:p w14:paraId="2D0AACAA">
            <w:pPr>
              <w:pStyle w:val="6"/>
              <w:spacing w:before="1" w:line="182" w:lineRule="auto"/>
              <w:ind w:left="100"/>
            </w:pPr>
            <w:r>
              <w:rPr>
                <w:b/>
                <w:bCs/>
                <w:spacing w:val="-2"/>
              </w:rPr>
              <w:t>下游控制</w:t>
            </w:r>
          </w:p>
          <w:p w14:paraId="145D1CC7">
            <w:pPr>
              <w:pStyle w:val="6"/>
              <w:spacing w:before="89" w:line="247" w:lineRule="auto"/>
              <w:ind w:left="97" w:right="102" w:firstLine="9"/>
            </w:pPr>
            <w:r>
              <w:rPr>
                <w:spacing w:val="-2"/>
              </w:rPr>
              <w:t>·</w:t>
            </w:r>
            <w:r>
              <w:rPr>
                <w:spacing w:val="9"/>
              </w:rPr>
              <w:t xml:space="preserve">   </w:t>
            </w:r>
            <w:r>
              <w:rPr>
                <w:spacing w:val="-2"/>
              </w:rPr>
              <w:t>7600家门店中85%</w:t>
            </w:r>
            <w:r>
              <w:rPr>
                <w:spacing w:val="-1"/>
              </w:rPr>
              <w:t>为托管加盟，总部强管控渠道</w:t>
            </w:r>
          </w:p>
        </w:tc>
        <w:tc>
          <w:tcPr>
            <w:tcW w:w="1765" w:type="dxa"/>
            <w:vAlign w:val="top"/>
          </w:tcPr>
          <w:p w14:paraId="1CEF9CCA">
            <w:pPr>
              <w:pStyle w:val="6"/>
              <w:spacing w:before="85"/>
              <w:ind w:left="101" w:right="85" w:firstLine="10"/>
            </w:pPr>
            <w:r>
              <w:rPr>
                <w:spacing w:val="-1"/>
              </w:rPr>
              <w:t>·</w:t>
            </w:r>
            <w:r>
              <w:rPr>
                <w:spacing w:val="27"/>
              </w:rPr>
              <w:t xml:space="preserve">  </w:t>
            </w:r>
            <w:r>
              <w:rPr>
                <w:spacing w:val="-1"/>
              </w:rPr>
              <w:t>类直营模式：统一价格、物</w:t>
            </w:r>
            <w:r>
              <w:t xml:space="preserve"> </w:t>
            </w:r>
            <w:r>
              <w:rPr>
                <w:spacing w:val="-1"/>
              </w:rPr>
              <w:t>流、运营标准</w:t>
            </w:r>
          </w:p>
          <w:p w14:paraId="4800F059">
            <w:pPr>
              <w:pStyle w:val="6"/>
              <w:spacing w:before="2" w:line="247" w:lineRule="auto"/>
              <w:ind w:left="102" w:right="100" w:firstLine="9"/>
            </w:pPr>
            <w:r>
              <w:rPr>
                <w:spacing w:val="-4"/>
              </w:rPr>
              <w:t>·</w:t>
            </w:r>
            <w:r>
              <w:rPr>
                <w:spacing w:val="2"/>
              </w:rPr>
              <w:t xml:space="preserve">      </w:t>
            </w:r>
            <w:r>
              <w:rPr>
                <w:spacing w:val="-4"/>
              </w:rPr>
              <w:t>工厂退货机</w:t>
            </w:r>
            <w:r>
              <w:rPr>
                <w:spacing w:val="-1"/>
              </w:rPr>
              <w:t>制：滞销产品退回上游</w:t>
            </w:r>
          </w:p>
        </w:tc>
        <w:tc>
          <w:tcPr>
            <w:tcW w:w="1566" w:type="dxa"/>
            <w:vAlign w:val="top"/>
          </w:tcPr>
          <w:p w14:paraId="3C14C3FE">
            <w:pPr>
              <w:pStyle w:val="6"/>
              <w:spacing w:before="87" w:line="182" w:lineRule="auto"/>
              <w:ind w:left="104"/>
            </w:pPr>
            <w:r>
              <w:rPr>
                <w:b/>
                <w:bCs/>
                <w:spacing w:val="-1"/>
              </w:rPr>
              <w:t>规模化扩张</w:t>
            </w:r>
          </w:p>
          <w:p w14:paraId="4327A397">
            <w:pPr>
              <w:pStyle w:val="6"/>
              <w:spacing w:before="86" w:line="241" w:lineRule="auto"/>
              <w:ind w:left="105" w:right="96" w:firstLine="9"/>
              <w:jc w:val="both"/>
            </w:pPr>
            <w:r>
              <w:rPr>
                <w:spacing w:val="-1"/>
              </w:rPr>
              <w:t>·   依赖加盟商资金杠杆快速拓店</w:t>
            </w:r>
          </w:p>
          <w:p w14:paraId="3D89E094">
            <w:pPr>
              <w:pStyle w:val="6"/>
              <w:spacing w:before="1" w:line="181" w:lineRule="auto"/>
              <w:ind w:left="102"/>
            </w:pPr>
            <w:r>
              <w:rPr>
                <w:b/>
                <w:bCs/>
                <w:spacing w:val="-1"/>
              </w:rPr>
              <w:t>风险转移</w:t>
            </w:r>
          </w:p>
          <w:p w14:paraId="11D57B1F">
            <w:pPr>
              <w:pStyle w:val="6"/>
              <w:spacing w:before="94" w:line="223" w:lineRule="auto"/>
              <w:ind w:left="104" w:right="96" w:firstLine="9"/>
              <w:jc w:val="both"/>
            </w:pPr>
            <w:r>
              <w:rPr>
                <w:spacing w:val="-4"/>
              </w:rPr>
              <w:t>·</w:t>
            </w:r>
            <w:r>
              <w:rPr>
                <w:spacing w:val="4"/>
              </w:rPr>
              <w:t xml:space="preserve">   </w:t>
            </w:r>
            <w:r>
              <w:rPr>
                <w:spacing w:val="-4"/>
              </w:rPr>
              <w:t>工厂承担滞</w:t>
            </w:r>
            <w:r>
              <w:rPr>
                <w:spacing w:val="-1"/>
              </w:rPr>
              <w:t>销风险，加盟商承担房租人工成本</w:t>
            </w:r>
          </w:p>
        </w:tc>
        <w:tc>
          <w:tcPr>
            <w:tcW w:w="1844" w:type="dxa"/>
            <w:vAlign w:val="top"/>
          </w:tcPr>
          <w:p w14:paraId="02F88F84">
            <w:pPr>
              <w:pStyle w:val="6"/>
              <w:spacing w:before="85" w:line="183" w:lineRule="auto"/>
              <w:ind w:left="108"/>
            </w:pPr>
            <w:r>
              <w:rPr>
                <w:b/>
                <w:bCs/>
                <w:spacing w:val="-1"/>
              </w:rPr>
              <w:t>行业对比</w:t>
            </w:r>
          </w:p>
          <w:p w14:paraId="59C4E64D">
            <w:pPr>
              <w:pStyle w:val="6"/>
              <w:spacing w:before="88"/>
              <w:ind w:left="108" w:right="100" w:firstLine="9"/>
            </w:pPr>
            <w:r>
              <w:rPr>
                <w:spacing w:val="-3"/>
              </w:rPr>
              <w:t>·</w:t>
            </w:r>
            <w:r>
              <w:rPr>
                <w:spacing w:val="20"/>
              </w:rPr>
              <w:t xml:space="preserve">   </w:t>
            </w:r>
            <w:r>
              <w:rPr>
                <w:spacing w:val="-3"/>
              </w:rPr>
              <w:t>传统品牌：总</w:t>
            </w:r>
            <w:r>
              <w:rPr>
                <w:spacing w:val="-1"/>
              </w:rPr>
              <w:t>部直营或松散加盟，库存和运营压力集中</w:t>
            </w:r>
          </w:p>
          <w:p w14:paraId="252202B7">
            <w:pPr>
              <w:pStyle w:val="6"/>
              <w:spacing w:before="2" w:line="247" w:lineRule="auto"/>
              <w:ind w:left="110" w:right="100" w:firstLine="7"/>
            </w:pPr>
            <w:r>
              <w:rPr>
                <w:spacing w:val="-3"/>
              </w:rPr>
              <w:t>·</w:t>
            </w:r>
            <w:r>
              <w:rPr>
                <w:spacing w:val="20"/>
              </w:rPr>
              <w:t xml:space="preserve">   </w:t>
            </w:r>
            <w:r>
              <w:rPr>
                <w:spacing w:val="-3"/>
              </w:rPr>
              <w:t>海澜之家：风</w:t>
            </w:r>
            <w:r>
              <w:rPr>
                <w:spacing w:val="-1"/>
              </w:rPr>
              <w:t>险分散至供应链</w:t>
            </w:r>
            <w:r>
              <w:rPr>
                <w:spacing w:val="-2"/>
              </w:rPr>
              <w:t>两端</w:t>
            </w:r>
          </w:p>
        </w:tc>
      </w:tr>
      <w:tr w14:paraId="3B7FAF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022" w:hRule="atLeast"/>
        </w:trPr>
        <w:tc>
          <w:tcPr>
            <w:tcW w:w="787" w:type="dxa"/>
            <w:vAlign w:val="top"/>
          </w:tcPr>
          <w:p w14:paraId="7AC1276E">
            <w:pPr>
              <w:pStyle w:val="6"/>
              <w:spacing w:before="93" w:line="248" w:lineRule="auto"/>
              <w:ind w:left="103" w:right="231" w:hanging="1"/>
              <w:jc w:val="both"/>
            </w:pPr>
            <w:r>
              <w:rPr>
                <w:spacing w:val="-1"/>
              </w:rPr>
              <w:t>金融</w:t>
            </w:r>
            <w:r>
              <w:rPr>
                <w:spacing w:val="-2"/>
              </w:rPr>
              <w:t>化设</w:t>
            </w:r>
            <w:r>
              <w:t>计</w:t>
            </w:r>
          </w:p>
        </w:tc>
        <w:tc>
          <w:tcPr>
            <w:tcW w:w="2328" w:type="dxa"/>
            <w:vAlign w:val="top"/>
          </w:tcPr>
          <w:p w14:paraId="01C513C4">
            <w:pPr>
              <w:pStyle w:val="6"/>
              <w:spacing w:before="92" w:line="183" w:lineRule="auto"/>
              <w:ind w:left="100"/>
            </w:pPr>
            <w:r>
              <w:rPr>
                <w:b/>
                <w:bCs/>
                <w:spacing w:val="-2"/>
              </w:rPr>
              <w:t>配资服务</w:t>
            </w:r>
          </w:p>
          <w:p w14:paraId="5542A85A">
            <w:pPr>
              <w:pStyle w:val="6"/>
              <w:spacing w:before="89"/>
              <w:ind w:left="72" w:right="102" w:firstLine="34"/>
            </w:pPr>
            <w:r>
              <w:rPr>
                <w:spacing w:val="-2"/>
              </w:rPr>
              <w:t>·</w:t>
            </w:r>
            <w:r>
              <w:rPr>
                <w:spacing w:val="7"/>
              </w:rPr>
              <w:t xml:space="preserve">      </w:t>
            </w:r>
            <w:r>
              <w:rPr>
                <w:spacing w:val="-2"/>
              </w:rPr>
              <w:t>总部提供1:1借款</w:t>
            </w:r>
            <w:r>
              <w:rPr>
                <w:spacing w:val="2"/>
              </w:rPr>
              <w:t>（无风险因流水可</w:t>
            </w:r>
          </w:p>
          <w:p w14:paraId="1139FFB8">
            <w:pPr>
              <w:pStyle w:val="6"/>
              <w:spacing w:line="183" w:lineRule="auto"/>
              <w:ind w:left="97"/>
            </w:pPr>
            <w:r>
              <w:rPr>
                <w:spacing w:val="9"/>
              </w:rPr>
              <w:t>控）</w:t>
            </w:r>
          </w:p>
          <w:p w14:paraId="1B1D0ADD">
            <w:pPr>
              <w:pStyle w:val="6"/>
              <w:spacing w:before="89" w:line="183" w:lineRule="auto"/>
              <w:ind w:left="97"/>
            </w:pPr>
            <w:r>
              <w:rPr>
                <w:b/>
                <w:bCs/>
                <w:spacing w:val="-1"/>
              </w:rPr>
              <w:t>保底收益</w:t>
            </w:r>
          </w:p>
          <w:p w14:paraId="561F8EAB">
            <w:pPr>
              <w:pStyle w:val="6"/>
              <w:spacing w:before="88" w:line="251" w:lineRule="auto"/>
              <w:ind w:left="98" w:right="102" w:firstLine="8"/>
            </w:pPr>
            <w:r>
              <w:rPr>
                <w:spacing w:val="-1"/>
              </w:rPr>
              <w:t>·    年付6万管理费享5年100万保底利润</w:t>
            </w:r>
          </w:p>
        </w:tc>
        <w:tc>
          <w:tcPr>
            <w:tcW w:w="1765" w:type="dxa"/>
            <w:vAlign w:val="top"/>
          </w:tcPr>
          <w:p w14:paraId="06E681BA">
            <w:pPr>
              <w:pStyle w:val="6"/>
              <w:spacing w:before="91"/>
              <w:ind w:left="102" w:right="100" w:firstLine="9"/>
            </w:pPr>
            <w:r>
              <w:rPr>
                <w:spacing w:val="-3"/>
              </w:rPr>
              <w:t>·</w:t>
            </w:r>
            <w:r>
              <w:rPr>
                <w:spacing w:val="27"/>
              </w:rPr>
              <w:t xml:space="preserve">  </w:t>
            </w:r>
            <w:r>
              <w:rPr>
                <w:spacing w:val="-3"/>
              </w:rPr>
              <w:t>资金成本：保</w:t>
            </w:r>
            <w:r>
              <w:rPr>
                <w:spacing w:val="-1"/>
              </w:rPr>
              <w:t>证金5年隐性收益约60万（按</w:t>
            </w:r>
            <w:r>
              <w:t xml:space="preserve">  </w:t>
            </w:r>
            <w:r>
              <w:rPr>
                <w:spacing w:val="2"/>
              </w:rPr>
              <w:t>12%年化）</w:t>
            </w:r>
          </w:p>
          <w:p w14:paraId="7CBC3692">
            <w:pPr>
              <w:pStyle w:val="6"/>
              <w:spacing w:before="1" w:line="224" w:lineRule="auto"/>
              <w:ind w:left="100" w:right="100" w:firstLine="11"/>
            </w:pPr>
            <w:r>
              <w:rPr>
                <w:spacing w:val="-2"/>
              </w:rPr>
              <w:t>·</w:t>
            </w:r>
            <w:r>
              <w:rPr>
                <w:spacing w:val="24"/>
              </w:rPr>
              <w:t xml:space="preserve">  </w:t>
            </w:r>
            <w:r>
              <w:rPr>
                <w:spacing w:val="-2"/>
              </w:rPr>
              <w:t>加盟商年净收</w:t>
            </w:r>
            <w:r>
              <w:rPr>
                <w:spacing w:val="-1"/>
              </w:rPr>
              <w:t>益：14万（保底20万-6万管</w:t>
            </w:r>
            <w:r>
              <w:rPr>
                <w:spacing w:val="6"/>
              </w:rPr>
              <w:t>理费）</w:t>
            </w:r>
          </w:p>
        </w:tc>
        <w:tc>
          <w:tcPr>
            <w:tcW w:w="1566" w:type="dxa"/>
            <w:vAlign w:val="top"/>
          </w:tcPr>
          <w:p w14:paraId="49EE4C65">
            <w:pPr>
              <w:pStyle w:val="6"/>
              <w:spacing w:before="92" w:line="183" w:lineRule="auto"/>
              <w:ind w:left="104"/>
            </w:pPr>
            <w:r>
              <w:rPr>
                <w:b/>
                <w:bCs/>
                <w:spacing w:val="-1"/>
              </w:rPr>
              <w:t>理财型投资</w:t>
            </w:r>
          </w:p>
          <w:p w14:paraId="1E679F31">
            <w:pPr>
              <w:pStyle w:val="6"/>
              <w:spacing w:before="90"/>
              <w:ind w:left="103" w:right="96" w:firstLine="11"/>
              <w:jc w:val="both"/>
            </w:pPr>
            <w:r>
              <w:rPr>
                <w:spacing w:val="-1"/>
              </w:rPr>
              <w:t>·   适合追求稳定回报的投资</w:t>
            </w:r>
            <w:r>
              <w:t>者</w:t>
            </w:r>
          </w:p>
          <w:p w14:paraId="0B8A2DE8">
            <w:pPr>
              <w:pStyle w:val="6"/>
              <w:spacing w:before="1" w:line="182" w:lineRule="auto"/>
              <w:ind w:left="104"/>
            </w:pPr>
            <w:r>
              <w:rPr>
                <w:b/>
                <w:bCs/>
                <w:spacing w:val="-1"/>
              </w:rPr>
              <w:t>现金流优化</w:t>
            </w:r>
          </w:p>
          <w:p w14:paraId="25C0CE3F">
            <w:pPr>
              <w:pStyle w:val="6"/>
              <w:spacing w:before="88" w:line="219" w:lineRule="auto"/>
              <w:ind w:left="104" w:right="96" w:firstLine="10"/>
              <w:jc w:val="both"/>
            </w:pPr>
            <w:r>
              <w:rPr>
                <w:spacing w:val="-1"/>
              </w:rPr>
              <w:t>·   总部通过保证金和装修费提前回笼资金</w:t>
            </w:r>
          </w:p>
        </w:tc>
        <w:tc>
          <w:tcPr>
            <w:tcW w:w="1844" w:type="dxa"/>
            <w:vAlign w:val="top"/>
          </w:tcPr>
          <w:p w14:paraId="277C0232">
            <w:pPr>
              <w:pStyle w:val="6"/>
              <w:spacing w:before="92" w:line="183" w:lineRule="auto"/>
              <w:ind w:left="107"/>
            </w:pPr>
            <w:r>
              <w:rPr>
                <w:b/>
                <w:bCs/>
                <w:spacing w:val="-1"/>
              </w:rPr>
              <w:t>传统加盟缺陷</w:t>
            </w:r>
          </w:p>
          <w:p w14:paraId="5217A62F">
            <w:pPr>
              <w:pStyle w:val="6"/>
              <w:spacing w:before="87"/>
              <w:ind w:left="108" w:right="100" w:firstLine="9"/>
            </w:pPr>
            <w:r>
              <w:rPr>
                <w:spacing w:val="-3"/>
              </w:rPr>
              <w:t>·</w:t>
            </w:r>
            <w:r>
              <w:rPr>
                <w:spacing w:val="20"/>
              </w:rPr>
              <w:t xml:space="preserve">   </w:t>
            </w:r>
            <w:r>
              <w:rPr>
                <w:spacing w:val="-3"/>
              </w:rPr>
              <w:t>多数品牌无保</w:t>
            </w:r>
            <w:r>
              <w:rPr>
                <w:spacing w:val="-1"/>
              </w:rPr>
              <w:t>底承诺，收益波动大</w:t>
            </w:r>
          </w:p>
          <w:p w14:paraId="37B4F9DD">
            <w:pPr>
              <w:pStyle w:val="6"/>
              <w:spacing w:line="252" w:lineRule="auto"/>
              <w:ind w:left="107" w:right="100" w:firstLine="10"/>
            </w:pPr>
            <w:r>
              <w:rPr>
                <w:spacing w:val="-3"/>
              </w:rPr>
              <w:t>·</w:t>
            </w:r>
            <w:r>
              <w:rPr>
                <w:spacing w:val="20"/>
              </w:rPr>
              <w:t xml:space="preserve">   </w:t>
            </w:r>
            <w:r>
              <w:rPr>
                <w:spacing w:val="-3"/>
              </w:rPr>
              <w:t>海澜之家金融</w:t>
            </w:r>
            <w:r>
              <w:rPr>
                <w:spacing w:val="-1"/>
              </w:rPr>
              <w:t>属性增强吸引力</w:t>
            </w:r>
          </w:p>
        </w:tc>
      </w:tr>
    </w:tbl>
    <w:p w14:paraId="7CC0AC18">
      <w:pPr>
        <w:rPr>
          <w:rFonts w:ascii="Arial"/>
          <w:sz w:val="21"/>
        </w:rPr>
      </w:pPr>
    </w:p>
    <w:p w14:paraId="1643CE18">
      <w:pPr>
        <w:rPr>
          <w:rFonts w:ascii="Arial" w:hAnsi="Arial" w:eastAsia="Arial" w:cs="Arial"/>
          <w:sz w:val="21"/>
          <w:szCs w:val="21"/>
        </w:rPr>
        <w:sectPr>
          <w:pgSz w:w="11906" w:h="16839"/>
          <w:pgMar w:top="400" w:right="1785" w:bottom="400" w:left="1785" w:header="0" w:footer="0" w:gutter="0"/>
          <w:cols w:space="720" w:num="1"/>
        </w:sectPr>
      </w:pPr>
    </w:p>
    <w:p w14:paraId="229B744E">
      <w:pPr>
        <w:pStyle w:val="2"/>
        <w:spacing w:before="369" w:line="184" w:lineRule="auto"/>
        <w:ind w:left="24"/>
        <w:outlineLvl w:val="0"/>
        <w:rPr>
          <w:rFonts w:hint="eastAsia" w:ascii="Arial" w:hAnsi="Arial" w:eastAsia="微软雅黑" w:cs="Arial"/>
          <w:sz w:val="16"/>
          <w:szCs w:val="16"/>
          <w:lang w:eastAsia="zh-CN"/>
        </w:rPr>
      </w:pPr>
      <w:r>
        <w:rPr>
          <w:b/>
          <w:bCs/>
          <w:spacing w:val="7"/>
          <w:sz w:val="36"/>
          <w:szCs w:val="36"/>
        </w:rPr>
        <w:t xml:space="preserve">一、海澜之家案例拆解 </w:t>
      </w:r>
    </w:p>
    <w:p w14:paraId="7EF0B189">
      <w:pPr>
        <w:spacing w:line="243" w:lineRule="auto"/>
        <w:rPr>
          <w:rFonts w:ascii="Arial"/>
          <w:sz w:val="21"/>
        </w:rPr>
      </w:pPr>
    </w:p>
    <w:p w14:paraId="32A108AB">
      <w:pPr>
        <w:spacing w:line="243" w:lineRule="auto"/>
        <w:rPr>
          <w:rFonts w:ascii="Arial"/>
          <w:sz w:val="21"/>
        </w:rPr>
      </w:pPr>
    </w:p>
    <w:p w14:paraId="353DED19">
      <w:pPr>
        <w:spacing w:line="244" w:lineRule="auto"/>
        <w:rPr>
          <w:rFonts w:ascii="Arial"/>
          <w:sz w:val="21"/>
        </w:rPr>
      </w:pPr>
    </w:p>
    <w:p w14:paraId="5B3FB890">
      <w:pPr>
        <w:spacing w:line="244" w:lineRule="auto"/>
        <w:rPr>
          <w:rFonts w:ascii="Arial"/>
          <w:sz w:val="21"/>
        </w:rPr>
      </w:pPr>
    </w:p>
    <w:p w14:paraId="63AF22B3">
      <w:pPr>
        <w:spacing w:line="244" w:lineRule="auto"/>
        <w:rPr>
          <w:rFonts w:ascii="Arial"/>
          <w:sz w:val="21"/>
        </w:rPr>
      </w:pPr>
    </w:p>
    <w:p w14:paraId="108F4052">
      <w:pPr>
        <w:spacing w:line="244" w:lineRule="auto"/>
        <w:rPr>
          <w:rFonts w:ascii="Arial"/>
          <w:sz w:val="21"/>
        </w:rPr>
      </w:pPr>
    </w:p>
    <w:p w14:paraId="759F5047">
      <w:pPr>
        <w:spacing w:line="244" w:lineRule="auto"/>
        <w:rPr>
          <w:rFonts w:ascii="Arial"/>
          <w:sz w:val="21"/>
        </w:rPr>
      </w:pPr>
    </w:p>
    <w:p w14:paraId="4D1A0CC4">
      <w:pPr>
        <w:spacing w:line="244" w:lineRule="auto"/>
        <w:rPr>
          <w:rFonts w:ascii="Arial"/>
          <w:sz w:val="21"/>
        </w:rPr>
      </w:pPr>
    </w:p>
    <w:p w14:paraId="24F32632">
      <w:pPr>
        <w:spacing w:line="244" w:lineRule="auto"/>
        <w:rPr>
          <w:rFonts w:ascii="Arial"/>
          <w:sz w:val="21"/>
        </w:rPr>
      </w:pPr>
    </w:p>
    <w:p w14:paraId="6A656EA5">
      <w:pPr>
        <w:spacing w:line="244" w:lineRule="auto"/>
        <w:rPr>
          <w:rFonts w:ascii="Arial"/>
          <w:sz w:val="21"/>
        </w:rPr>
      </w:pPr>
    </w:p>
    <w:p w14:paraId="3FF64675">
      <w:pPr>
        <w:spacing w:line="244" w:lineRule="auto"/>
        <w:rPr>
          <w:rFonts w:ascii="Arial"/>
          <w:sz w:val="21"/>
        </w:rPr>
      </w:pPr>
    </w:p>
    <w:p w14:paraId="648EE04A">
      <w:pPr>
        <w:spacing w:line="244" w:lineRule="auto"/>
        <w:rPr>
          <w:rFonts w:ascii="Arial"/>
          <w:sz w:val="21"/>
        </w:rPr>
      </w:pPr>
    </w:p>
    <w:p w14:paraId="6B77D6F7">
      <w:pPr>
        <w:spacing w:line="244" w:lineRule="auto"/>
        <w:rPr>
          <w:rFonts w:ascii="Arial"/>
          <w:sz w:val="21"/>
        </w:rPr>
      </w:pPr>
    </w:p>
    <w:p w14:paraId="00EAB001">
      <w:pPr>
        <w:spacing w:line="244" w:lineRule="auto"/>
        <w:rPr>
          <w:rFonts w:ascii="Arial"/>
          <w:sz w:val="21"/>
        </w:rPr>
      </w:pPr>
    </w:p>
    <w:p w14:paraId="06F49859">
      <w:pPr>
        <w:spacing w:line="244" w:lineRule="auto"/>
        <w:rPr>
          <w:rFonts w:ascii="Arial"/>
          <w:sz w:val="21"/>
        </w:rPr>
      </w:pPr>
    </w:p>
    <w:p w14:paraId="554C345C">
      <w:pPr>
        <w:spacing w:line="244" w:lineRule="auto"/>
        <w:rPr>
          <w:rFonts w:ascii="Arial"/>
          <w:sz w:val="21"/>
        </w:rPr>
      </w:pPr>
    </w:p>
    <w:p w14:paraId="23AA79E8">
      <w:pPr>
        <w:spacing w:line="244" w:lineRule="auto"/>
        <w:rPr>
          <w:rFonts w:ascii="Arial"/>
          <w:sz w:val="21"/>
        </w:rPr>
      </w:pPr>
    </w:p>
    <w:p w14:paraId="4DF11BE1">
      <w:pPr>
        <w:spacing w:line="244" w:lineRule="auto"/>
        <w:rPr>
          <w:rFonts w:ascii="Arial"/>
          <w:sz w:val="21"/>
        </w:rPr>
      </w:pPr>
    </w:p>
    <w:p w14:paraId="19532A42">
      <w:pPr>
        <w:spacing w:before="61" w:line="248"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0066470">
      <w:pPr>
        <w:spacing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7"/>
          <w:sz w:val="22"/>
          <w:szCs w:val="22"/>
        </w:rPr>
        <w:t xml:space="preserve"> </w:t>
      </w:r>
      <w:r>
        <w:rPr>
          <w:rFonts w:ascii="等线" w:hAnsi="等线" w:eastAsia="等线" w:cs="等线"/>
          <w:spacing w:val="-3"/>
          <w:sz w:val="22"/>
          <w:szCs w:val="22"/>
        </w:rPr>
        <w:t xml:space="preserve">上游供应商管理 </w:t>
      </w:r>
    </w:p>
    <w:p w14:paraId="1F97FAD3">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）供应商压价策略 </w:t>
      </w:r>
    </w:p>
    <w:p w14:paraId="67402876">
      <w:pPr>
        <w:pStyle w:val="2"/>
        <w:spacing w:before="209" w:line="395" w:lineRule="auto"/>
        <w:ind w:left="455" w:right="613"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规模优势 </w:t>
      </w:r>
      <w:r>
        <w:rPr>
          <w:spacing w:val="-2"/>
        </w:rPr>
        <w:t>：利用下游7600多家门店的渠道规模，</w:t>
      </w:r>
      <w:r>
        <w:rPr>
          <w:spacing w:val="-3"/>
        </w:rPr>
        <w:t>对上游超过1万家服装厂形成议</w:t>
      </w:r>
      <w:r>
        <w:rPr>
          <w:spacing w:val="-1"/>
        </w:rPr>
        <w:t>价优势</w:t>
      </w:r>
    </w:p>
    <w:p w14:paraId="454CA789">
      <w:pPr>
        <w:pStyle w:val="2"/>
        <w:spacing w:before="5"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竞争机制 </w:t>
      </w:r>
      <w:r>
        <w:rPr>
          <w:spacing w:val="-2"/>
        </w:rPr>
        <w:t>：通过工厂间"僧多粥少"的竞争关系，促使供</w:t>
      </w:r>
      <w:r>
        <w:rPr>
          <w:spacing w:val="-3"/>
        </w:rPr>
        <w:t>应商"刺刀见红"式杀利润压</w:t>
      </w:r>
    </w:p>
    <w:p w14:paraId="6CCB88D6">
      <w:pPr>
        <w:pStyle w:val="2"/>
        <w:spacing w:before="319" w:line="184" w:lineRule="auto"/>
        <w:ind w:left="454"/>
      </w:pPr>
      <w:r>
        <w:rPr>
          <w:spacing w:val="-1"/>
        </w:rPr>
        <w:t>库存</w:t>
      </w:r>
    </w:p>
    <w:p w14:paraId="612AD5CF">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）先货后款模式 </w:t>
      </w:r>
    </w:p>
    <w:p w14:paraId="4EBFEA33">
      <w:pPr>
        <w:pStyle w:val="2"/>
        <w:spacing w:before="209"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付款比例 </w:t>
      </w:r>
      <w:r>
        <w:rPr>
          <w:spacing w:val="-2"/>
        </w:rPr>
        <w:t>：货品入库时仅支付不到30%货款</w:t>
      </w:r>
      <w:r>
        <w:rPr>
          <w:spacing w:val="-3"/>
        </w:rPr>
        <w:t>，剩余70%根据实际销售逐月结算</w:t>
      </w:r>
    </w:p>
    <w:p w14:paraId="21274DBF">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资金占用 </w:t>
      </w:r>
      <w:r>
        <w:rPr>
          <w:spacing w:val="-3"/>
        </w:rPr>
        <w:t>：通过延迟付款实现上游资金占用，形成"空手套"运营模式</w:t>
      </w:r>
    </w:p>
    <w:p w14:paraId="7A438E51">
      <w:pPr>
        <w:spacing w:before="152"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）存货退回机制 </w:t>
      </w:r>
    </w:p>
    <w:p w14:paraId="6332A07C">
      <w:pPr>
        <w:pStyle w:val="2"/>
        <w:spacing w:before="21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退货政策 </w:t>
      </w:r>
      <w:r>
        <w:rPr>
          <w:spacing w:val="-3"/>
        </w:rPr>
        <w:t>：超50%存货可按成本价原路退回，且不计提存货跌价准备</w:t>
      </w:r>
    </w:p>
    <w:p w14:paraId="60650E6B">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实际成本 </w:t>
      </w:r>
      <w:r>
        <w:rPr>
          <w:spacing w:val="-2"/>
        </w:rPr>
        <w:t>：综合30%首付+50%退</w:t>
      </w:r>
      <w:r>
        <w:rPr>
          <w:spacing w:val="-3"/>
        </w:rPr>
        <w:t>货，实际仅需支付20%左右货款即可获得货物</w:t>
      </w:r>
    </w:p>
    <w:p w14:paraId="632972AF">
      <w:pPr>
        <w:spacing w:before="153"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库存处理流程 </w:t>
      </w:r>
    </w:p>
    <w:p w14:paraId="6BC02956">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第一轮消化 </w:t>
      </w:r>
      <w:r>
        <w:rPr>
          <w:spacing w:val="-2"/>
        </w:rPr>
        <w:t>：滞销货品不会立即退回，而是</w:t>
      </w:r>
      <w:r>
        <w:rPr>
          <w:spacing w:val="-3"/>
        </w:rPr>
        <w:t>全国联动打折促销并实施减标处理</w:t>
      </w:r>
    </w:p>
    <w:p w14:paraId="63EEC100">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第二轮消化 </w:t>
      </w:r>
      <w:r>
        <w:rPr>
          <w:spacing w:val="-3"/>
        </w:rPr>
        <w:t>：仍未售出的货品低价处理给微商、线下零售等第三方渠道</w:t>
      </w:r>
    </w:p>
    <w:p w14:paraId="72E91D58">
      <w:pPr>
        <w:spacing w:line="200" w:lineRule="auto"/>
        <w:sectPr>
          <w:headerReference r:id="rId155" w:type="default"/>
          <w:pgSz w:w="11906" w:h="16839"/>
          <w:pgMar w:top="1729" w:right="1370" w:bottom="400" w:left="1785" w:header="1452" w:footer="0" w:gutter="0"/>
          <w:cols w:space="720" w:num="1"/>
        </w:sectPr>
      </w:pPr>
    </w:p>
    <w:p w14:paraId="09C6D985">
      <w:pPr>
        <w:spacing w:line="285" w:lineRule="auto"/>
        <w:rPr>
          <w:rFonts w:ascii="Arial"/>
          <w:sz w:val="21"/>
        </w:rPr>
      </w:pPr>
    </w:p>
    <w:p w14:paraId="162776F7">
      <w:pPr>
        <w:spacing w:line="285" w:lineRule="auto"/>
        <w:rPr>
          <w:rFonts w:ascii="Arial"/>
          <w:sz w:val="21"/>
        </w:rPr>
      </w:pPr>
    </w:p>
    <w:p w14:paraId="2AA0AE05">
      <w:pPr>
        <w:spacing w:line="285" w:lineRule="auto"/>
        <w:rPr>
          <w:rFonts w:ascii="Arial"/>
          <w:sz w:val="21"/>
        </w:rPr>
      </w:pPr>
    </w:p>
    <w:p w14:paraId="66CC75BE">
      <w:pPr>
        <w:spacing w:line="285" w:lineRule="auto"/>
        <w:rPr>
          <w:rFonts w:ascii="Arial"/>
          <w:sz w:val="21"/>
        </w:rPr>
      </w:pPr>
    </w:p>
    <w:p w14:paraId="79D92DCC">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最终处理 </w:t>
      </w:r>
      <w:r>
        <w:rPr>
          <w:spacing w:val="-3"/>
        </w:rPr>
        <w:t>：完全无法消纳的退回工厂，由工厂通过专</w:t>
      </w:r>
      <w:r>
        <w:rPr>
          <w:spacing w:val="-4"/>
        </w:rPr>
        <w:t>门公司"称斤处理"</w:t>
      </w:r>
    </w:p>
    <w:p w14:paraId="509068FF">
      <w:pPr>
        <w:spacing w:before="117" w:line="313"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 xml:space="preserve">）原材料统一采购 </w:t>
      </w:r>
    </w:p>
    <w:p w14:paraId="147C3582">
      <w:pPr>
        <w:pStyle w:val="2"/>
        <w:spacing w:before="191"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采购联盟 </w:t>
      </w:r>
      <w:r>
        <w:rPr>
          <w:spacing w:val="-3"/>
        </w:rPr>
        <w:t>：成立统一采购联盟集中采购原材料，降低服装工厂采购成本</w:t>
      </w:r>
    </w:p>
    <w:p w14:paraId="6F8E0632">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优质扶持 </w:t>
      </w:r>
      <w:r>
        <w:rPr>
          <w:spacing w:val="-3"/>
        </w:rPr>
        <w:t>：对表现优异工厂，总部基金会以股权/债权形式提供支持</w:t>
      </w:r>
    </w:p>
    <w:p w14:paraId="321FBDD2">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21"/>
          <w:w w:val="101"/>
          <w:sz w:val="22"/>
          <w:szCs w:val="22"/>
        </w:rPr>
        <w:t xml:space="preserve"> </w:t>
      </w:r>
      <w:r>
        <w:rPr>
          <w:rFonts w:ascii="等线" w:hAnsi="等线" w:eastAsia="等线" w:cs="等线"/>
          <w:spacing w:val="-3"/>
          <w:sz w:val="22"/>
          <w:szCs w:val="22"/>
        </w:rPr>
        <w:t xml:space="preserve">商业模式风险 </w:t>
      </w:r>
    </w:p>
    <w:p w14:paraId="18B743EF">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）产品决策逻辑 </w:t>
      </w:r>
    </w:p>
    <w:p w14:paraId="76F6EF39">
      <w:pPr>
        <w:pStyle w:val="2"/>
        <w:spacing w:before="208"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决策主体 </w:t>
      </w:r>
      <w:r>
        <w:rPr>
          <w:spacing w:val="-3"/>
        </w:rPr>
        <w:t>：采用商家猜投产模式决策，与希音由消费者购买行为驱动的柔性供应</w:t>
      </w:r>
      <w:r>
        <w:rPr>
          <w:spacing w:val="-1"/>
        </w:rPr>
        <w:t>链形成对比</w:t>
      </w:r>
    </w:p>
    <w:p w14:paraId="4D594BF4">
      <w:pPr>
        <w:pStyle w:val="2"/>
        <w:spacing w:before="6"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爆品率低 </w:t>
      </w:r>
      <w:r>
        <w:rPr>
          <w:spacing w:val="-3"/>
        </w:rPr>
        <w:t>：传统决策模式导致爆品数量显著少于采用小单快返模式的希音</w:t>
      </w:r>
    </w:p>
    <w:p w14:paraId="05E8DF1F">
      <w:pPr>
        <w:spacing w:before="153"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）供应商联盟风险 </w:t>
      </w:r>
    </w:p>
    <w:p w14:paraId="63417C1D">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联合议价 </w:t>
      </w:r>
      <w:r>
        <w:rPr>
          <w:spacing w:val="-2"/>
        </w:rPr>
        <w:t>：若供应商形成采购联盟，将对现</w:t>
      </w:r>
      <w:r>
        <w:rPr>
          <w:spacing w:val="-3"/>
        </w:rPr>
        <w:t>有极限压榨的供应链体系构成挑战</w:t>
      </w:r>
    </w:p>
    <w:p w14:paraId="75748E10">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风险转嫁 </w:t>
      </w:r>
      <w:r>
        <w:rPr>
          <w:spacing w:val="-3"/>
        </w:rPr>
        <w:t>：供应商为接单被迫压价承担风险，长期可能引发供应链不稳定</w:t>
      </w:r>
    </w:p>
    <w:p w14:paraId="1A190489">
      <w:pPr>
        <w:spacing w:before="153"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）门店扩张瓶颈 </w:t>
      </w:r>
    </w:p>
    <w:p w14:paraId="5C88FAF3">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增长极限 </w:t>
      </w:r>
      <w:r>
        <w:rPr>
          <w:spacing w:val="-3"/>
        </w:rPr>
        <w:t>：财报显示开店速度已接近终点，关店率上升将导致商增效应显现</w:t>
      </w:r>
    </w:p>
    <w:p w14:paraId="717BD84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信任危机 </w:t>
      </w:r>
      <w:r>
        <w:rPr>
          <w:spacing w:val="-3"/>
        </w:rPr>
        <w:t>：在收益不高情况下，加盟商对总部的信任度可能下降</w:t>
      </w:r>
    </w:p>
    <w:p w14:paraId="32C9EC69">
      <w:pPr>
        <w:spacing w:before="151" w:line="210" w:lineRule="auto"/>
        <w:ind w:left="19"/>
        <w:rPr>
          <w:rFonts w:hint="eastAsia" w:ascii="Calibri" w:hAnsi="Calibri" w:eastAsia="等线" w:cs="Calibri"/>
          <w:sz w:val="22"/>
          <w:szCs w:val="22"/>
          <w:lang w:eastAsia="zh-CN"/>
        </w:rPr>
      </w:pPr>
      <w:r>
        <w:rPr>
          <w:rFonts w:ascii="Calibri" w:hAnsi="Calibri" w:eastAsia="Calibri" w:cs="Calibri"/>
          <w:spacing w:val="-3"/>
          <w:sz w:val="22"/>
          <w:szCs w:val="22"/>
        </w:rPr>
        <w:t>4.</w:t>
      </w:r>
      <w:r>
        <w:rPr>
          <w:rFonts w:ascii="Calibri" w:hAnsi="Calibri" w:eastAsia="Calibri" w:cs="Calibri"/>
          <w:spacing w:val="27"/>
          <w:w w:val="101"/>
          <w:sz w:val="22"/>
          <w:szCs w:val="22"/>
        </w:rPr>
        <w:t xml:space="preserve"> </w:t>
      </w:r>
      <w:r>
        <w:rPr>
          <w:rFonts w:ascii="等线" w:hAnsi="等线" w:eastAsia="等线" w:cs="等线"/>
          <w:spacing w:val="-3"/>
          <w:sz w:val="22"/>
          <w:szCs w:val="22"/>
        </w:rPr>
        <w:t xml:space="preserve">品牌转型策略 </w:t>
      </w:r>
    </w:p>
    <w:p w14:paraId="0F4D971C">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）管理层交接 </w:t>
      </w:r>
    </w:p>
    <w:p w14:paraId="092455D7">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二代接班 </w:t>
      </w:r>
      <w:r>
        <w:rPr>
          <w:spacing w:val="-3"/>
        </w:rPr>
        <w:t>：2021年初33岁周立臣接替父亲周建平出任董</w:t>
      </w:r>
      <w:r>
        <w:rPr>
          <w:spacing w:val="-4"/>
        </w:rPr>
        <w:t>事长</w:t>
      </w:r>
    </w:p>
    <w:p w14:paraId="4F25E0D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背景优势 </w:t>
      </w:r>
      <w:r>
        <w:rPr>
          <w:spacing w:val="-4"/>
        </w:rPr>
        <w:t>：曾任广告部主管，具备品牌革新意识</w:t>
      </w:r>
    </w:p>
    <w:p w14:paraId="5D62F7B2">
      <w:pPr>
        <w:spacing w:before="118" w:line="313"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2</w:t>
      </w:r>
      <w:r>
        <w:rPr>
          <w:rFonts w:ascii="等线" w:hAnsi="等线" w:eastAsia="等线" w:cs="等线"/>
          <w:spacing w:val="-2"/>
          <w:position w:val="3"/>
          <w:sz w:val="22"/>
          <w:szCs w:val="22"/>
        </w:rPr>
        <w:t xml:space="preserve">）元宇宙战略 </w:t>
      </w:r>
    </w:p>
    <w:p w14:paraId="0C05827B">
      <w:pPr>
        <w:pStyle w:val="2"/>
        <w:spacing w:before="191"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形象升级 </w:t>
      </w:r>
      <w:r>
        <w:rPr>
          <w:spacing w:val="-4"/>
        </w:rPr>
        <w:t>：通过科技感元素改变传统家族企业品牌形象</w:t>
      </w:r>
    </w:p>
    <w:p w14:paraId="45DF9C54">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全渠道融合 </w:t>
      </w:r>
      <w:r>
        <w:rPr>
          <w:spacing w:val="-3"/>
        </w:rPr>
        <w:t>：在网站、公众号、门店全面尝试融入元宇宙</w:t>
      </w:r>
      <w:r>
        <w:rPr>
          <w:spacing w:val="-4"/>
        </w:rPr>
        <w:t>概念</w:t>
      </w:r>
    </w:p>
    <w:p w14:paraId="0F23D14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关键挑战 </w:t>
      </w:r>
      <w:r>
        <w:rPr>
          <w:spacing w:val="-3"/>
        </w:rPr>
        <w:t>：能否在元宇宙领域获得终端消费者认可将决定转型成败</w:t>
      </w:r>
    </w:p>
    <w:p w14:paraId="66DF2F98">
      <w:pPr>
        <w:spacing w:line="300" w:lineRule="auto"/>
        <w:rPr>
          <w:rFonts w:ascii="Arial"/>
          <w:sz w:val="21"/>
        </w:rPr>
      </w:pPr>
    </w:p>
    <w:p w14:paraId="4ECF5CBA">
      <w:pPr>
        <w:pStyle w:val="2"/>
        <w:spacing w:before="155" w:line="183" w:lineRule="auto"/>
        <w:ind w:left="25"/>
        <w:outlineLvl w:val="0"/>
        <w:rPr>
          <w:sz w:val="36"/>
          <w:szCs w:val="36"/>
        </w:rPr>
      </w:pPr>
      <w:r>
        <w:rPr>
          <w:b/>
          <w:bCs/>
          <w:spacing w:val="-2"/>
          <w:sz w:val="36"/>
          <w:szCs w:val="36"/>
        </w:rPr>
        <w:t>二、知识小结</w:t>
      </w:r>
    </w:p>
    <w:p w14:paraId="5AB53644">
      <w:pPr>
        <w:spacing w:line="4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47"/>
        <w:gridCol w:w="2604"/>
        <w:gridCol w:w="2055"/>
        <w:gridCol w:w="1604"/>
        <w:gridCol w:w="1280"/>
      </w:tblGrid>
      <w:tr w14:paraId="725E0C7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47" w:type="dxa"/>
            <w:vAlign w:val="top"/>
          </w:tcPr>
          <w:p w14:paraId="5E54E127">
            <w:pPr>
              <w:pStyle w:val="6"/>
              <w:spacing w:before="90" w:line="176" w:lineRule="auto"/>
              <w:ind w:left="105"/>
            </w:pPr>
            <w:r>
              <w:rPr>
                <w:spacing w:val="-2"/>
              </w:rPr>
              <w:t>主题</w:t>
            </w:r>
          </w:p>
        </w:tc>
        <w:tc>
          <w:tcPr>
            <w:tcW w:w="2604" w:type="dxa"/>
            <w:vAlign w:val="top"/>
          </w:tcPr>
          <w:p w14:paraId="3344B6B4">
            <w:pPr>
              <w:pStyle w:val="6"/>
              <w:spacing w:before="88" w:line="177" w:lineRule="auto"/>
              <w:ind w:left="97"/>
            </w:pPr>
            <w:r>
              <w:rPr>
                <w:spacing w:val="-1"/>
              </w:rPr>
              <w:t>核心问题</w:t>
            </w:r>
          </w:p>
        </w:tc>
        <w:tc>
          <w:tcPr>
            <w:tcW w:w="2055" w:type="dxa"/>
            <w:vAlign w:val="top"/>
          </w:tcPr>
          <w:p w14:paraId="45178EA3">
            <w:pPr>
              <w:pStyle w:val="6"/>
              <w:spacing w:before="90" w:line="176" w:lineRule="auto"/>
              <w:ind w:left="103"/>
            </w:pPr>
            <w:r>
              <w:rPr>
                <w:spacing w:val="-1"/>
              </w:rPr>
              <w:t>关键策略</w:t>
            </w:r>
          </w:p>
        </w:tc>
        <w:tc>
          <w:tcPr>
            <w:tcW w:w="1604" w:type="dxa"/>
            <w:vAlign w:val="top"/>
          </w:tcPr>
          <w:p w14:paraId="7C3E14BF">
            <w:pPr>
              <w:pStyle w:val="6"/>
              <w:spacing w:before="90" w:line="176" w:lineRule="auto"/>
              <w:ind w:left="105"/>
            </w:pPr>
            <w:r>
              <w:rPr>
                <w:spacing w:val="-1"/>
              </w:rPr>
              <w:t>风险挑战</w:t>
            </w:r>
          </w:p>
        </w:tc>
        <w:tc>
          <w:tcPr>
            <w:tcW w:w="1280" w:type="dxa"/>
            <w:vAlign w:val="top"/>
          </w:tcPr>
          <w:p w14:paraId="263F7D33">
            <w:pPr>
              <w:pStyle w:val="6"/>
              <w:spacing w:before="90" w:line="176" w:lineRule="auto"/>
              <w:ind w:left="108"/>
            </w:pPr>
            <w:r>
              <w:rPr>
                <w:spacing w:val="-1"/>
              </w:rPr>
              <w:t>转型方向</w:t>
            </w:r>
          </w:p>
        </w:tc>
      </w:tr>
    </w:tbl>
    <w:p w14:paraId="27F9065D">
      <w:pPr>
        <w:rPr>
          <w:rFonts w:ascii="Arial"/>
          <w:sz w:val="21"/>
        </w:rPr>
      </w:pPr>
    </w:p>
    <w:p w14:paraId="36BF184A">
      <w:pPr>
        <w:rPr>
          <w:rFonts w:ascii="Arial" w:hAnsi="Arial" w:eastAsia="Arial" w:cs="Arial"/>
          <w:sz w:val="21"/>
          <w:szCs w:val="21"/>
        </w:rPr>
        <w:sectPr>
          <w:headerReference r:id="rId156" w:type="default"/>
          <w:pgSz w:w="11906" w:h="16839"/>
          <w:pgMar w:top="400" w:right="1785" w:bottom="400" w:left="1785" w:header="0" w:footer="0" w:gutter="0"/>
          <w:cols w:space="720" w:num="1"/>
        </w:sectPr>
      </w:pPr>
    </w:p>
    <w:p w14:paraId="39F33803">
      <w:pPr>
        <w:spacing w:before="19"/>
      </w:pPr>
    </w:p>
    <w:p w14:paraId="4035B83B">
      <w:pPr>
        <w:spacing w:before="19"/>
      </w:pPr>
    </w:p>
    <w:p w14:paraId="7212CDAA">
      <w:pPr>
        <w:spacing w:before="18"/>
      </w:pPr>
    </w:p>
    <w:p w14:paraId="421ADCF5">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47"/>
        <w:gridCol w:w="2604"/>
        <w:gridCol w:w="2055"/>
        <w:gridCol w:w="1604"/>
        <w:gridCol w:w="1280"/>
      </w:tblGrid>
      <w:tr w14:paraId="21596C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747" w:type="dxa"/>
            <w:vAlign w:val="top"/>
          </w:tcPr>
          <w:p w14:paraId="4F270992">
            <w:pPr>
              <w:pStyle w:val="6"/>
              <w:spacing w:before="88" w:line="184" w:lineRule="auto"/>
              <w:ind w:left="101"/>
            </w:pPr>
            <w:r>
              <w:rPr>
                <w:spacing w:val="-1"/>
              </w:rPr>
              <w:t>供应</w:t>
            </w:r>
          </w:p>
          <w:p w14:paraId="7713271A">
            <w:pPr>
              <w:pStyle w:val="6"/>
              <w:spacing w:before="88" w:line="210" w:lineRule="auto"/>
              <w:ind w:left="101" w:right="191" w:firstLine="1"/>
            </w:pPr>
            <w:r>
              <w:rPr>
                <w:spacing w:val="-2"/>
              </w:rPr>
              <w:t>链管</w:t>
            </w:r>
            <w:r>
              <w:t>理</w:t>
            </w:r>
          </w:p>
        </w:tc>
        <w:tc>
          <w:tcPr>
            <w:tcW w:w="2604" w:type="dxa"/>
            <w:vAlign w:val="top"/>
          </w:tcPr>
          <w:p w14:paraId="7279A87A">
            <w:pPr>
              <w:pStyle w:val="6"/>
              <w:spacing w:before="88"/>
              <w:ind w:left="101" w:right="167"/>
            </w:pPr>
            <w:r>
              <w:rPr>
                <w:b/>
                <w:bCs/>
                <w:spacing w:val="-7"/>
              </w:rPr>
              <w:t xml:space="preserve">上下游压价 </w:t>
            </w:r>
            <w:r>
              <w:rPr>
                <w:spacing w:val="-7"/>
              </w:rPr>
              <w:t>：上游1万家</w:t>
            </w:r>
            <w:r>
              <w:rPr>
                <w:spacing w:val="-1"/>
              </w:rPr>
              <w:t>工厂恶性竞争，下游</w:t>
            </w:r>
          </w:p>
          <w:p w14:paraId="18142B2B">
            <w:pPr>
              <w:pStyle w:val="6"/>
              <w:spacing w:line="180" w:lineRule="auto"/>
              <w:ind w:left="104"/>
            </w:pPr>
            <w:r>
              <w:rPr>
                <w:spacing w:val="-2"/>
              </w:rPr>
              <w:t>7600家门店渠道</w:t>
            </w:r>
          </w:p>
        </w:tc>
        <w:tc>
          <w:tcPr>
            <w:tcW w:w="2055" w:type="dxa"/>
            <w:vAlign w:val="top"/>
          </w:tcPr>
          <w:p w14:paraId="4C0B8A10">
            <w:pPr>
              <w:pStyle w:val="6"/>
              <w:spacing w:before="88" w:line="220" w:lineRule="auto"/>
              <w:ind w:left="105" w:right="180" w:firstLine="23"/>
              <w:jc w:val="both"/>
            </w:pPr>
            <w:r>
              <w:rPr>
                <w:spacing w:val="-4"/>
              </w:rPr>
              <w:t>占款模式：仅支付</w:t>
            </w:r>
            <w:r>
              <w:rPr>
                <w:spacing w:val="-1"/>
              </w:rPr>
              <w:t>30%货款+50%退</w:t>
            </w:r>
            <w:r>
              <w:rPr>
                <w:spacing w:val="-2"/>
              </w:rPr>
              <w:t>货条款</w:t>
            </w:r>
          </w:p>
        </w:tc>
        <w:tc>
          <w:tcPr>
            <w:tcW w:w="1604" w:type="dxa"/>
            <w:vAlign w:val="top"/>
          </w:tcPr>
          <w:p w14:paraId="5F4D45D6">
            <w:pPr>
              <w:pStyle w:val="6"/>
              <w:spacing w:before="88" w:line="252" w:lineRule="auto"/>
              <w:ind w:left="106" w:right="165" w:hanging="3"/>
            </w:pPr>
            <w:r>
              <w:rPr>
                <w:spacing w:val="-1"/>
              </w:rPr>
              <w:t>供应商联盟反制风险</w:t>
            </w:r>
          </w:p>
        </w:tc>
        <w:tc>
          <w:tcPr>
            <w:tcW w:w="1280" w:type="dxa"/>
            <w:vAlign w:val="top"/>
          </w:tcPr>
          <w:p w14:paraId="667EA27F">
            <w:pPr>
              <w:pStyle w:val="6"/>
              <w:spacing w:before="88" w:line="184" w:lineRule="auto"/>
              <w:ind w:left="106"/>
            </w:pPr>
            <w:r>
              <w:rPr>
                <w:spacing w:val="-1"/>
              </w:rPr>
              <w:t>供应链金</w:t>
            </w:r>
          </w:p>
          <w:p w14:paraId="4B0A963E">
            <w:pPr>
              <w:pStyle w:val="6"/>
              <w:spacing w:before="88" w:line="210" w:lineRule="auto"/>
              <w:ind w:left="106" w:right="279" w:firstLine="9"/>
            </w:pPr>
            <w:r>
              <w:rPr>
                <w:spacing w:val="-3"/>
              </w:rPr>
              <w:t>融支持优</w:t>
            </w:r>
            <w:r>
              <w:rPr>
                <w:spacing w:val="-1"/>
              </w:rPr>
              <w:t>质工厂</w:t>
            </w:r>
          </w:p>
        </w:tc>
      </w:tr>
      <w:tr w14:paraId="64CA07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747" w:type="dxa"/>
            <w:vAlign w:val="top"/>
          </w:tcPr>
          <w:p w14:paraId="1BC1C51C">
            <w:pPr>
              <w:pStyle w:val="6"/>
              <w:spacing w:before="84" w:line="251" w:lineRule="auto"/>
              <w:ind w:left="101" w:right="191"/>
            </w:pPr>
            <w:r>
              <w:rPr>
                <w:spacing w:val="-1"/>
              </w:rPr>
              <w:t>库存周转</w:t>
            </w:r>
          </w:p>
        </w:tc>
        <w:tc>
          <w:tcPr>
            <w:tcW w:w="2604" w:type="dxa"/>
            <w:vAlign w:val="top"/>
          </w:tcPr>
          <w:p w14:paraId="311FF327">
            <w:pPr>
              <w:pStyle w:val="6"/>
              <w:spacing w:before="83" w:line="184" w:lineRule="auto"/>
              <w:ind w:left="99"/>
            </w:pPr>
            <w:r>
              <w:rPr>
                <w:spacing w:val="-1"/>
              </w:rPr>
              <w:t>高库存压力与滞销风险</w:t>
            </w:r>
          </w:p>
        </w:tc>
        <w:tc>
          <w:tcPr>
            <w:tcW w:w="2055" w:type="dxa"/>
            <w:vAlign w:val="top"/>
          </w:tcPr>
          <w:p w14:paraId="6F6FBBEC">
            <w:pPr>
              <w:pStyle w:val="6"/>
              <w:spacing w:before="85" w:line="219" w:lineRule="auto"/>
              <w:ind w:left="101" w:right="180" w:firstLine="3"/>
              <w:jc w:val="both"/>
            </w:pPr>
            <w:r>
              <w:rPr>
                <w:spacing w:val="-1"/>
              </w:rPr>
              <w:t>三级消化体系：促销→减标→微商→退回</w:t>
            </w:r>
          </w:p>
        </w:tc>
        <w:tc>
          <w:tcPr>
            <w:tcW w:w="1604" w:type="dxa"/>
            <w:vAlign w:val="top"/>
          </w:tcPr>
          <w:p w14:paraId="391EEE19">
            <w:pPr>
              <w:pStyle w:val="6"/>
              <w:spacing w:before="85" w:line="219" w:lineRule="auto"/>
              <w:ind w:left="105" w:right="165" w:firstLine="1"/>
              <w:jc w:val="both"/>
            </w:pPr>
            <w:r>
              <w:rPr>
                <w:spacing w:val="-1"/>
              </w:rPr>
              <w:t>关店速度加快影响渠道稳定</w:t>
            </w:r>
            <w:r>
              <w:t>性</w:t>
            </w:r>
          </w:p>
        </w:tc>
        <w:tc>
          <w:tcPr>
            <w:tcW w:w="1280" w:type="dxa"/>
            <w:vAlign w:val="top"/>
          </w:tcPr>
          <w:p w14:paraId="54E991A6">
            <w:pPr>
              <w:pStyle w:val="6"/>
              <w:spacing w:before="83" w:line="184" w:lineRule="auto"/>
              <w:ind w:left="107"/>
            </w:pPr>
            <w:r>
              <w:rPr>
                <w:spacing w:val="-1"/>
              </w:rPr>
              <w:t>数字化库</w:t>
            </w:r>
          </w:p>
          <w:p w14:paraId="369C6F51">
            <w:pPr>
              <w:pStyle w:val="6"/>
              <w:spacing w:before="88" w:line="209" w:lineRule="auto"/>
              <w:ind w:left="108" w:right="279"/>
            </w:pPr>
            <w:r>
              <w:rPr>
                <w:spacing w:val="-1"/>
              </w:rPr>
              <w:t>存管理系</w:t>
            </w:r>
            <w:r>
              <w:t>统</w:t>
            </w:r>
          </w:p>
        </w:tc>
      </w:tr>
      <w:tr w14:paraId="3F34AD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747" w:type="dxa"/>
            <w:vAlign w:val="top"/>
          </w:tcPr>
          <w:p w14:paraId="1096D3AB">
            <w:pPr>
              <w:pStyle w:val="6"/>
              <w:spacing w:before="87" w:line="252" w:lineRule="auto"/>
              <w:ind w:left="104" w:right="191" w:hanging="1"/>
            </w:pPr>
            <w:r>
              <w:rPr>
                <w:spacing w:val="-2"/>
              </w:rPr>
              <w:t>产品</w:t>
            </w:r>
            <w:r>
              <w:rPr>
                <w:spacing w:val="-3"/>
              </w:rPr>
              <w:t>开发</w:t>
            </w:r>
          </w:p>
        </w:tc>
        <w:tc>
          <w:tcPr>
            <w:tcW w:w="2604" w:type="dxa"/>
            <w:vAlign w:val="top"/>
          </w:tcPr>
          <w:p w14:paraId="7D866167">
            <w:pPr>
              <w:pStyle w:val="6"/>
              <w:spacing w:before="86" w:line="255" w:lineRule="auto"/>
              <w:ind w:left="99" w:right="293" w:hanging="2"/>
            </w:pPr>
            <w:r>
              <w:rPr>
                <w:spacing w:val="-1"/>
              </w:rPr>
              <w:t>传统猜投产模式效率低</w:t>
            </w:r>
            <w:r>
              <w:t>下</w:t>
            </w:r>
          </w:p>
        </w:tc>
        <w:tc>
          <w:tcPr>
            <w:tcW w:w="2055" w:type="dxa"/>
            <w:vAlign w:val="top"/>
          </w:tcPr>
          <w:p w14:paraId="43F17FF7">
            <w:pPr>
              <w:pStyle w:val="6"/>
              <w:spacing w:before="200" w:line="176" w:lineRule="exact"/>
              <w:ind w:left="116"/>
            </w:pPr>
            <w:r>
              <w:rPr>
                <w:position w:val="-1"/>
              </w:rPr>
              <w:t>-</w:t>
            </w:r>
          </w:p>
        </w:tc>
        <w:tc>
          <w:tcPr>
            <w:tcW w:w="1604" w:type="dxa"/>
            <w:vAlign w:val="top"/>
          </w:tcPr>
          <w:p w14:paraId="6546170D">
            <w:pPr>
              <w:pStyle w:val="6"/>
              <w:spacing w:before="89" w:line="251" w:lineRule="auto"/>
              <w:ind w:left="105" w:right="215"/>
            </w:pPr>
            <w:r>
              <w:rPr>
                <w:b/>
                <w:bCs/>
                <w:spacing w:val="-1"/>
              </w:rPr>
              <w:t>被Shein柔性供应链冲击</w:t>
            </w:r>
          </w:p>
        </w:tc>
        <w:tc>
          <w:tcPr>
            <w:tcW w:w="1280" w:type="dxa"/>
            <w:vAlign w:val="top"/>
          </w:tcPr>
          <w:p w14:paraId="031FA456">
            <w:pPr>
              <w:pStyle w:val="6"/>
              <w:spacing w:before="88" w:line="183" w:lineRule="auto"/>
              <w:ind w:left="107"/>
            </w:pPr>
            <w:r>
              <w:rPr>
                <w:spacing w:val="-1"/>
              </w:rPr>
              <w:t>测试消费</w:t>
            </w:r>
          </w:p>
          <w:p w14:paraId="46457F9C">
            <w:pPr>
              <w:pStyle w:val="6"/>
              <w:spacing w:before="91" w:line="207" w:lineRule="auto"/>
              <w:ind w:left="109" w:right="279" w:hanging="2"/>
            </w:pPr>
            <w:r>
              <w:rPr>
                <w:spacing w:val="-1"/>
              </w:rPr>
              <w:t>者数据驱动模式</w:t>
            </w:r>
          </w:p>
        </w:tc>
      </w:tr>
      <w:tr w14:paraId="39A4FD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747" w:type="dxa"/>
            <w:vAlign w:val="top"/>
          </w:tcPr>
          <w:p w14:paraId="78445A73">
            <w:pPr>
              <w:pStyle w:val="6"/>
              <w:spacing w:before="93" w:line="251" w:lineRule="auto"/>
              <w:ind w:left="103" w:right="191" w:firstLine="12"/>
            </w:pPr>
            <w:r>
              <w:rPr>
                <w:spacing w:val="-8"/>
              </w:rPr>
              <w:t>品牌</w:t>
            </w:r>
            <w:r>
              <w:rPr>
                <w:spacing w:val="-2"/>
              </w:rPr>
              <w:t>转型</w:t>
            </w:r>
          </w:p>
        </w:tc>
        <w:tc>
          <w:tcPr>
            <w:tcW w:w="2604" w:type="dxa"/>
            <w:vAlign w:val="top"/>
          </w:tcPr>
          <w:p w14:paraId="14685BF5">
            <w:pPr>
              <w:pStyle w:val="6"/>
              <w:spacing w:before="92" w:line="183" w:lineRule="auto"/>
              <w:ind w:left="97"/>
            </w:pPr>
            <w:r>
              <w:rPr>
                <w:spacing w:val="-1"/>
              </w:rPr>
              <w:t>老化品牌形象</w:t>
            </w:r>
          </w:p>
        </w:tc>
        <w:tc>
          <w:tcPr>
            <w:tcW w:w="2055" w:type="dxa"/>
            <w:vAlign w:val="top"/>
          </w:tcPr>
          <w:p w14:paraId="74BF331F">
            <w:pPr>
              <w:pStyle w:val="6"/>
              <w:spacing w:before="91" w:line="218" w:lineRule="auto"/>
              <w:ind w:left="77" w:right="400" w:firstLine="25"/>
              <w:jc w:val="both"/>
            </w:pPr>
            <w:r>
              <w:rPr>
                <w:spacing w:val="-1"/>
              </w:rPr>
              <w:t>元宇宙概念植入</w:t>
            </w:r>
            <w:r>
              <w:rPr>
                <w:spacing w:val="2"/>
              </w:rPr>
              <w:t>（网站/门店/营</w:t>
            </w:r>
            <w:r>
              <w:rPr>
                <w:spacing w:val="21"/>
              </w:rPr>
              <w:t>销）</w:t>
            </w:r>
          </w:p>
        </w:tc>
        <w:tc>
          <w:tcPr>
            <w:tcW w:w="1604" w:type="dxa"/>
            <w:vAlign w:val="top"/>
          </w:tcPr>
          <w:p w14:paraId="66A14870">
            <w:pPr>
              <w:pStyle w:val="6"/>
              <w:spacing w:before="91" w:line="251" w:lineRule="auto"/>
              <w:ind w:left="107" w:right="165" w:hanging="2"/>
            </w:pPr>
            <w:r>
              <w:rPr>
                <w:spacing w:val="-1"/>
              </w:rPr>
              <w:t>科技感与服装主业协同性</w:t>
            </w:r>
          </w:p>
        </w:tc>
        <w:tc>
          <w:tcPr>
            <w:tcW w:w="1280" w:type="dxa"/>
            <w:vAlign w:val="top"/>
          </w:tcPr>
          <w:p w14:paraId="02FCE2A1">
            <w:pPr>
              <w:pStyle w:val="6"/>
              <w:spacing w:before="90" w:line="184" w:lineRule="auto"/>
              <w:ind w:left="107"/>
            </w:pPr>
            <w:r>
              <w:rPr>
                <w:b/>
                <w:bCs/>
                <w:spacing w:val="-1"/>
              </w:rPr>
              <w:t>周立臣接</w:t>
            </w:r>
          </w:p>
          <w:p w14:paraId="64636103">
            <w:pPr>
              <w:pStyle w:val="6"/>
              <w:spacing w:before="89" w:line="183" w:lineRule="auto"/>
              <w:ind w:left="109"/>
            </w:pPr>
            <w:r>
              <w:rPr>
                <w:b/>
                <w:bCs/>
                <w:spacing w:val="-1"/>
              </w:rPr>
              <w:t>班后的年</w:t>
            </w:r>
          </w:p>
          <w:p w14:paraId="1C20AF5A">
            <w:pPr>
              <w:pStyle w:val="6"/>
              <w:spacing w:before="90" w:line="173" w:lineRule="auto"/>
              <w:ind w:left="109"/>
            </w:pPr>
            <w:r>
              <w:rPr>
                <w:b/>
                <w:bCs/>
                <w:spacing w:val="-1"/>
              </w:rPr>
              <w:t>轻化改革</w:t>
            </w:r>
          </w:p>
        </w:tc>
      </w:tr>
      <w:tr w14:paraId="0860000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747" w:type="dxa"/>
            <w:vAlign w:val="top"/>
          </w:tcPr>
          <w:p w14:paraId="34781450">
            <w:pPr>
              <w:pStyle w:val="6"/>
              <w:spacing w:before="96" w:line="182" w:lineRule="auto"/>
              <w:ind w:left="101"/>
            </w:pPr>
            <w:r>
              <w:rPr>
                <w:spacing w:val="-1"/>
              </w:rPr>
              <w:t>加盟</w:t>
            </w:r>
          </w:p>
          <w:p w14:paraId="24FC245B">
            <w:pPr>
              <w:pStyle w:val="6"/>
              <w:spacing w:before="90" w:line="208" w:lineRule="auto"/>
              <w:ind w:left="102" w:right="191" w:firstLine="2"/>
            </w:pPr>
            <w:r>
              <w:rPr>
                <w:spacing w:val="-3"/>
              </w:rPr>
              <w:t>商关</w:t>
            </w:r>
            <w:r>
              <w:t>系</w:t>
            </w:r>
          </w:p>
        </w:tc>
        <w:tc>
          <w:tcPr>
            <w:tcW w:w="2604" w:type="dxa"/>
            <w:vAlign w:val="top"/>
          </w:tcPr>
          <w:p w14:paraId="04BD64F1">
            <w:pPr>
              <w:pStyle w:val="6"/>
              <w:spacing w:before="94" w:line="183" w:lineRule="auto"/>
              <w:ind w:left="102"/>
            </w:pPr>
            <w:r>
              <w:rPr>
                <w:spacing w:val="-1"/>
              </w:rPr>
              <w:t>收益下滑影响信任</w:t>
            </w:r>
          </w:p>
        </w:tc>
        <w:tc>
          <w:tcPr>
            <w:tcW w:w="2055" w:type="dxa"/>
            <w:vAlign w:val="top"/>
          </w:tcPr>
          <w:p w14:paraId="0B4101EF">
            <w:pPr>
              <w:pStyle w:val="6"/>
              <w:spacing w:before="206" w:line="176" w:lineRule="exact"/>
              <w:ind w:left="116"/>
            </w:pPr>
            <w:r>
              <w:rPr>
                <w:position w:val="-1"/>
              </w:rPr>
              <w:t>-</w:t>
            </w:r>
          </w:p>
        </w:tc>
        <w:tc>
          <w:tcPr>
            <w:tcW w:w="1604" w:type="dxa"/>
            <w:vAlign w:val="top"/>
          </w:tcPr>
          <w:p w14:paraId="0F348053">
            <w:pPr>
              <w:pStyle w:val="6"/>
              <w:spacing w:before="95" w:line="251" w:lineRule="auto"/>
              <w:ind w:left="103" w:right="165" w:firstLine="4"/>
            </w:pPr>
            <w:r>
              <w:rPr>
                <w:spacing w:val="-1"/>
              </w:rPr>
              <w:t>商增效应导致加盟体系松动</w:t>
            </w:r>
          </w:p>
        </w:tc>
        <w:tc>
          <w:tcPr>
            <w:tcW w:w="1280" w:type="dxa"/>
            <w:vAlign w:val="top"/>
          </w:tcPr>
          <w:p w14:paraId="19A0B938">
            <w:pPr>
              <w:pStyle w:val="6"/>
              <w:spacing w:before="94" w:line="183" w:lineRule="auto"/>
              <w:ind w:left="108"/>
            </w:pPr>
            <w:r>
              <w:rPr>
                <w:spacing w:val="-1"/>
              </w:rPr>
              <w:t>渠道利益</w:t>
            </w:r>
          </w:p>
          <w:p w14:paraId="3AE30D91">
            <w:pPr>
              <w:pStyle w:val="6"/>
              <w:spacing w:before="90" w:line="208" w:lineRule="auto"/>
              <w:ind w:left="108" w:right="279" w:hanging="1"/>
            </w:pPr>
            <w:r>
              <w:rPr>
                <w:spacing w:val="-1"/>
              </w:rPr>
              <w:t>分配机制优化</w:t>
            </w:r>
          </w:p>
        </w:tc>
      </w:tr>
    </w:tbl>
    <w:p w14:paraId="70ACF9D9">
      <w:pPr>
        <w:rPr>
          <w:rFonts w:ascii="Arial"/>
          <w:sz w:val="21"/>
        </w:rPr>
      </w:pPr>
    </w:p>
    <w:p w14:paraId="66ADD19D">
      <w:pPr>
        <w:rPr>
          <w:rFonts w:ascii="Arial" w:hAnsi="Arial" w:eastAsia="Arial" w:cs="Arial"/>
          <w:sz w:val="21"/>
          <w:szCs w:val="21"/>
        </w:rPr>
        <w:sectPr>
          <w:pgSz w:w="11906" w:h="16839"/>
          <w:pgMar w:top="400" w:right="1785" w:bottom="400" w:left="1785" w:header="0" w:footer="0" w:gutter="0"/>
          <w:cols w:space="720" w:num="1"/>
        </w:sectPr>
      </w:pPr>
    </w:p>
    <w:p w14:paraId="5CB337CD">
      <w:pPr>
        <w:spacing w:line="259" w:lineRule="auto"/>
        <w:rPr>
          <w:rFonts w:ascii="Arial"/>
          <w:sz w:val="21"/>
        </w:rPr>
      </w:pPr>
    </w:p>
    <w:p w14:paraId="28971E11">
      <w:pPr>
        <w:spacing w:line="259" w:lineRule="auto"/>
        <w:rPr>
          <w:rFonts w:ascii="Arial"/>
          <w:sz w:val="21"/>
        </w:rPr>
      </w:pPr>
    </w:p>
    <w:p w14:paraId="590D327E">
      <w:pPr>
        <w:spacing w:line="260" w:lineRule="auto"/>
        <w:rPr>
          <w:rFonts w:ascii="Arial"/>
          <w:sz w:val="21"/>
        </w:rPr>
      </w:pPr>
    </w:p>
    <w:p w14:paraId="6B4C4978">
      <w:pPr>
        <w:spacing w:line="260" w:lineRule="auto"/>
        <w:rPr>
          <w:rFonts w:ascii="Arial"/>
          <w:sz w:val="21"/>
        </w:rPr>
      </w:pPr>
    </w:p>
    <w:p w14:paraId="743E8342">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5F1A0930">
      <w:pPr>
        <w:pStyle w:val="2"/>
        <w:spacing w:before="383" w:line="183" w:lineRule="auto"/>
        <w:ind w:left="24"/>
        <w:outlineLvl w:val="0"/>
        <w:rPr>
          <w:rFonts w:hint="eastAsia" w:ascii="Arial" w:hAnsi="Arial" w:eastAsia="微软雅黑" w:cs="Arial"/>
          <w:sz w:val="16"/>
          <w:szCs w:val="16"/>
          <w:lang w:eastAsia="zh-CN"/>
        </w:rPr>
      </w:pPr>
      <w:r>
        <w:rPr>
          <w:b/>
          <w:bCs/>
          <w:spacing w:val="4"/>
          <w:sz w:val="36"/>
          <w:szCs w:val="36"/>
        </w:rPr>
        <w:t>一、夸父炸串和喜姐炸串</w:t>
      </w:r>
      <w:r>
        <w:rPr>
          <w:b/>
          <w:bCs/>
          <w:spacing w:val="48"/>
          <w:sz w:val="36"/>
          <w:szCs w:val="36"/>
        </w:rPr>
        <w:t xml:space="preserve"> </w:t>
      </w:r>
    </w:p>
    <w:p w14:paraId="06532314">
      <w:pPr>
        <w:pStyle w:val="2"/>
        <w:spacing w:before="204" w:line="397" w:lineRule="auto"/>
        <w:ind w:left="431" w:right="16" w:hanging="399"/>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市场规模</w:t>
      </w:r>
      <w:r>
        <w:rPr>
          <w:spacing w:val="-1"/>
        </w:rPr>
        <w:t>:</w:t>
      </w:r>
      <w:r>
        <w:rPr>
          <w:spacing w:val="19"/>
          <w:w w:val="101"/>
        </w:rPr>
        <w:t xml:space="preserve">  </w:t>
      </w:r>
      <w:r>
        <w:rPr>
          <w:spacing w:val="-1"/>
        </w:rPr>
        <w:t>两家炸串品牌均开设2000家门店，其中夸父炸串半年内获得1.5亿融资</w:t>
      </w:r>
      <w:r>
        <w:rPr>
          <w:spacing w:val="1"/>
        </w:rPr>
        <w:t>（A轮愉悦资本领投，元和原点跟投；A+轮</w:t>
      </w:r>
      <w:r>
        <w:t>华映资本领投；A2轮金鼎资本独家投</w:t>
      </w:r>
      <w:r>
        <w:rPr>
          <w:spacing w:val="21"/>
        </w:rPr>
        <w:t>资）</w:t>
      </w:r>
    </w:p>
    <w:p w14:paraId="0142A693">
      <w:pPr>
        <w:pStyle w:val="2"/>
        <w:spacing w:line="199" w:lineRule="auto"/>
        <w:ind w:left="32"/>
      </w:pPr>
      <w:r>
        <w:rPr>
          <w:rFonts w:ascii="Wingdings" w:hAnsi="Wingdings" w:eastAsia="Wingdings" w:cs="Wingdings"/>
        </w:rPr>
        <w:t>l</w:t>
      </w:r>
      <w:r>
        <w:rPr>
          <w:rFonts w:ascii="Wingdings" w:hAnsi="Wingdings" w:eastAsia="Wingdings" w:cs="Wingdings"/>
          <w:spacing w:val="59"/>
        </w:rPr>
        <w:t xml:space="preserve"> </w:t>
      </w:r>
      <w:r>
        <w:rPr>
          <w:b/>
          <w:bCs/>
        </w:rPr>
        <w:t>竞品对比</w:t>
      </w:r>
      <w:r>
        <w:t>: 西街炸串融资3.7亿，嘉裕</w:t>
      </w:r>
      <w:r>
        <w:rPr>
          <w:spacing w:val="-1"/>
        </w:rPr>
        <w:t>资本独家投资7500万A+轮，源码资本和星纳</w:t>
      </w:r>
    </w:p>
    <w:p w14:paraId="50C58245">
      <w:pPr>
        <w:pStyle w:val="2"/>
        <w:spacing w:before="319" w:line="184" w:lineRule="auto"/>
        <w:ind w:left="456"/>
      </w:pPr>
      <w:r>
        <w:rPr>
          <w:spacing w:val="-1"/>
        </w:rPr>
        <w:t>赫资本联合领投2.95亿A轮</w:t>
      </w:r>
    </w:p>
    <w:p w14:paraId="4500A406">
      <w:pPr>
        <w:spacing w:before="133" w:line="315"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 xml:space="preserve">产品轻度致瘾 </w:t>
      </w:r>
    </w:p>
    <w:p w14:paraId="075710C9">
      <w:pPr>
        <w:pStyle w:val="2"/>
        <w:spacing w:before="187" w:line="396" w:lineRule="auto"/>
        <w:ind w:left="458" w:right="16" w:hanging="426"/>
      </w:pPr>
      <w:r>
        <w:rPr>
          <w:rFonts w:ascii="Wingdings" w:hAnsi="Wingdings" w:eastAsia="Wingdings" w:cs="Wingdings"/>
        </w:rPr>
        <w:t>l</w:t>
      </w:r>
      <w:r>
        <w:rPr>
          <w:rFonts w:ascii="Wingdings" w:hAnsi="Wingdings" w:eastAsia="Wingdings" w:cs="Wingdings"/>
          <w:spacing w:val="76"/>
        </w:rPr>
        <w:t xml:space="preserve"> </w:t>
      </w:r>
      <w:r>
        <w:rPr>
          <w:b/>
          <w:bCs/>
        </w:rPr>
        <w:t>油炸本质</w:t>
      </w:r>
      <w:r>
        <w:t>:   通过多巴胺刺激创造快感，虽不健康但用户需求强烈，类比"卖健身难</w:t>
      </w:r>
      <w:r>
        <w:rPr>
          <w:spacing w:val="-1"/>
        </w:rPr>
        <w:t>敌卖糖水"现象</w:t>
      </w:r>
    </w:p>
    <w:p w14:paraId="25B24500">
      <w:pPr>
        <w:pStyle w:val="2"/>
        <w:spacing w:before="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心理策略</w:t>
      </w:r>
      <w:r>
        <w:rPr>
          <w:spacing w:val="-4"/>
        </w:rPr>
        <w:t>:</w:t>
      </w:r>
    </w:p>
    <w:p w14:paraId="5F433C91">
      <w:pPr>
        <w:pStyle w:val="2"/>
        <w:spacing w:before="318" w:line="184" w:lineRule="auto"/>
        <w:ind w:left="465"/>
      </w:pPr>
      <w:r>
        <w:rPr>
          <w:rFonts w:ascii="Courier New" w:hAnsi="Courier New" w:eastAsia="Courier New" w:cs="Courier New"/>
          <w:spacing w:val="1"/>
        </w:rPr>
        <w:t xml:space="preserve">o  </w:t>
      </w:r>
      <w:r>
        <w:rPr>
          <w:b/>
          <w:bCs/>
          <w:spacing w:val="1"/>
        </w:rPr>
        <w:t>健康宣称</w:t>
      </w:r>
      <w:r>
        <w:rPr>
          <w:spacing w:val="1"/>
        </w:rPr>
        <w:t>: 两家品牌均强调"好油炸才健康"，实际满</w:t>
      </w:r>
      <w:r>
        <w:t>足用户心理安慰需求</w:t>
      </w:r>
    </w:p>
    <w:p w14:paraId="17286904">
      <w:pPr>
        <w:rPr>
          <w:rFonts w:ascii="Arial"/>
          <w:sz w:val="21"/>
        </w:rPr>
      </w:pPr>
    </w:p>
    <w:p w14:paraId="151B6155">
      <w:pPr>
        <w:pStyle w:val="2"/>
        <w:spacing w:before="94" w:line="183" w:lineRule="auto"/>
        <w:ind w:left="465"/>
      </w:pPr>
      <w:r>
        <w:rPr>
          <w:rFonts w:ascii="Courier New" w:hAnsi="Courier New" w:eastAsia="Courier New" w:cs="Courier New"/>
          <w:spacing w:val="1"/>
        </w:rPr>
        <w:t xml:space="preserve">o  </w:t>
      </w:r>
      <w:r>
        <w:rPr>
          <w:b/>
          <w:bCs/>
          <w:spacing w:val="1"/>
        </w:rPr>
        <w:t>怀旧营销</w:t>
      </w:r>
      <w:r>
        <w:rPr>
          <w:spacing w:val="1"/>
        </w:rPr>
        <w:t>: 锁定95后/00后校园记忆，复刻校门口油炸火</w:t>
      </w:r>
      <w:r>
        <w:t>腿肠的消费场景</w:t>
      </w:r>
    </w:p>
    <w:p w14:paraId="123E2D69">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感官设计</w:t>
      </w:r>
      <w:r>
        <w:rPr>
          <w:spacing w:val="-4"/>
        </w:rPr>
        <w:t>:</w:t>
      </w:r>
    </w:p>
    <w:p w14:paraId="7A097FBF">
      <w:pPr>
        <w:pStyle w:val="2"/>
        <w:spacing w:before="319" w:line="183" w:lineRule="auto"/>
        <w:ind w:left="465"/>
      </w:pPr>
      <w:r>
        <w:rPr>
          <w:rFonts w:ascii="Courier New" w:hAnsi="Courier New" w:eastAsia="Courier New" w:cs="Courier New"/>
          <w:spacing w:val="2"/>
        </w:rPr>
        <w:t xml:space="preserve">o  </w:t>
      </w:r>
      <w:r>
        <w:rPr>
          <w:b/>
          <w:bCs/>
          <w:spacing w:val="2"/>
        </w:rPr>
        <w:t>甜辣配方</w:t>
      </w:r>
      <w:r>
        <w:rPr>
          <w:spacing w:val="2"/>
        </w:rPr>
        <w:t>: 最易成瘾的辣味类型（参考辣条</w:t>
      </w:r>
      <w:r>
        <w:rPr>
          <w:spacing w:val="1"/>
        </w:rPr>
        <w:t>的成功案例）</w:t>
      </w:r>
    </w:p>
    <w:p w14:paraId="59BAB170">
      <w:pPr>
        <w:pStyle w:val="2"/>
        <w:spacing w:before="335" w:line="184" w:lineRule="auto"/>
        <w:ind w:left="465"/>
      </w:pPr>
      <w:r>
        <w:rPr>
          <w:rFonts w:ascii="Courier New" w:hAnsi="Courier New" w:eastAsia="Courier New" w:cs="Courier New"/>
          <w:spacing w:val="1"/>
        </w:rPr>
        <w:t xml:space="preserve">o  </w:t>
      </w:r>
      <w:r>
        <w:rPr>
          <w:b/>
          <w:bCs/>
          <w:spacing w:val="1"/>
        </w:rPr>
        <w:t>视觉识别</w:t>
      </w:r>
      <w:r>
        <w:rPr>
          <w:spacing w:val="1"/>
        </w:rPr>
        <w:t>: 采用红底白字门头，与蜜雪冰城形成视觉关联</w:t>
      </w:r>
    </w:p>
    <w:p w14:paraId="34B2C6FA">
      <w:pPr>
        <w:spacing w:before="170"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供应链属性 </w:t>
      </w:r>
    </w:p>
    <w:p w14:paraId="3C5C7809">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标准化程度</w:t>
      </w:r>
      <w:r>
        <w:rPr>
          <w:spacing w:val="-3"/>
        </w:rPr>
        <w:t>:</w:t>
      </w:r>
    </w:p>
    <w:p w14:paraId="072D6177">
      <w:pPr>
        <w:pStyle w:val="2"/>
        <w:spacing w:before="319" w:line="184" w:lineRule="auto"/>
        <w:ind w:left="465"/>
      </w:pPr>
      <w:r>
        <w:rPr>
          <w:rFonts w:ascii="Courier New" w:hAnsi="Courier New" w:eastAsia="Courier New" w:cs="Courier New"/>
        </w:rPr>
        <w:t xml:space="preserve">o  </w:t>
      </w:r>
      <w:r>
        <w:rPr>
          <w:b/>
          <w:bCs/>
        </w:rPr>
        <w:t>半成品供应</w:t>
      </w:r>
      <w:r>
        <w:t>:</w:t>
      </w:r>
      <w:r>
        <w:rPr>
          <w:spacing w:val="31"/>
        </w:rPr>
        <w:t xml:space="preserve"> </w:t>
      </w:r>
      <w:r>
        <w:t>中央厨房预处理，门店仅需180℃油炸15秒即可出餐</w:t>
      </w:r>
    </w:p>
    <w:p w14:paraId="48065317">
      <w:pPr>
        <w:pStyle w:val="2"/>
        <w:spacing w:before="334" w:line="184" w:lineRule="auto"/>
        <w:ind w:left="465"/>
      </w:pPr>
      <w:r>
        <w:rPr>
          <w:rFonts w:ascii="Courier New" w:hAnsi="Courier New" w:eastAsia="Courier New" w:cs="Courier New"/>
          <w:spacing w:val="1"/>
        </w:rPr>
        <w:t xml:space="preserve">o  </w:t>
      </w:r>
      <w:r>
        <w:rPr>
          <w:b/>
          <w:bCs/>
          <w:spacing w:val="1"/>
        </w:rPr>
        <w:t>效率对比</w:t>
      </w:r>
      <w:r>
        <w:rPr>
          <w:spacing w:val="1"/>
        </w:rPr>
        <w:t>: 显著高于烧烤（需先炸后烤）、煮制等烹饪方式</w:t>
      </w:r>
    </w:p>
    <w:p w14:paraId="56C9FF6C">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品类扩展</w:t>
      </w:r>
      <w:r>
        <w:rPr>
          <w:spacing w:val="-6"/>
        </w:rPr>
        <w:t>:</w:t>
      </w:r>
    </w:p>
    <w:p w14:paraId="2807ED02">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b/>
          <w:bCs/>
          <w:spacing w:val="-2"/>
        </w:rPr>
        <w:t>技术通用性</w:t>
      </w:r>
      <w:r>
        <w:rPr>
          <w:spacing w:val="-2"/>
        </w:rPr>
        <w:t>:</w:t>
      </w:r>
      <w:r>
        <w:rPr>
          <w:spacing w:val="23"/>
        </w:rPr>
        <w:t xml:space="preserve"> </w:t>
      </w:r>
      <w:r>
        <w:rPr>
          <w:spacing w:val="-2"/>
        </w:rPr>
        <w:t>"万物皆可油炸"的产品开发理念</w:t>
      </w:r>
    </w:p>
    <w:p w14:paraId="2726E0C0">
      <w:pPr>
        <w:rPr>
          <w:rFonts w:ascii="Arial"/>
          <w:sz w:val="21"/>
        </w:rPr>
      </w:pPr>
    </w:p>
    <w:p w14:paraId="409B62EA">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b/>
          <w:bCs/>
          <w:spacing w:val="-1"/>
        </w:rPr>
        <w:t>上新便利</w:t>
      </w:r>
      <w:r>
        <w:rPr>
          <w:spacing w:val="-1"/>
        </w:rPr>
        <w:t>: 不局限于特定食材，新品研发门槛低</w:t>
      </w:r>
    </w:p>
    <w:p w14:paraId="69519AE6">
      <w:pPr>
        <w:spacing w:before="168"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轻品类 </w:t>
      </w:r>
    </w:p>
    <w:p w14:paraId="79900A19">
      <w:pPr>
        <w:spacing w:line="209" w:lineRule="auto"/>
        <w:rPr>
          <w:rFonts w:ascii="Calibri" w:hAnsi="Calibri" w:eastAsia="Calibri" w:cs="Calibri"/>
          <w:sz w:val="22"/>
          <w:szCs w:val="22"/>
        </w:rPr>
        <w:sectPr>
          <w:pgSz w:w="11906" w:h="16839"/>
          <w:pgMar w:top="400" w:right="1785" w:bottom="400" w:left="1785" w:header="0" w:footer="0" w:gutter="0"/>
          <w:cols w:space="720" w:num="1"/>
        </w:sectPr>
      </w:pPr>
    </w:p>
    <w:p w14:paraId="4F681027">
      <w:pPr>
        <w:spacing w:line="285" w:lineRule="auto"/>
        <w:rPr>
          <w:rFonts w:ascii="Arial"/>
          <w:sz w:val="21"/>
        </w:rPr>
      </w:pPr>
    </w:p>
    <w:p w14:paraId="5CDD0131">
      <w:pPr>
        <w:spacing w:line="285" w:lineRule="auto"/>
        <w:rPr>
          <w:rFonts w:ascii="Arial"/>
          <w:sz w:val="21"/>
        </w:rPr>
      </w:pPr>
    </w:p>
    <w:p w14:paraId="55BE91F0">
      <w:pPr>
        <w:spacing w:line="285" w:lineRule="auto"/>
        <w:rPr>
          <w:rFonts w:ascii="Arial"/>
          <w:sz w:val="21"/>
        </w:rPr>
      </w:pPr>
    </w:p>
    <w:p w14:paraId="4A9E1B77">
      <w:pPr>
        <w:spacing w:line="285" w:lineRule="auto"/>
        <w:rPr>
          <w:rFonts w:ascii="Arial"/>
          <w:sz w:val="21"/>
        </w:rPr>
      </w:pPr>
    </w:p>
    <w:p w14:paraId="7D37A5A5">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消费场景</w:t>
      </w:r>
      <w:r>
        <w:rPr>
          <w:spacing w:val="-4"/>
        </w:rPr>
        <w:t>:</w:t>
      </w:r>
    </w:p>
    <w:p w14:paraId="38B53E1F">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b/>
          <w:bCs/>
          <w:spacing w:val="-2"/>
        </w:rPr>
        <w:t>解馋属性</w:t>
      </w:r>
      <w:r>
        <w:rPr>
          <w:spacing w:val="-2"/>
        </w:rPr>
        <w:t>:</w:t>
      </w:r>
      <w:r>
        <w:rPr>
          <w:spacing w:val="21"/>
          <w:w w:val="101"/>
        </w:rPr>
        <w:t xml:space="preserve"> </w:t>
      </w:r>
      <w:r>
        <w:rPr>
          <w:spacing w:val="-2"/>
        </w:rPr>
        <w:t>区别于麻辣烫/馄饨等饱腹型产品</w:t>
      </w:r>
    </w:p>
    <w:p w14:paraId="51F7A2FD">
      <w:pPr>
        <w:rPr>
          <w:rFonts w:ascii="Arial"/>
          <w:sz w:val="21"/>
        </w:rPr>
      </w:pPr>
    </w:p>
    <w:p w14:paraId="7ACB3830">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便携设计</w:t>
      </w:r>
      <w:r>
        <w:rPr>
          <w:spacing w:val="-1"/>
        </w:rPr>
        <w:t>: 无汤水、易携带的零食化特征</w:t>
      </w:r>
    </w:p>
    <w:p w14:paraId="5EF81B4F">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运营优势</w:t>
      </w:r>
      <w:r>
        <w:rPr>
          <w:spacing w:val="-4"/>
        </w:rPr>
        <w:t>:</w:t>
      </w:r>
    </w:p>
    <w:p w14:paraId="2580D283">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b/>
          <w:bCs/>
          <w:spacing w:val="-1"/>
        </w:rPr>
        <w:t>无翻台压力</w:t>
      </w:r>
      <w:r>
        <w:rPr>
          <w:spacing w:val="-1"/>
        </w:rPr>
        <w:t>: 即买即走模式突破传统餐饮空间限制</w:t>
      </w:r>
    </w:p>
    <w:p w14:paraId="216434BE">
      <w:pPr>
        <w:pStyle w:val="2"/>
        <w:spacing w:before="295" w:line="226"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坪效优化</w:t>
      </w:r>
      <w:r>
        <w:rPr>
          <w:spacing w:val="-1"/>
        </w:rPr>
        <w:t>: 3-5平米即可开设档口店</w:t>
      </w:r>
    </w:p>
    <w:p w14:paraId="5AB5FFC5">
      <w:pPr>
        <w:spacing w:before="140"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全零售化与半零售化 </w:t>
      </w:r>
    </w:p>
    <w:p w14:paraId="43333FE0">
      <w:pPr>
        <w:spacing w:line="244" w:lineRule="auto"/>
        <w:rPr>
          <w:rFonts w:ascii="Arial"/>
          <w:sz w:val="21"/>
        </w:rPr>
      </w:pPr>
    </w:p>
    <w:p w14:paraId="0BD94654">
      <w:pPr>
        <w:spacing w:line="244" w:lineRule="auto"/>
        <w:rPr>
          <w:rFonts w:ascii="Arial"/>
          <w:sz w:val="21"/>
        </w:rPr>
      </w:pPr>
    </w:p>
    <w:p w14:paraId="40A380F8">
      <w:pPr>
        <w:spacing w:line="244" w:lineRule="auto"/>
        <w:rPr>
          <w:rFonts w:ascii="Arial"/>
          <w:sz w:val="21"/>
        </w:rPr>
      </w:pPr>
    </w:p>
    <w:p w14:paraId="0552ED29">
      <w:pPr>
        <w:spacing w:line="244" w:lineRule="auto"/>
        <w:rPr>
          <w:rFonts w:ascii="Arial"/>
          <w:sz w:val="21"/>
        </w:rPr>
      </w:pPr>
    </w:p>
    <w:p w14:paraId="058873A9">
      <w:pPr>
        <w:spacing w:line="244" w:lineRule="auto"/>
        <w:rPr>
          <w:rFonts w:ascii="Arial"/>
          <w:sz w:val="21"/>
        </w:rPr>
      </w:pPr>
    </w:p>
    <w:p w14:paraId="0DC5E8D5">
      <w:pPr>
        <w:spacing w:line="244" w:lineRule="auto"/>
        <w:rPr>
          <w:rFonts w:ascii="Arial"/>
          <w:sz w:val="21"/>
        </w:rPr>
      </w:pPr>
    </w:p>
    <w:p w14:paraId="4BFF7D33">
      <w:pPr>
        <w:spacing w:line="244" w:lineRule="auto"/>
        <w:rPr>
          <w:rFonts w:ascii="Arial"/>
          <w:sz w:val="21"/>
        </w:rPr>
      </w:pPr>
    </w:p>
    <w:p w14:paraId="7B12EB09">
      <w:pPr>
        <w:spacing w:line="244" w:lineRule="auto"/>
        <w:rPr>
          <w:rFonts w:ascii="Arial"/>
          <w:sz w:val="21"/>
        </w:rPr>
      </w:pPr>
    </w:p>
    <w:p w14:paraId="63202FA5">
      <w:pPr>
        <w:spacing w:line="244" w:lineRule="auto"/>
        <w:rPr>
          <w:rFonts w:ascii="Arial"/>
          <w:sz w:val="21"/>
        </w:rPr>
      </w:pPr>
    </w:p>
    <w:p w14:paraId="1686C241">
      <w:pPr>
        <w:spacing w:line="244" w:lineRule="auto"/>
        <w:rPr>
          <w:rFonts w:ascii="Arial"/>
          <w:sz w:val="21"/>
        </w:rPr>
      </w:pPr>
    </w:p>
    <w:p w14:paraId="65CA6E5C">
      <w:pPr>
        <w:spacing w:line="244" w:lineRule="auto"/>
        <w:rPr>
          <w:rFonts w:ascii="Arial"/>
          <w:sz w:val="21"/>
        </w:rPr>
      </w:pPr>
    </w:p>
    <w:p w14:paraId="5125FF05">
      <w:pPr>
        <w:spacing w:line="244" w:lineRule="auto"/>
        <w:rPr>
          <w:rFonts w:ascii="Arial"/>
          <w:sz w:val="21"/>
        </w:rPr>
      </w:pPr>
    </w:p>
    <w:p w14:paraId="5AD09E50">
      <w:pPr>
        <w:spacing w:line="244" w:lineRule="auto"/>
        <w:rPr>
          <w:rFonts w:ascii="Arial"/>
          <w:sz w:val="21"/>
        </w:rPr>
      </w:pPr>
    </w:p>
    <w:p w14:paraId="5AEE36CB">
      <w:pPr>
        <w:spacing w:line="244" w:lineRule="auto"/>
        <w:rPr>
          <w:rFonts w:ascii="Arial"/>
          <w:sz w:val="21"/>
        </w:rPr>
      </w:pPr>
    </w:p>
    <w:p w14:paraId="1BFC2BCE">
      <w:pPr>
        <w:spacing w:line="244" w:lineRule="auto"/>
        <w:rPr>
          <w:rFonts w:ascii="Arial"/>
          <w:sz w:val="21"/>
        </w:rPr>
      </w:pPr>
    </w:p>
    <w:p w14:paraId="2EA5ADB4">
      <w:pPr>
        <w:spacing w:line="244" w:lineRule="auto"/>
        <w:rPr>
          <w:rFonts w:ascii="Arial"/>
          <w:sz w:val="21"/>
        </w:rPr>
      </w:pPr>
    </w:p>
    <w:p w14:paraId="1099FA95">
      <w:pPr>
        <w:spacing w:line="245" w:lineRule="auto"/>
        <w:rPr>
          <w:rFonts w:ascii="Arial"/>
          <w:sz w:val="21"/>
        </w:rPr>
      </w:pPr>
    </w:p>
    <w:p w14:paraId="5A1008D4">
      <w:pPr>
        <w:spacing w:line="245" w:lineRule="auto"/>
        <w:rPr>
          <w:rFonts w:ascii="Arial"/>
          <w:sz w:val="21"/>
        </w:rPr>
      </w:pPr>
    </w:p>
    <w:p w14:paraId="02417969">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B265C8A">
      <w:pPr>
        <w:pStyle w:val="2"/>
        <w:spacing w:before="10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竞争壁垒</w:t>
      </w:r>
      <w:r>
        <w:rPr>
          <w:spacing w:val="-4"/>
        </w:rPr>
        <w:t>:</w:t>
      </w:r>
    </w:p>
    <w:p w14:paraId="63B9D48B">
      <w:pPr>
        <w:pStyle w:val="2"/>
        <w:spacing w:before="319" w:line="396" w:lineRule="auto"/>
        <w:ind w:left="905" w:right="431" w:hanging="440"/>
      </w:pPr>
      <w:r>
        <w:rPr>
          <w:rFonts w:ascii="Courier New" w:hAnsi="Courier New" w:eastAsia="Courier New" w:cs="Courier New"/>
          <w:spacing w:val="1"/>
        </w:rPr>
        <w:t xml:space="preserve">o  </w:t>
      </w:r>
      <w:r>
        <w:rPr>
          <w:spacing w:val="1"/>
        </w:rPr>
        <w:t>现场加工:    保持"烟火气"的消费体验，抵御便利店/超市冲击（</w:t>
      </w:r>
      <w:r>
        <w:t>对比绝味鸭脖</w:t>
      </w:r>
      <w:r>
        <w:rPr>
          <w:spacing w:val="2"/>
        </w:rPr>
        <w:t>的困境）</w:t>
      </w:r>
    </w:p>
    <w:p w14:paraId="44694C73">
      <w:pPr>
        <w:pStyle w:val="2"/>
        <w:spacing w:before="1" w:line="185" w:lineRule="auto"/>
        <w:ind w:left="465"/>
      </w:pPr>
      <w:r>
        <w:rPr>
          <w:rFonts w:ascii="Courier New" w:hAnsi="Courier New" w:eastAsia="Courier New" w:cs="Courier New"/>
          <w:spacing w:val="1"/>
        </w:rPr>
        <w:t xml:space="preserve">o  </w:t>
      </w:r>
      <w:r>
        <w:rPr>
          <w:spacing w:val="1"/>
        </w:rPr>
        <w:t>价值组合: 将$1.5亿融资用于供应链建设，形成"中央工</w:t>
      </w:r>
      <w:r>
        <w:t>厂+小微门店"网络</w:t>
      </w:r>
    </w:p>
    <w:p w14:paraId="0E917121">
      <w:pPr>
        <w:pStyle w:val="2"/>
        <w:spacing w:before="325"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创始人背景</w:t>
      </w:r>
      <w:r>
        <w:rPr>
          <w:spacing w:val="-3"/>
        </w:rPr>
        <w:t>:</w:t>
      </w:r>
    </w:p>
    <w:p w14:paraId="46CF073E">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夸父团队</w:t>
      </w:r>
      <w:r>
        <w:rPr>
          <w:spacing w:val="-1"/>
        </w:rPr>
        <w:t>: 创始人曾创立西少爷肉夹馍</w:t>
      </w:r>
    </w:p>
    <w:p w14:paraId="47D2F469">
      <w:pPr>
        <w:rPr>
          <w:rFonts w:ascii="Arial"/>
          <w:sz w:val="21"/>
        </w:rPr>
      </w:pPr>
    </w:p>
    <w:p w14:paraId="2A53EACE">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b/>
          <w:bCs/>
          <w:spacing w:val="-1"/>
        </w:rPr>
        <w:t>喜姐团队</w:t>
      </w:r>
      <w:r>
        <w:rPr>
          <w:spacing w:val="-1"/>
        </w:rPr>
        <w:t>: 创始人王宽宽有王贵人麻辣烫创业经历</w:t>
      </w:r>
    </w:p>
    <w:p w14:paraId="1F54791F">
      <w:pPr>
        <w:spacing w:line="183" w:lineRule="auto"/>
        <w:sectPr>
          <w:pgSz w:w="11906" w:h="16839"/>
          <w:pgMar w:top="400" w:right="1370" w:bottom="400" w:left="1785" w:header="0" w:footer="0" w:gutter="0"/>
          <w:cols w:space="720" w:num="1"/>
        </w:sectPr>
      </w:pPr>
    </w:p>
    <w:p w14:paraId="2FEA84A3">
      <w:pPr>
        <w:spacing w:line="257" w:lineRule="auto"/>
        <w:rPr>
          <w:rFonts w:ascii="Arial"/>
          <w:sz w:val="21"/>
        </w:rPr>
      </w:pPr>
    </w:p>
    <w:p w14:paraId="73EB4C9F">
      <w:pPr>
        <w:spacing w:line="257" w:lineRule="auto"/>
        <w:rPr>
          <w:rFonts w:ascii="Arial"/>
          <w:sz w:val="21"/>
        </w:rPr>
      </w:pPr>
    </w:p>
    <w:p w14:paraId="2446BCA2">
      <w:pPr>
        <w:spacing w:line="257" w:lineRule="auto"/>
        <w:rPr>
          <w:rFonts w:ascii="Arial"/>
          <w:sz w:val="21"/>
        </w:rPr>
      </w:pPr>
    </w:p>
    <w:p w14:paraId="016FB6F5">
      <w:pPr>
        <w:spacing w:line="257" w:lineRule="auto"/>
        <w:rPr>
          <w:rFonts w:ascii="Arial"/>
          <w:sz w:val="21"/>
        </w:rPr>
      </w:pPr>
    </w:p>
    <w:p w14:paraId="10F642C0">
      <w:pPr>
        <w:pStyle w:val="2"/>
        <w:spacing w:before="155" w:line="183" w:lineRule="auto"/>
        <w:ind w:left="25"/>
        <w:outlineLvl w:val="0"/>
        <w:rPr>
          <w:sz w:val="36"/>
          <w:szCs w:val="36"/>
        </w:rPr>
      </w:pPr>
      <w:r>
        <w:rPr>
          <w:b/>
          <w:bCs/>
          <w:spacing w:val="-2"/>
          <w:sz w:val="36"/>
          <w:szCs w:val="36"/>
        </w:rPr>
        <w:t>二、知识小结</w:t>
      </w:r>
    </w:p>
    <w:p w14:paraId="52C3FB83">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38"/>
        <w:gridCol w:w="2121"/>
        <w:gridCol w:w="2035"/>
        <w:gridCol w:w="1257"/>
        <w:gridCol w:w="1303"/>
        <w:gridCol w:w="837"/>
      </w:tblGrid>
      <w:tr w14:paraId="11B4EF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738" w:type="dxa"/>
            <w:vAlign w:val="top"/>
          </w:tcPr>
          <w:p w14:paraId="65B84707">
            <w:pPr>
              <w:pStyle w:val="6"/>
              <w:spacing w:before="89" w:line="183" w:lineRule="auto"/>
              <w:ind w:left="115"/>
            </w:pPr>
            <w:r>
              <w:rPr>
                <w:spacing w:val="-4"/>
              </w:rPr>
              <w:t>品牌</w:t>
            </w:r>
          </w:p>
          <w:p w14:paraId="17B33689">
            <w:pPr>
              <w:pStyle w:val="6"/>
              <w:spacing w:before="89" w:line="180" w:lineRule="auto"/>
              <w:ind w:left="102"/>
            </w:pPr>
            <w:r>
              <w:rPr>
                <w:spacing w:val="-1"/>
              </w:rPr>
              <w:t>名称</w:t>
            </w:r>
          </w:p>
        </w:tc>
        <w:tc>
          <w:tcPr>
            <w:tcW w:w="2121" w:type="dxa"/>
            <w:vAlign w:val="top"/>
          </w:tcPr>
          <w:p w14:paraId="481ED45D">
            <w:pPr>
              <w:pStyle w:val="6"/>
              <w:spacing w:before="88" w:line="184" w:lineRule="auto"/>
              <w:ind w:left="104"/>
            </w:pPr>
            <w:r>
              <w:rPr>
                <w:spacing w:val="-2"/>
              </w:rPr>
              <w:t>融资情况</w:t>
            </w:r>
          </w:p>
        </w:tc>
        <w:tc>
          <w:tcPr>
            <w:tcW w:w="2035" w:type="dxa"/>
            <w:vAlign w:val="top"/>
          </w:tcPr>
          <w:p w14:paraId="70CD3A92">
            <w:pPr>
              <w:pStyle w:val="6"/>
              <w:spacing w:before="89" w:line="183" w:lineRule="auto"/>
              <w:ind w:left="100"/>
            </w:pPr>
            <w:r>
              <w:rPr>
                <w:spacing w:val="-1"/>
              </w:rPr>
              <w:t>创始人背景</w:t>
            </w:r>
          </w:p>
        </w:tc>
        <w:tc>
          <w:tcPr>
            <w:tcW w:w="1257" w:type="dxa"/>
            <w:vAlign w:val="top"/>
          </w:tcPr>
          <w:p w14:paraId="59C9843E">
            <w:pPr>
              <w:pStyle w:val="6"/>
              <w:spacing w:before="89" w:line="183" w:lineRule="auto"/>
              <w:ind w:left="104"/>
            </w:pPr>
            <w:r>
              <w:rPr>
                <w:spacing w:val="-1"/>
              </w:rPr>
              <w:t>产品特点</w:t>
            </w:r>
          </w:p>
        </w:tc>
        <w:tc>
          <w:tcPr>
            <w:tcW w:w="1303" w:type="dxa"/>
            <w:vAlign w:val="top"/>
          </w:tcPr>
          <w:p w14:paraId="3ECB82B5">
            <w:pPr>
              <w:pStyle w:val="6"/>
              <w:spacing w:before="89" w:line="210" w:lineRule="auto"/>
              <w:ind w:left="109" w:right="304" w:hanging="5"/>
            </w:pPr>
            <w:r>
              <w:rPr>
                <w:spacing w:val="-1"/>
              </w:rPr>
              <w:t>供应链优</w:t>
            </w:r>
            <w:r>
              <w:t>势</w:t>
            </w:r>
          </w:p>
        </w:tc>
        <w:tc>
          <w:tcPr>
            <w:tcW w:w="837" w:type="dxa"/>
            <w:vAlign w:val="top"/>
          </w:tcPr>
          <w:p w14:paraId="2F31EEC1">
            <w:pPr>
              <w:pStyle w:val="6"/>
              <w:spacing w:before="89" w:line="210" w:lineRule="auto"/>
              <w:ind w:left="108" w:right="275" w:firstLine="1"/>
            </w:pPr>
            <w:r>
              <w:rPr>
                <w:spacing w:val="-2"/>
              </w:rPr>
              <w:t>资本</w:t>
            </w:r>
            <w:r>
              <w:t>方</w:t>
            </w:r>
          </w:p>
        </w:tc>
      </w:tr>
      <w:tr w14:paraId="0F7816C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013" w:hRule="atLeast"/>
        </w:trPr>
        <w:tc>
          <w:tcPr>
            <w:tcW w:w="738" w:type="dxa"/>
            <w:vAlign w:val="top"/>
          </w:tcPr>
          <w:p w14:paraId="377927CE">
            <w:pPr>
              <w:pStyle w:val="6"/>
              <w:spacing w:before="87" w:line="251" w:lineRule="auto"/>
              <w:ind w:left="103" w:right="182" w:hanging="1"/>
            </w:pPr>
            <w:r>
              <w:rPr>
                <w:b/>
                <w:bCs/>
                <w:spacing w:val="-1"/>
              </w:rPr>
              <w:t>夸父</w:t>
            </w:r>
            <w:r>
              <w:rPr>
                <w:b/>
                <w:bCs/>
                <w:spacing w:val="-2"/>
              </w:rPr>
              <w:t>炸串</w:t>
            </w:r>
          </w:p>
        </w:tc>
        <w:tc>
          <w:tcPr>
            <w:tcW w:w="2121" w:type="dxa"/>
            <w:vAlign w:val="top"/>
          </w:tcPr>
          <w:p w14:paraId="61399941">
            <w:pPr>
              <w:pStyle w:val="6"/>
              <w:spacing w:before="85"/>
              <w:ind w:left="96" w:right="225"/>
            </w:pPr>
            <w:r>
              <w:rPr>
                <w:spacing w:val="-1"/>
              </w:rPr>
              <w:t>A轮1.5亿（愉悦资</w:t>
            </w:r>
            <w:r>
              <w:rPr>
                <w:spacing w:val="4"/>
              </w:rPr>
              <w:t>本领投）</w:t>
            </w:r>
          </w:p>
          <w:p w14:paraId="4418E50E">
            <w:pPr>
              <w:pStyle w:val="6"/>
              <w:spacing w:before="1"/>
              <w:ind w:left="97" w:right="153" w:hanging="1"/>
            </w:pPr>
            <w:r>
              <w:rPr>
                <w:spacing w:val="-1"/>
              </w:rPr>
              <w:t>A+轮未披露（华映</w:t>
            </w:r>
            <w:r>
              <w:rPr>
                <w:spacing w:val="3"/>
              </w:rPr>
              <w:t>资本领投）</w:t>
            </w:r>
          </w:p>
          <w:p w14:paraId="0F4A12E8">
            <w:pPr>
              <w:pStyle w:val="6"/>
              <w:spacing w:before="2" w:line="247" w:lineRule="auto"/>
              <w:ind w:left="97" w:right="187" w:hanging="1"/>
            </w:pPr>
            <w:r>
              <w:rPr>
                <w:spacing w:val="-1"/>
              </w:rPr>
              <w:t>A2轮未披露（金鼎</w:t>
            </w:r>
            <w:r>
              <w:rPr>
                <w:spacing w:val="5"/>
              </w:rPr>
              <w:t>资本）</w:t>
            </w:r>
          </w:p>
        </w:tc>
        <w:tc>
          <w:tcPr>
            <w:tcW w:w="2035" w:type="dxa"/>
            <w:vAlign w:val="top"/>
          </w:tcPr>
          <w:p w14:paraId="1E31785D">
            <w:pPr>
              <w:pStyle w:val="6"/>
              <w:spacing w:before="84" w:line="249" w:lineRule="auto"/>
              <w:ind w:left="100" w:right="162"/>
            </w:pPr>
            <w:r>
              <w:rPr>
                <w:spacing w:val="-1"/>
              </w:rPr>
              <w:t>创始人原则（西少</w:t>
            </w:r>
            <w:r>
              <w:rPr>
                <w:spacing w:val="2"/>
              </w:rPr>
              <w:t>爷肉夹馍背景）</w:t>
            </w:r>
          </w:p>
        </w:tc>
        <w:tc>
          <w:tcPr>
            <w:tcW w:w="1257" w:type="dxa"/>
            <w:vAlign w:val="top"/>
          </w:tcPr>
          <w:p w14:paraId="32A97CD6">
            <w:pPr>
              <w:pStyle w:val="6"/>
              <w:spacing w:before="43"/>
              <w:ind w:left="104" w:right="98" w:firstLine="16"/>
            </w:pPr>
            <w:r>
              <w:rPr>
                <w:spacing w:val="-5"/>
              </w:rPr>
              <w:t>1.</w:t>
            </w:r>
            <w:r>
              <w:rPr>
                <w:spacing w:val="3"/>
              </w:rPr>
              <w:t xml:space="preserve">   </w:t>
            </w:r>
            <w:r>
              <w:rPr>
                <w:spacing w:val="-5"/>
              </w:rPr>
              <w:t>油炸成</w:t>
            </w:r>
            <w:r>
              <w:rPr>
                <w:spacing w:val="-1"/>
              </w:rPr>
              <w:t>瘾性产品</w:t>
            </w:r>
            <w:r>
              <w:t xml:space="preserve"> </w:t>
            </w:r>
            <w:r>
              <w:rPr>
                <w:spacing w:val="-2"/>
              </w:rPr>
              <w:t>2.</w:t>
            </w:r>
            <w:r>
              <w:rPr>
                <w:spacing w:val="3"/>
              </w:rPr>
              <w:t xml:space="preserve">   </w:t>
            </w:r>
            <w:r>
              <w:rPr>
                <w:spacing w:val="-2"/>
              </w:rPr>
              <w:t>甜辣口</w:t>
            </w:r>
            <w:r>
              <w:rPr>
                <w:spacing w:val="-1"/>
              </w:rPr>
              <w:t>味设计</w:t>
            </w:r>
          </w:p>
          <w:p w14:paraId="1F282B2D">
            <w:pPr>
              <w:pStyle w:val="6"/>
              <w:ind w:left="102" w:right="98" w:firstLine="14"/>
            </w:pPr>
            <w:r>
              <w:rPr>
                <w:spacing w:val="-4"/>
              </w:rPr>
              <w:t>3.</w:t>
            </w:r>
            <w:r>
              <w:rPr>
                <w:spacing w:val="2"/>
              </w:rPr>
              <w:t xml:space="preserve">   </w:t>
            </w:r>
            <w:r>
              <w:rPr>
                <w:spacing w:val="-4"/>
              </w:rPr>
              <w:t>半成品</w:t>
            </w:r>
            <w:r>
              <w:rPr>
                <w:spacing w:val="-1"/>
              </w:rPr>
              <w:t>供应链</w:t>
            </w:r>
          </w:p>
          <w:p w14:paraId="6A271267">
            <w:pPr>
              <w:pStyle w:val="6"/>
              <w:spacing w:before="2" w:line="220" w:lineRule="auto"/>
              <w:ind w:left="103" w:right="98"/>
            </w:pPr>
            <w:r>
              <w:rPr>
                <w:spacing w:val="-4"/>
              </w:rPr>
              <w:t>4.</w:t>
            </w:r>
            <w:r>
              <w:rPr>
                <w:spacing w:val="26"/>
              </w:rPr>
              <w:t xml:space="preserve">  </w:t>
            </w:r>
            <w:r>
              <w:rPr>
                <w:spacing w:val="-4"/>
              </w:rPr>
              <w:t>15秒出</w:t>
            </w:r>
            <w:r>
              <w:rPr>
                <w:spacing w:val="-1"/>
              </w:rPr>
              <w:t>餐效率</w:t>
            </w:r>
          </w:p>
        </w:tc>
        <w:tc>
          <w:tcPr>
            <w:tcW w:w="1303" w:type="dxa"/>
            <w:vAlign w:val="top"/>
          </w:tcPr>
          <w:p w14:paraId="06A512F5">
            <w:pPr>
              <w:pStyle w:val="6"/>
              <w:spacing w:before="43"/>
              <w:ind w:left="104" w:right="95" w:firstLine="18"/>
            </w:pPr>
            <w:r>
              <w:rPr>
                <w:spacing w:val="-5"/>
              </w:rPr>
              <w:t>1.</w:t>
            </w:r>
            <w:r>
              <w:rPr>
                <w:spacing w:val="18"/>
                <w:w w:val="101"/>
              </w:rPr>
              <w:t xml:space="preserve">   </w:t>
            </w:r>
            <w:r>
              <w:rPr>
                <w:spacing w:val="-5"/>
              </w:rPr>
              <w:t>半成品</w:t>
            </w:r>
            <w:r>
              <w:rPr>
                <w:spacing w:val="-1"/>
              </w:rPr>
              <w:t>加工模式</w:t>
            </w:r>
          </w:p>
          <w:p w14:paraId="13816183">
            <w:pPr>
              <w:pStyle w:val="6"/>
              <w:ind w:left="106" w:right="95" w:firstLine="8"/>
            </w:pPr>
            <w:r>
              <w:rPr>
                <w:spacing w:val="-5"/>
              </w:rPr>
              <w:t>2.</w:t>
            </w:r>
            <w:r>
              <w:rPr>
                <w:spacing w:val="37"/>
                <w:w w:val="101"/>
              </w:rPr>
              <w:t xml:space="preserve"> </w:t>
            </w:r>
            <w:r>
              <w:rPr>
                <w:spacing w:val="-5"/>
              </w:rPr>
              <w:t>180度油</w:t>
            </w:r>
            <w:r>
              <w:rPr>
                <w:spacing w:val="-1"/>
              </w:rPr>
              <w:t>温标准化</w:t>
            </w:r>
          </w:p>
          <w:p w14:paraId="7EFEC92F">
            <w:pPr>
              <w:pStyle w:val="6"/>
              <w:spacing w:line="252" w:lineRule="auto"/>
              <w:ind w:left="106" w:right="95" w:firstLine="12"/>
            </w:pPr>
            <w:r>
              <w:rPr>
                <w:spacing w:val="-4"/>
              </w:rPr>
              <w:t>3.</w:t>
            </w:r>
            <w:r>
              <w:rPr>
                <w:spacing w:val="18"/>
              </w:rPr>
              <w:t xml:space="preserve">   </w:t>
            </w:r>
            <w:r>
              <w:rPr>
                <w:spacing w:val="-4"/>
              </w:rPr>
              <w:t>全零售</w:t>
            </w:r>
            <w:r>
              <w:rPr>
                <w:spacing w:val="-1"/>
              </w:rPr>
              <w:t>化壁垒</w:t>
            </w:r>
          </w:p>
        </w:tc>
        <w:tc>
          <w:tcPr>
            <w:tcW w:w="837" w:type="dxa"/>
            <w:vAlign w:val="top"/>
          </w:tcPr>
          <w:p w14:paraId="2A6EBBA4">
            <w:pPr>
              <w:pStyle w:val="6"/>
              <w:spacing w:before="87" w:line="181" w:lineRule="auto"/>
              <w:ind w:left="108"/>
            </w:pPr>
            <w:r>
              <w:rPr>
                <w:spacing w:val="-1"/>
              </w:rPr>
              <w:t>愉悦</w:t>
            </w:r>
          </w:p>
          <w:p w14:paraId="4AE63164">
            <w:pPr>
              <w:pStyle w:val="6"/>
              <w:spacing w:before="88" w:line="184" w:lineRule="auto"/>
              <w:ind w:left="110"/>
            </w:pPr>
            <w:r>
              <w:rPr>
                <w:spacing w:val="-1"/>
              </w:rPr>
              <w:t>资本</w:t>
            </w:r>
          </w:p>
          <w:p w14:paraId="1D826A10">
            <w:pPr>
              <w:pStyle w:val="6"/>
              <w:spacing w:before="89" w:line="183" w:lineRule="auto"/>
              <w:ind w:left="111"/>
            </w:pPr>
            <w:r>
              <w:rPr>
                <w:spacing w:val="-2"/>
              </w:rPr>
              <w:t>华映</w:t>
            </w:r>
          </w:p>
          <w:p w14:paraId="4A9497F3">
            <w:pPr>
              <w:pStyle w:val="6"/>
              <w:spacing w:before="88" w:line="184" w:lineRule="auto"/>
              <w:ind w:left="110"/>
            </w:pPr>
            <w:r>
              <w:rPr>
                <w:spacing w:val="-1"/>
              </w:rPr>
              <w:t>资本</w:t>
            </w:r>
          </w:p>
          <w:p w14:paraId="563E1138">
            <w:pPr>
              <w:pStyle w:val="6"/>
              <w:spacing w:before="91" w:line="182" w:lineRule="auto"/>
              <w:ind w:left="108"/>
            </w:pPr>
            <w:r>
              <w:rPr>
                <w:spacing w:val="-1"/>
              </w:rPr>
              <w:t>金鼎</w:t>
            </w:r>
          </w:p>
          <w:p w14:paraId="6A96055B">
            <w:pPr>
              <w:pStyle w:val="6"/>
              <w:spacing w:before="88" w:line="184" w:lineRule="auto"/>
              <w:ind w:left="110"/>
            </w:pPr>
            <w:r>
              <w:rPr>
                <w:spacing w:val="-1"/>
              </w:rPr>
              <w:t>资本</w:t>
            </w:r>
          </w:p>
        </w:tc>
      </w:tr>
      <w:tr w14:paraId="53C6599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644" w:hRule="atLeast"/>
        </w:trPr>
        <w:tc>
          <w:tcPr>
            <w:tcW w:w="738" w:type="dxa"/>
            <w:vAlign w:val="top"/>
          </w:tcPr>
          <w:p w14:paraId="29508EBF">
            <w:pPr>
              <w:pStyle w:val="6"/>
              <w:spacing w:before="92" w:line="251" w:lineRule="auto"/>
              <w:ind w:left="103" w:right="182" w:firstLine="1"/>
            </w:pPr>
            <w:r>
              <w:rPr>
                <w:b/>
                <w:bCs/>
                <w:spacing w:val="-3"/>
              </w:rPr>
              <w:t>喜姐</w:t>
            </w:r>
            <w:r>
              <w:rPr>
                <w:b/>
                <w:bCs/>
                <w:spacing w:val="-2"/>
              </w:rPr>
              <w:t>炸串</w:t>
            </w:r>
          </w:p>
        </w:tc>
        <w:tc>
          <w:tcPr>
            <w:tcW w:w="2121" w:type="dxa"/>
            <w:vAlign w:val="top"/>
          </w:tcPr>
          <w:p w14:paraId="1BB0554D">
            <w:pPr>
              <w:pStyle w:val="6"/>
              <w:spacing w:before="92"/>
              <w:ind w:left="97" w:right="316" w:hanging="1"/>
            </w:pPr>
            <w:r>
              <w:rPr>
                <w:spacing w:val="-1"/>
              </w:rPr>
              <w:t>A轮2.95亿（源码资本+星纳赫资</w:t>
            </w:r>
          </w:p>
          <w:p w14:paraId="3B5176C8">
            <w:pPr>
              <w:pStyle w:val="6"/>
              <w:spacing w:before="1" w:line="182" w:lineRule="auto"/>
              <w:ind w:left="97"/>
            </w:pPr>
            <w:r>
              <w:rPr>
                <w:spacing w:val="9"/>
              </w:rPr>
              <w:t>本）</w:t>
            </w:r>
          </w:p>
          <w:p w14:paraId="321669C0">
            <w:pPr>
              <w:pStyle w:val="6"/>
              <w:spacing w:before="90" w:line="248" w:lineRule="auto"/>
              <w:ind w:left="96" w:right="297"/>
            </w:pPr>
            <w:r>
              <w:rPr>
                <w:spacing w:val="-1"/>
              </w:rPr>
              <w:t>A+轮7500万（嘉</w:t>
            </w:r>
            <w:r>
              <w:rPr>
                <w:spacing w:val="4"/>
              </w:rPr>
              <w:t>裕资本）</w:t>
            </w:r>
          </w:p>
        </w:tc>
        <w:tc>
          <w:tcPr>
            <w:tcW w:w="2035" w:type="dxa"/>
            <w:vAlign w:val="top"/>
          </w:tcPr>
          <w:p w14:paraId="0E9E314F">
            <w:pPr>
              <w:pStyle w:val="6"/>
              <w:spacing w:before="92" w:line="248" w:lineRule="auto"/>
              <w:ind w:left="100" w:right="140"/>
            </w:pPr>
            <w:r>
              <w:rPr>
                <w:spacing w:val="-1"/>
              </w:rPr>
              <w:t>创始人王宽宽（王</w:t>
            </w:r>
            <w:r>
              <w:rPr>
                <w:spacing w:val="2"/>
              </w:rPr>
              <w:t>贵人麻辣烫背景）</w:t>
            </w:r>
          </w:p>
        </w:tc>
        <w:tc>
          <w:tcPr>
            <w:tcW w:w="1257" w:type="dxa"/>
            <w:vAlign w:val="top"/>
          </w:tcPr>
          <w:p w14:paraId="389E2383">
            <w:pPr>
              <w:pStyle w:val="6"/>
              <w:spacing w:before="50"/>
              <w:ind w:left="104" w:right="98" w:firstLine="15"/>
            </w:pPr>
            <w:r>
              <w:rPr>
                <w:spacing w:val="-5"/>
              </w:rPr>
              <w:t>1.</w:t>
            </w:r>
            <w:r>
              <w:rPr>
                <w:spacing w:val="3"/>
              </w:rPr>
              <w:t xml:space="preserve">   </w:t>
            </w:r>
            <w:r>
              <w:rPr>
                <w:spacing w:val="-5"/>
              </w:rPr>
              <w:t>红底白</w:t>
            </w:r>
            <w:r>
              <w:rPr>
                <w:spacing w:val="-1"/>
              </w:rPr>
              <w:t>字门头设</w:t>
            </w:r>
            <w:r>
              <w:t>计</w:t>
            </w:r>
          </w:p>
          <w:p w14:paraId="6E65A2D5">
            <w:pPr>
              <w:pStyle w:val="6"/>
              <w:spacing w:before="3" w:line="230" w:lineRule="auto"/>
              <w:ind w:left="103" w:right="98" w:firstLine="8"/>
            </w:pPr>
            <w:r>
              <w:rPr>
                <w:spacing w:val="-3"/>
              </w:rPr>
              <w:t>2.</w:t>
            </w:r>
            <w:r>
              <w:rPr>
                <w:spacing w:val="2"/>
              </w:rPr>
              <w:t xml:space="preserve">   </w:t>
            </w:r>
            <w:r>
              <w:rPr>
                <w:spacing w:val="-3"/>
              </w:rPr>
              <w:t>童年回</w:t>
            </w:r>
            <w:r>
              <w:rPr>
                <w:spacing w:val="-1"/>
              </w:rPr>
              <w:t>忆杀营销</w:t>
            </w:r>
            <w:r>
              <w:t xml:space="preserve"> </w:t>
            </w:r>
            <w:r>
              <w:rPr>
                <w:spacing w:val="-2"/>
              </w:rPr>
              <w:t>3.</w:t>
            </w:r>
            <w:r>
              <w:rPr>
                <w:spacing w:val="3"/>
              </w:rPr>
              <w:t xml:space="preserve">   </w:t>
            </w:r>
            <w:r>
              <w:rPr>
                <w:spacing w:val="-2"/>
              </w:rPr>
              <w:t>万物可</w:t>
            </w:r>
            <w:r>
              <w:rPr>
                <w:spacing w:val="-1"/>
              </w:rPr>
              <w:t>炸产品线</w:t>
            </w:r>
          </w:p>
        </w:tc>
        <w:tc>
          <w:tcPr>
            <w:tcW w:w="1303" w:type="dxa"/>
            <w:vAlign w:val="top"/>
          </w:tcPr>
          <w:p w14:paraId="094027E7">
            <w:pPr>
              <w:pStyle w:val="6"/>
              <w:spacing w:before="50"/>
              <w:ind w:left="109" w:right="95" w:firstLine="12"/>
            </w:pPr>
            <w:r>
              <w:rPr>
                <w:spacing w:val="-5"/>
              </w:rPr>
              <w:t>1.</w:t>
            </w:r>
            <w:r>
              <w:rPr>
                <w:spacing w:val="18"/>
                <w:w w:val="101"/>
              </w:rPr>
              <w:t xml:space="preserve">   </w:t>
            </w:r>
            <w:r>
              <w:rPr>
                <w:spacing w:val="-5"/>
              </w:rPr>
              <w:t>现场加</w:t>
            </w:r>
            <w:r>
              <w:rPr>
                <w:spacing w:val="-2"/>
              </w:rPr>
              <w:t>工烟火气</w:t>
            </w:r>
          </w:p>
          <w:p w14:paraId="3BDBC7F6">
            <w:pPr>
              <w:pStyle w:val="6"/>
              <w:spacing w:before="2" w:line="251" w:lineRule="auto"/>
              <w:ind w:left="105" w:right="95" w:firstLine="8"/>
            </w:pPr>
            <w:r>
              <w:rPr>
                <w:spacing w:val="-3"/>
              </w:rPr>
              <w:t>2.</w:t>
            </w:r>
            <w:r>
              <w:rPr>
                <w:spacing w:val="18"/>
              </w:rPr>
              <w:t xml:space="preserve">   </w:t>
            </w:r>
            <w:r>
              <w:rPr>
                <w:spacing w:val="-3"/>
              </w:rPr>
              <w:t>避开便</w:t>
            </w:r>
            <w:r>
              <w:rPr>
                <w:spacing w:val="-1"/>
              </w:rPr>
              <w:t>利店竞争</w:t>
            </w:r>
          </w:p>
        </w:tc>
        <w:tc>
          <w:tcPr>
            <w:tcW w:w="837" w:type="dxa"/>
            <w:vAlign w:val="top"/>
          </w:tcPr>
          <w:p w14:paraId="0E9C4C5C">
            <w:pPr>
              <w:pStyle w:val="6"/>
              <w:spacing w:before="96" w:line="180" w:lineRule="auto"/>
              <w:ind w:left="109"/>
            </w:pPr>
            <w:r>
              <w:rPr>
                <w:spacing w:val="-1"/>
              </w:rPr>
              <w:t>源码</w:t>
            </w:r>
          </w:p>
          <w:p w14:paraId="0CF18A80">
            <w:pPr>
              <w:pStyle w:val="6"/>
              <w:spacing w:before="88" w:line="184" w:lineRule="auto"/>
              <w:ind w:left="110"/>
            </w:pPr>
            <w:r>
              <w:rPr>
                <w:spacing w:val="-1"/>
              </w:rPr>
              <w:t>资本</w:t>
            </w:r>
          </w:p>
          <w:p w14:paraId="5E96BEE5">
            <w:pPr>
              <w:pStyle w:val="6"/>
              <w:spacing w:before="89" w:line="183" w:lineRule="auto"/>
              <w:ind w:left="111"/>
            </w:pPr>
            <w:r>
              <w:rPr>
                <w:spacing w:val="-2"/>
              </w:rPr>
              <w:t>星纳</w:t>
            </w:r>
          </w:p>
          <w:p w14:paraId="7F5BB0C6">
            <w:pPr>
              <w:pStyle w:val="6"/>
              <w:spacing w:before="89"/>
              <w:ind w:left="109" w:right="275" w:hanging="1"/>
            </w:pPr>
            <w:r>
              <w:rPr>
                <w:spacing w:val="-1"/>
              </w:rPr>
              <w:t>赫资</w:t>
            </w:r>
            <w:r>
              <w:t>本</w:t>
            </w:r>
          </w:p>
          <w:p w14:paraId="2616E009">
            <w:pPr>
              <w:pStyle w:val="6"/>
              <w:spacing w:line="183" w:lineRule="auto"/>
              <w:ind w:left="110"/>
            </w:pPr>
            <w:r>
              <w:rPr>
                <w:spacing w:val="-1"/>
              </w:rPr>
              <w:t>嘉裕</w:t>
            </w:r>
          </w:p>
          <w:p w14:paraId="0903E968">
            <w:pPr>
              <w:pStyle w:val="6"/>
              <w:spacing w:before="88" w:line="177" w:lineRule="auto"/>
              <w:ind w:left="110"/>
            </w:pPr>
            <w:r>
              <w:rPr>
                <w:spacing w:val="-1"/>
              </w:rPr>
              <w:t>资本</w:t>
            </w:r>
          </w:p>
        </w:tc>
      </w:tr>
    </w:tbl>
    <w:p w14:paraId="0B966624">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96"/>
        <w:gridCol w:w="3803"/>
        <w:gridCol w:w="2991"/>
      </w:tblGrid>
      <w:tr w14:paraId="31DB0E9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96" w:type="dxa"/>
            <w:vAlign w:val="top"/>
          </w:tcPr>
          <w:p w14:paraId="42844FE1">
            <w:pPr>
              <w:pStyle w:val="6"/>
              <w:spacing w:before="88" w:line="180" w:lineRule="auto"/>
              <w:ind w:left="103"/>
            </w:pPr>
            <w:r>
              <w:rPr>
                <w:spacing w:val="-1"/>
              </w:rPr>
              <w:t>对比维度</w:t>
            </w:r>
          </w:p>
        </w:tc>
        <w:tc>
          <w:tcPr>
            <w:tcW w:w="3803" w:type="dxa"/>
            <w:vAlign w:val="top"/>
          </w:tcPr>
          <w:p w14:paraId="55356DF3">
            <w:pPr>
              <w:pStyle w:val="6"/>
              <w:spacing w:before="90" w:line="179" w:lineRule="auto"/>
              <w:ind w:left="98"/>
            </w:pPr>
            <w:r>
              <w:rPr>
                <w:spacing w:val="-1"/>
              </w:rPr>
              <w:t>炸串品类优势</w:t>
            </w:r>
          </w:p>
        </w:tc>
        <w:tc>
          <w:tcPr>
            <w:tcW w:w="2991" w:type="dxa"/>
            <w:vAlign w:val="top"/>
          </w:tcPr>
          <w:p w14:paraId="3AAA2659">
            <w:pPr>
              <w:pStyle w:val="6"/>
              <w:spacing w:before="88" w:line="180" w:lineRule="auto"/>
              <w:ind w:left="106"/>
            </w:pPr>
            <w:r>
              <w:rPr>
                <w:spacing w:val="-1"/>
              </w:rPr>
              <w:t>传统品类劣势</w:t>
            </w:r>
          </w:p>
        </w:tc>
      </w:tr>
      <w:tr w14:paraId="739F1B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96" w:type="dxa"/>
            <w:vAlign w:val="top"/>
          </w:tcPr>
          <w:p w14:paraId="00A6F340">
            <w:pPr>
              <w:pStyle w:val="6"/>
              <w:spacing w:before="87" w:line="176" w:lineRule="auto"/>
              <w:ind w:left="103"/>
            </w:pPr>
            <w:r>
              <w:rPr>
                <w:b/>
                <w:bCs/>
                <w:spacing w:val="-1"/>
              </w:rPr>
              <w:t>成瘾性</w:t>
            </w:r>
          </w:p>
        </w:tc>
        <w:tc>
          <w:tcPr>
            <w:tcW w:w="3803" w:type="dxa"/>
            <w:vAlign w:val="top"/>
          </w:tcPr>
          <w:p w14:paraId="75CCA001">
            <w:pPr>
              <w:pStyle w:val="6"/>
              <w:spacing w:before="85" w:line="177" w:lineRule="auto"/>
              <w:ind w:left="101"/>
            </w:pPr>
            <w:r>
              <w:rPr>
                <w:spacing w:val="-1"/>
              </w:rPr>
              <w:t>甜辣味型+油炸多巴胺刺激</w:t>
            </w:r>
          </w:p>
        </w:tc>
        <w:tc>
          <w:tcPr>
            <w:tcW w:w="2991" w:type="dxa"/>
            <w:vAlign w:val="top"/>
          </w:tcPr>
          <w:p w14:paraId="621627D1">
            <w:pPr>
              <w:pStyle w:val="6"/>
              <w:spacing w:before="85" w:line="177" w:lineRule="auto"/>
              <w:ind w:left="105"/>
            </w:pPr>
            <w:r>
              <w:rPr>
                <w:spacing w:val="-1"/>
              </w:rPr>
              <w:t>健康饮品需代糖概念</w:t>
            </w:r>
          </w:p>
        </w:tc>
      </w:tr>
      <w:tr w14:paraId="455213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96" w:type="dxa"/>
            <w:vAlign w:val="top"/>
          </w:tcPr>
          <w:p w14:paraId="3329AF48">
            <w:pPr>
              <w:pStyle w:val="6"/>
              <w:spacing w:before="88" w:line="175" w:lineRule="auto"/>
              <w:ind w:left="104"/>
            </w:pPr>
            <w:r>
              <w:rPr>
                <w:b/>
                <w:bCs/>
                <w:spacing w:val="-1"/>
              </w:rPr>
              <w:t>供应链</w:t>
            </w:r>
          </w:p>
        </w:tc>
        <w:tc>
          <w:tcPr>
            <w:tcW w:w="3803" w:type="dxa"/>
            <w:vAlign w:val="top"/>
          </w:tcPr>
          <w:p w14:paraId="7A3CFCE4">
            <w:pPr>
              <w:pStyle w:val="6"/>
              <w:spacing w:before="90" w:line="174" w:lineRule="auto"/>
              <w:ind w:left="100"/>
            </w:pPr>
            <w:r>
              <w:rPr>
                <w:spacing w:val="-1"/>
              </w:rPr>
              <w:t>半成品15秒出餐</w:t>
            </w:r>
          </w:p>
        </w:tc>
        <w:tc>
          <w:tcPr>
            <w:tcW w:w="2991" w:type="dxa"/>
            <w:vAlign w:val="top"/>
          </w:tcPr>
          <w:p w14:paraId="50CAEBDF">
            <w:pPr>
              <w:pStyle w:val="6"/>
              <w:spacing w:before="88" w:line="175" w:lineRule="auto"/>
              <w:ind w:left="106"/>
            </w:pPr>
            <w:r>
              <w:rPr>
                <w:spacing w:val="-1"/>
              </w:rPr>
              <w:t>麻辣烫需现场操作</w:t>
            </w:r>
          </w:p>
        </w:tc>
      </w:tr>
      <w:tr w14:paraId="596B00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496" w:type="dxa"/>
            <w:vAlign w:val="top"/>
          </w:tcPr>
          <w:p w14:paraId="2A06964F">
            <w:pPr>
              <w:pStyle w:val="6"/>
              <w:spacing w:before="92" w:line="173" w:lineRule="auto"/>
              <w:ind w:left="103"/>
            </w:pPr>
            <w:r>
              <w:rPr>
                <w:b/>
                <w:bCs/>
                <w:spacing w:val="-1"/>
              </w:rPr>
              <w:t>扩展性</w:t>
            </w:r>
          </w:p>
        </w:tc>
        <w:tc>
          <w:tcPr>
            <w:tcW w:w="3803" w:type="dxa"/>
            <w:vAlign w:val="top"/>
          </w:tcPr>
          <w:p w14:paraId="7DD225E9">
            <w:pPr>
              <w:pStyle w:val="6"/>
              <w:spacing w:before="92" w:line="173" w:lineRule="auto"/>
              <w:ind w:left="100"/>
            </w:pPr>
            <w:r>
              <w:rPr>
                <w:spacing w:val="-1"/>
              </w:rPr>
              <w:t>万物可炸无品类限制</w:t>
            </w:r>
          </w:p>
        </w:tc>
        <w:tc>
          <w:tcPr>
            <w:tcW w:w="2991" w:type="dxa"/>
            <w:vAlign w:val="top"/>
          </w:tcPr>
          <w:p w14:paraId="37C4D336">
            <w:pPr>
              <w:pStyle w:val="6"/>
              <w:spacing w:before="91" w:line="174" w:lineRule="auto"/>
              <w:ind w:left="108"/>
            </w:pPr>
            <w:r>
              <w:rPr>
                <w:spacing w:val="-1"/>
              </w:rPr>
              <w:t>煎饼果子工艺复杂</w:t>
            </w:r>
          </w:p>
        </w:tc>
      </w:tr>
      <w:tr w14:paraId="0ADA93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96" w:type="dxa"/>
            <w:vAlign w:val="top"/>
          </w:tcPr>
          <w:p w14:paraId="63DFBC8C">
            <w:pPr>
              <w:pStyle w:val="6"/>
              <w:spacing w:before="93" w:line="177" w:lineRule="auto"/>
              <w:ind w:left="103"/>
            </w:pPr>
            <w:r>
              <w:rPr>
                <w:b/>
                <w:bCs/>
                <w:spacing w:val="-1"/>
              </w:rPr>
              <w:t>场景壁垒</w:t>
            </w:r>
          </w:p>
        </w:tc>
        <w:tc>
          <w:tcPr>
            <w:tcW w:w="3803" w:type="dxa"/>
            <w:vAlign w:val="top"/>
          </w:tcPr>
          <w:p w14:paraId="5F9F00F0">
            <w:pPr>
              <w:pStyle w:val="6"/>
              <w:spacing w:before="93" w:line="177" w:lineRule="auto"/>
              <w:ind w:left="100"/>
            </w:pPr>
            <w:r>
              <w:rPr>
                <w:spacing w:val="-1"/>
              </w:rPr>
              <w:t>需现场加工防零售替代</w:t>
            </w:r>
          </w:p>
        </w:tc>
        <w:tc>
          <w:tcPr>
            <w:tcW w:w="2991" w:type="dxa"/>
            <w:vAlign w:val="top"/>
          </w:tcPr>
          <w:p w14:paraId="4BD713D8">
            <w:pPr>
              <w:pStyle w:val="6"/>
              <w:spacing w:before="93" w:line="177" w:lineRule="auto"/>
              <w:ind w:left="127"/>
            </w:pPr>
            <w:r>
              <w:rPr>
                <w:spacing w:val="-3"/>
              </w:rPr>
              <w:t>卤味易被便利店冲击</w:t>
            </w:r>
          </w:p>
        </w:tc>
      </w:tr>
    </w:tbl>
    <w:p w14:paraId="636ECB08">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002"/>
        <w:gridCol w:w="1809"/>
        <w:gridCol w:w="1810"/>
        <w:gridCol w:w="2669"/>
      </w:tblGrid>
      <w:tr w14:paraId="57285D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002" w:type="dxa"/>
            <w:vAlign w:val="top"/>
          </w:tcPr>
          <w:p w14:paraId="3D8C65E1">
            <w:pPr>
              <w:pStyle w:val="6"/>
              <w:spacing w:before="88" w:line="180" w:lineRule="auto"/>
              <w:ind w:left="103"/>
            </w:pPr>
            <w:r>
              <w:rPr>
                <w:spacing w:val="-1"/>
              </w:rPr>
              <w:t>投资机构</w:t>
            </w:r>
          </w:p>
        </w:tc>
        <w:tc>
          <w:tcPr>
            <w:tcW w:w="1809" w:type="dxa"/>
            <w:vAlign w:val="top"/>
          </w:tcPr>
          <w:p w14:paraId="19E325DD">
            <w:pPr>
              <w:pStyle w:val="6"/>
              <w:spacing w:before="93" w:line="177" w:lineRule="auto"/>
              <w:ind w:left="99"/>
            </w:pPr>
            <w:r>
              <w:rPr>
                <w:spacing w:val="-1"/>
              </w:rPr>
              <w:t>领投项目</w:t>
            </w:r>
          </w:p>
        </w:tc>
        <w:tc>
          <w:tcPr>
            <w:tcW w:w="1810" w:type="dxa"/>
            <w:vAlign w:val="top"/>
          </w:tcPr>
          <w:p w14:paraId="5244862A">
            <w:pPr>
              <w:pStyle w:val="6"/>
              <w:spacing w:before="93" w:line="177" w:lineRule="auto"/>
              <w:ind w:left="103"/>
            </w:pPr>
            <w:r>
              <w:rPr>
                <w:spacing w:val="-1"/>
              </w:rPr>
              <w:t>跟投项目</w:t>
            </w:r>
          </w:p>
        </w:tc>
        <w:tc>
          <w:tcPr>
            <w:tcW w:w="2669" w:type="dxa"/>
            <w:vAlign w:val="top"/>
          </w:tcPr>
          <w:p w14:paraId="60695054">
            <w:pPr>
              <w:pStyle w:val="6"/>
              <w:spacing w:before="88" w:line="180" w:lineRule="auto"/>
              <w:ind w:left="107"/>
            </w:pPr>
            <w:r>
              <w:rPr>
                <w:spacing w:val="-1"/>
              </w:rPr>
              <w:t>投资偏好</w:t>
            </w:r>
          </w:p>
        </w:tc>
      </w:tr>
      <w:tr w14:paraId="722EB1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002" w:type="dxa"/>
            <w:vAlign w:val="top"/>
          </w:tcPr>
          <w:p w14:paraId="19B037C6">
            <w:pPr>
              <w:pStyle w:val="6"/>
              <w:spacing w:before="85" w:line="178" w:lineRule="auto"/>
              <w:ind w:left="101"/>
            </w:pPr>
            <w:r>
              <w:rPr>
                <w:b/>
                <w:bCs/>
                <w:spacing w:val="-1"/>
              </w:rPr>
              <w:t>愉悦资本</w:t>
            </w:r>
          </w:p>
        </w:tc>
        <w:tc>
          <w:tcPr>
            <w:tcW w:w="1809" w:type="dxa"/>
            <w:vAlign w:val="top"/>
          </w:tcPr>
          <w:p w14:paraId="60DF2732">
            <w:pPr>
              <w:pStyle w:val="6"/>
              <w:spacing w:before="85" w:line="178" w:lineRule="auto"/>
              <w:ind w:left="100"/>
            </w:pPr>
            <w:r>
              <w:rPr>
                <w:spacing w:val="-1"/>
              </w:rPr>
              <w:t>夸父A轮</w:t>
            </w:r>
          </w:p>
        </w:tc>
        <w:tc>
          <w:tcPr>
            <w:tcW w:w="1810" w:type="dxa"/>
            <w:vAlign w:val="top"/>
          </w:tcPr>
          <w:p w14:paraId="08E9A79B">
            <w:pPr>
              <w:pStyle w:val="6"/>
              <w:spacing w:before="85" w:line="178" w:lineRule="auto"/>
              <w:ind w:left="104"/>
            </w:pPr>
            <w:r>
              <w:rPr>
                <w:spacing w:val="-1"/>
              </w:rPr>
              <w:t>夸父A+轮</w:t>
            </w:r>
          </w:p>
        </w:tc>
        <w:tc>
          <w:tcPr>
            <w:tcW w:w="2669" w:type="dxa"/>
            <w:vAlign w:val="top"/>
          </w:tcPr>
          <w:p w14:paraId="38D3B306">
            <w:pPr>
              <w:pStyle w:val="6"/>
              <w:spacing w:before="85" w:line="178" w:lineRule="auto"/>
              <w:ind w:left="106"/>
            </w:pPr>
            <w:r>
              <w:rPr>
                <w:spacing w:val="-1"/>
              </w:rPr>
              <w:t>连锁餐饮规模化</w:t>
            </w:r>
          </w:p>
        </w:tc>
      </w:tr>
      <w:tr w14:paraId="602F933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002" w:type="dxa"/>
            <w:vAlign w:val="top"/>
          </w:tcPr>
          <w:p w14:paraId="4EB25297">
            <w:pPr>
              <w:pStyle w:val="6"/>
              <w:spacing w:before="86" w:line="177" w:lineRule="auto"/>
              <w:ind w:left="103"/>
            </w:pPr>
            <w:r>
              <w:rPr>
                <w:b/>
                <w:bCs/>
                <w:spacing w:val="-1"/>
              </w:rPr>
              <w:t>华映资本</w:t>
            </w:r>
          </w:p>
        </w:tc>
        <w:tc>
          <w:tcPr>
            <w:tcW w:w="1809" w:type="dxa"/>
            <w:vAlign w:val="top"/>
          </w:tcPr>
          <w:p w14:paraId="33CDFB8A">
            <w:pPr>
              <w:pStyle w:val="6"/>
              <w:spacing w:before="88" w:line="176" w:lineRule="auto"/>
              <w:ind w:left="100"/>
            </w:pPr>
            <w:r>
              <w:rPr>
                <w:spacing w:val="-1"/>
              </w:rPr>
              <w:t>夸父A+轮</w:t>
            </w:r>
          </w:p>
        </w:tc>
        <w:tc>
          <w:tcPr>
            <w:tcW w:w="1810" w:type="dxa"/>
            <w:vAlign w:val="top"/>
          </w:tcPr>
          <w:p w14:paraId="197AB366">
            <w:pPr>
              <w:pStyle w:val="6"/>
              <w:spacing w:before="199" w:line="166" w:lineRule="exact"/>
              <w:ind w:left="117"/>
            </w:pPr>
            <w:r>
              <w:rPr>
                <w:position w:val="-2"/>
              </w:rPr>
              <w:t>-</w:t>
            </w:r>
          </w:p>
        </w:tc>
        <w:tc>
          <w:tcPr>
            <w:tcW w:w="2669" w:type="dxa"/>
            <w:vAlign w:val="top"/>
          </w:tcPr>
          <w:p w14:paraId="620F86AB">
            <w:pPr>
              <w:pStyle w:val="6"/>
              <w:spacing w:before="86" w:line="177" w:lineRule="auto"/>
              <w:ind w:left="106"/>
            </w:pPr>
            <w:r>
              <w:rPr>
                <w:spacing w:val="-1"/>
              </w:rPr>
              <w:t>消费升级赛道</w:t>
            </w:r>
          </w:p>
        </w:tc>
      </w:tr>
      <w:tr w14:paraId="27E7B3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002" w:type="dxa"/>
            <w:vAlign w:val="top"/>
          </w:tcPr>
          <w:p w14:paraId="50C1BC15">
            <w:pPr>
              <w:pStyle w:val="6"/>
              <w:spacing w:before="89" w:line="175" w:lineRule="auto"/>
              <w:ind w:left="103"/>
            </w:pPr>
            <w:r>
              <w:rPr>
                <w:b/>
                <w:bCs/>
                <w:spacing w:val="-1"/>
              </w:rPr>
              <w:t>源码资本</w:t>
            </w:r>
          </w:p>
        </w:tc>
        <w:tc>
          <w:tcPr>
            <w:tcW w:w="1809" w:type="dxa"/>
            <w:vAlign w:val="top"/>
          </w:tcPr>
          <w:p w14:paraId="2A3D2ABB">
            <w:pPr>
              <w:pStyle w:val="6"/>
              <w:spacing w:before="91" w:line="174" w:lineRule="auto"/>
              <w:ind w:left="102"/>
            </w:pPr>
            <w:r>
              <w:rPr>
                <w:spacing w:val="-2"/>
              </w:rPr>
              <w:t>喜姐A轮</w:t>
            </w:r>
          </w:p>
        </w:tc>
        <w:tc>
          <w:tcPr>
            <w:tcW w:w="1810" w:type="dxa"/>
            <w:vAlign w:val="top"/>
          </w:tcPr>
          <w:p w14:paraId="7D6C2C8D">
            <w:pPr>
              <w:pStyle w:val="6"/>
              <w:spacing w:before="201" w:line="163" w:lineRule="exact"/>
              <w:ind w:left="117"/>
            </w:pPr>
            <w:r>
              <w:rPr>
                <w:position w:val="-2"/>
              </w:rPr>
              <w:t>-</w:t>
            </w:r>
          </w:p>
        </w:tc>
        <w:tc>
          <w:tcPr>
            <w:tcW w:w="2669" w:type="dxa"/>
            <w:vAlign w:val="top"/>
          </w:tcPr>
          <w:p w14:paraId="0A92D643">
            <w:pPr>
              <w:pStyle w:val="6"/>
              <w:spacing w:before="89" w:line="175" w:lineRule="auto"/>
              <w:ind w:left="106"/>
            </w:pPr>
            <w:r>
              <w:rPr>
                <w:spacing w:val="-1"/>
              </w:rPr>
              <w:t>新消费头部品牌</w:t>
            </w:r>
          </w:p>
        </w:tc>
      </w:tr>
      <w:tr w14:paraId="6980C3D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002" w:type="dxa"/>
            <w:vAlign w:val="top"/>
          </w:tcPr>
          <w:p w14:paraId="72D63EF7">
            <w:pPr>
              <w:pStyle w:val="6"/>
              <w:spacing w:before="92" w:line="173" w:lineRule="auto"/>
              <w:ind w:left="103"/>
            </w:pPr>
            <w:r>
              <w:rPr>
                <w:b/>
                <w:bCs/>
                <w:spacing w:val="-1"/>
              </w:rPr>
              <w:t>星纳赫资本</w:t>
            </w:r>
          </w:p>
        </w:tc>
        <w:tc>
          <w:tcPr>
            <w:tcW w:w="1809" w:type="dxa"/>
            <w:vAlign w:val="top"/>
          </w:tcPr>
          <w:p w14:paraId="5DF2CC42">
            <w:pPr>
              <w:pStyle w:val="6"/>
              <w:spacing w:before="94" w:line="172" w:lineRule="auto"/>
              <w:ind w:left="102"/>
            </w:pPr>
            <w:r>
              <w:rPr>
                <w:spacing w:val="-2"/>
              </w:rPr>
              <w:t>喜姐A轮</w:t>
            </w:r>
          </w:p>
        </w:tc>
        <w:tc>
          <w:tcPr>
            <w:tcW w:w="1810" w:type="dxa"/>
            <w:vAlign w:val="top"/>
          </w:tcPr>
          <w:p w14:paraId="69F272BA">
            <w:pPr>
              <w:pStyle w:val="6"/>
              <w:spacing w:before="204" w:line="161" w:lineRule="exact"/>
              <w:ind w:left="117"/>
            </w:pPr>
            <w:r>
              <w:rPr>
                <w:position w:val="-2"/>
              </w:rPr>
              <w:t>-</w:t>
            </w:r>
          </w:p>
        </w:tc>
        <w:tc>
          <w:tcPr>
            <w:tcW w:w="2669" w:type="dxa"/>
            <w:vAlign w:val="top"/>
          </w:tcPr>
          <w:p w14:paraId="53B25062">
            <w:pPr>
              <w:pStyle w:val="6"/>
              <w:spacing w:before="91" w:line="174" w:lineRule="auto"/>
              <w:ind w:left="105"/>
            </w:pPr>
            <w:r>
              <w:rPr>
                <w:spacing w:val="-1"/>
              </w:rPr>
              <w:t>餐饮供应链</w:t>
            </w:r>
          </w:p>
        </w:tc>
      </w:tr>
      <w:tr w14:paraId="22C355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002" w:type="dxa"/>
            <w:vAlign w:val="top"/>
          </w:tcPr>
          <w:p w14:paraId="68788507">
            <w:pPr>
              <w:pStyle w:val="6"/>
              <w:spacing w:before="95" w:line="176" w:lineRule="auto"/>
              <w:ind w:left="102"/>
            </w:pPr>
            <w:r>
              <w:rPr>
                <w:b/>
                <w:bCs/>
                <w:spacing w:val="-1"/>
              </w:rPr>
              <w:t>嘉裕资本</w:t>
            </w:r>
          </w:p>
        </w:tc>
        <w:tc>
          <w:tcPr>
            <w:tcW w:w="1809" w:type="dxa"/>
            <w:vAlign w:val="top"/>
          </w:tcPr>
          <w:p w14:paraId="1EE29BC2">
            <w:pPr>
              <w:pStyle w:val="6"/>
              <w:spacing w:before="96" w:line="175" w:lineRule="auto"/>
              <w:ind w:left="102"/>
            </w:pPr>
            <w:r>
              <w:rPr>
                <w:spacing w:val="-2"/>
              </w:rPr>
              <w:t>喜姐A+轮</w:t>
            </w:r>
          </w:p>
        </w:tc>
        <w:tc>
          <w:tcPr>
            <w:tcW w:w="1810" w:type="dxa"/>
            <w:vAlign w:val="top"/>
          </w:tcPr>
          <w:p w14:paraId="1C19F2B5">
            <w:pPr>
              <w:pStyle w:val="6"/>
              <w:spacing w:before="206" w:line="166" w:lineRule="exact"/>
              <w:ind w:left="117"/>
            </w:pPr>
            <w:r>
              <w:rPr>
                <w:position w:val="-2"/>
              </w:rPr>
              <w:t>-</w:t>
            </w:r>
          </w:p>
        </w:tc>
        <w:tc>
          <w:tcPr>
            <w:tcW w:w="2669" w:type="dxa"/>
            <w:vAlign w:val="top"/>
          </w:tcPr>
          <w:p w14:paraId="3467A28E">
            <w:pPr>
              <w:pStyle w:val="6"/>
              <w:spacing w:before="93" w:line="177" w:lineRule="auto"/>
              <w:ind w:left="108"/>
            </w:pPr>
            <w:r>
              <w:rPr>
                <w:spacing w:val="-1"/>
              </w:rPr>
              <w:t>单店模型验证</w:t>
            </w:r>
          </w:p>
        </w:tc>
      </w:tr>
    </w:tbl>
    <w:p w14:paraId="7409AB31">
      <w:pPr>
        <w:rPr>
          <w:rFonts w:ascii="Arial"/>
          <w:sz w:val="21"/>
        </w:rPr>
      </w:pPr>
    </w:p>
    <w:p w14:paraId="254F3EDD">
      <w:pPr>
        <w:rPr>
          <w:rFonts w:ascii="Arial" w:hAnsi="Arial" w:eastAsia="Arial" w:cs="Arial"/>
          <w:sz w:val="21"/>
          <w:szCs w:val="21"/>
        </w:rPr>
        <w:sectPr>
          <w:pgSz w:w="11906" w:h="16839"/>
          <w:pgMar w:top="400" w:right="1785" w:bottom="400" w:left="1785" w:header="0" w:footer="0" w:gutter="0"/>
          <w:cols w:space="720" w:num="1"/>
        </w:sectPr>
      </w:pPr>
    </w:p>
    <w:p w14:paraId="31799E77">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46723F2A">
      <w:pPr>
        <w:spacing w:before="13" w:line="315" w:lineRule="exact"/>
        <w:ind w:left="32"/>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1. </w:t>
      </w:r>
      <w:r>
        <w:rPr>
          <w:rFonts w:ascii="等线" w:hAnsi="等线" w:eastAsia="等线" w:cs="等线"/>
          <w:spacing w:val="-1"/>
          <w:position w:val="2"/>
          <w:sz w:val="22"/>
          <w:szCs w:val="22"/>
        </w:rPr>
        <w:t>夸父与喜姐轻度制瘾</w:t>
      </w:r>
      <w:r>
        <w:rPr>
          <w:rFonts w:ascii="Calibri" w:hAnsi="Calibri" w:eastAsia="Calibri" w:cs="Calibri"/>
          <w:spacing w:val="-1"/>
          <w:position w:val="2"/>
          <w:sz w:val="22"/>
          <w:szCs w:val="22"/>
        </w:rPr>
        <w:t>+</w:t>
      </w:r>
      <w:r>
        <w:rPr>
          <w:rFonts w:ascii="等线" w:hAnsi="等线" w:eastAsia="等线" w:cs="等线"/>
          <w:spacing w:val="-1"/>
          <w:position w:val="2"/>
          <w:sz w:val="22"/>
          <w:szCs w:val="22"/>
        </w:rPr>
        <w:t xml:space="preserve">小小大拆解 </w:t>
      </w:r>
    </w:p>
    <w:p w14:paraId="77ADB476">
      <w:pPr>
        <w:spacing w:before="36" w:line="206"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）小小大模式 </w:t>
      </w:r>
    </w:p>
    <w:p w14:paraId="002EE5BA">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核心特征 </w:t>
      </w:r>
      <w:r>
        <w:rPr>
          <w:spacing w:val="-3"/>
        </w:rPr>
        <w:t>：小门店、小菜单、大供应链，是国潮小餐饮的典型趋势</w:t>
      </w:r>
    </w:p>
    <w:p w14:paraId="46DF84C5">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标准化优势 </w:t>
      </w:r>
      <w:r>
        <w:rPr>
          <w:spacing w:val="-2"/>
        </w:rPr>
        <w:t>：炸串行业标准化程度高，中央厨房完成半成品穿</w:t>
      </w:r>
      <w:r>
        <w:rPr>
          <w:spacing w:val="-3"/>
        </w:rPr>
        <w:t>串，门店仅需2-3人</w:t>
      </w:r>
    </w:p>
    <w:p w14:paraId="18AAE875">
      <w:pPr>
        <w:pStyle w:val="2"/>
        <w:spacing w:before="322" w:line="182" w:lineRule="auto"/>
        <w:ind w:left="455"/>
      </w:pPr>
      <w:r>
        <w:rPr>
          <w:spacing w:val="-1"/>
        </w:rPr>
        <w:t>操作</w:t>
      </w:r>
    </w:p>
    <w:p w14:paraId="779E9569">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工艺创新 </w:t>
      </w:r>
      <w:r>
        <w:rPr>
          <w:spacing w:val="-3"/>
        </w:rPr>
        <w:t>：采用九宫格油锅解决油炸时间不一致问题，大幅降低前端操作难度</w:t>
      </w:r>
    </w:p>
    <w:p w14:paraId="695A16F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经营模式 </w:t>
      </w:r>
      <w:r>
        <w:rPr>
          <w:spacing w:val="-3"/>
        </w:rPr>
        <w:t>：国潮装修风格+纯外带无堂食，与瑞幸、蜜雪冰城模式相似</w:t>
      </w:r>
    </w:p>
    <w:p w14:paraId="60FA6D71">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营销策略 </w:t>
      </w:r>
      <w:r>
        <w:rPr>
          <w:spacing w:val="-3"/>
        </w:rPr>
        <w:t>：通过网红探店标准化和特色包装设计提升传播性，设置低价引流产品</w:t>
      </w:r>
    </w:p>
    <w:p w14:paraId="1064F12F">
      <w:pPr>
        <w:pStyle w:val="2"/>
        <w:spacing w:before="318" w:line="184" w:lineRule="auto"/>
        <w:ind w:left="432"/>
      </w:pPr>
      <w:r>
        <w:rPr>
          <w:spacing w:val="1"/>
        </w:rPr>
        <w:t>（如9.9元30串）吸引探店</w:t>
      </w:r>
    </w:p>
    <w:p w14:paraId="31A90E6D">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）数字化 </w:t>
      </w:r>
    </w:p>
    <w:p w14:paraId="67129AE5">
      <w:pPr>
        <w:pStyle w:val="2"/>
        <w:spacing w:before="209" w:line="199"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本质定位 </w:t>
      </w:r>
      <w:r>
        <w:rPr>
          <w:spacing w:val="-4"/>
        </w:rPr>
        <w:t>：两家企业实质是披着餐饮外衣的数据科技公司</w:t>
      </w:r>
    </w:p>
    <w:p w14:paraId="771F90CB">
      <w:pPr>
        <w:pStyle w:val="2"/>
        <w:spacing w:before="310" w:line="395" w:lineRule="auto"/>
        <w:ind w:left="458" w:right="194" w:hanging="426"/>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系统覆盖 </w:t>
      </w:r>
      <w:r>
        <w:rPr>
          <w:spacing w:val="-3"/>
        </w:rPr>
        <w:t>：包含点单、会员支付、进销存、物流补货、巡店外卖、获客引流、招</w:t>
      </w:r>
      <w:r>
        <w:rPr>
          <w:spacing w:val="-1"/>
        </w:rPr>
        <w:t>商运营等全链条</w:t>
      </w:r>
    </w:p>
    <w:p w14:paraId="7CEE55ED">
      <w:pPr>
        <w:pStyle w:val="2"/>
        <w:spacing w:before="7" w:line="199"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战略意义 </w:t>
      </w:r>
      <w:r>
        <w:rPr>
          <w:spacing w:val="-3"/>
        </w:rPr>
        <w:t>：数字化是所有消费类企业创业的第一步，是产业互联网升级的核心</w:t>
      </w:r>
    </w:p>
    <w:p w14:paraId="035F8385">
      <w:pPr>
        <w:spacing w:before="155"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）供应链 </w:t>
      </w:r>
    </w:p>
    <w:p w14:paraId="19C1E69D">
      <w:pPr>
        <w:pStyle w:val="2"/>
        <w:spacing w:before="209" w:line="395" w:lineRule="auto"/>
        <w:ind w:left="456" w:right="9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基础设施 </w:t>
      </w:r>
      <w:r>
        <w:rPr>
          <w:spacing w:val="-2"/>
        </w:rPr>
        <w:t>：均自建工厂，夸父采用全国储运中心+RD</w:t>
      </w:r>
      <w:r>
        <w:rPr>
          <w:spacing w:val="-3"/>
        </w:rPr>
        <w:t>C区域仓模式，喜姐采用9个</w:t>
      </w:r>
      <w:r>
        <w:rPr>
          <w:spacing w:val="-1"/>
        </w:rPr>
        <w:t>总分仓</w:t>
      </w:r>
    </w:p>
    <w:p w14:paraId="7EBFACB1">
      <w:pPr>
        <w:pStyle w:val="2"/>
        <w:spacing w:before="7" w:line="395" w:lineRule="auto"/>
        <w:ind w:left="456" w:right="89" w:hanging="424"/>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竞争优势 </w:t>
      </w:r>
      <w:r>
        <w:rPr>
          <w:spacing w:val="-3"/>
        </w:rPr>
        <w:t>：夸父供应链可支持新鲜菜串（如土豆、西兰花），喜姐获3</w:t>
      </w:r>
      <w:r>
        <w:rPr>
          <w:spacing w:val="-36"/>
        </w:rPr>
        <w:t xml:space="preserve"> </w:t>
      </w:r>
      <w:r>
        <w:rPr>
          <w:spacing w:val="-3"/>
        </w:rPr>
        <w:t>.7亿融资主</w:t>
      </w:r>
      <w:r>
        <w:rPr>
          <w:spacing w:val="-1"/>
        </w:rPr>
        <w:t>要用于供应链升级</w:t>
      </w:r>
    </w:p>
    <w:p w14:paraId="0D31835B">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发展趋势 </w:t>
      </w:r>
      <w:r>
        <w:rPr>
          <w:spacing w:val="-4"/>
        </w:rPr>
        <w:t>：预计两家企业将持续在供应链端发力竞争</w:t>
      </w:r>
    </w:p>
    <w:p w14:paraId="5A8A3E71">
      <w:pPr>
        <w:spacing w:before="156" w:line="207"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等线" w:hAnsi="等线" w:eastAsia="等线" w:cs="等线"/>
          <w:spacing w:val="-2"/>
          <w:sz w:val="22"/>
          <w:szCs w:val="22"/>
        </w:rPr>
        <w:t xml:space="preserve">）加盟 </w:t>
      </w:r>
    </w:p>
    <w:p w14:paraId="552437B9">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夸父加盟费用 </w:t>
      </w:r>
      <w:r>
        <w:rPr>
          <w:spacing w:val="-4"/>
        </w:rPr>
        <w:t>：</w:t>
      </w:r>
    </w:p>
    <w:p w14:paraId="2FA9E165">
      <w:pPr>
        <w:pStyle w:val="2"/>
        <w:spacing w:before="322" w:line="182"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加盟费5万+保证金1万</w:t>
      </w:r>
    </w:p>
    <w:p w14:paraId="0476A50A">
      <w:pPr>
        <w:spacing w:line="182" w:lineRule="auto"/>
        <w:sectPr>
          <w:headerReference r:id="rId157" w:type="default"/>
          <w:pgSz w:w="11906" w:h="16839"/>
          <w:pgMar w:top="1729" w:right="1785" w:bottom="400" w:left="1785" w:header="1452" w:footer="0" w:gutter="0"/>
          <w:cols w:space="720" w:num="1"/>
        </w:sectPr>
      </w:pPr>
    </w:p>
    <w:p w14:paraId="04E3EB5F">
      <w:pPr>
        <w:spacing w:line="287" w:lineRule="auto"/>
        <w:rPr>
          <w:rFonts w:ascii="Arial"/>
          <w:sz w:val="21"/>
        </w:rPr>
      </w:pPr>
    </w:p>
    <w:p w14:paraId="579A85CA">
      <w:pPr>
        <w:spacing w:line="287" w:lineRule="auto"/>
        <w:rPr>
          <w:rFonts w:ascii="Arial"/>
          <w:sz w:val="21"/>
        </w:rPr>
      </w:pPr>
    </w:p>
    <w:p w14:paraId="703607E5">
      <w:pPr>
        <w:spacing w:line="287" w:lineRule="auto"/>
        <w:rPr>
          <w:rFonts w:ascii="Arial"/>
          <w:sz w:val="21"/>
        </w:rPr>
      </w:pPr>
    </w:p>
    <w:p w14:paraId="3610001A">
      <w:pPr>
        <w:spacing w:line="288" w:lineRule="auto"/>
        <w:rPr>
          <w:rFonts w:ascii="Arial"/>
          <w:sz w:val="21"/>
        </w:rPr>
      </w:pPr>
    </w:p>
    <w:p w14:paraId="034C9FDA">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管理费1.2万/年+设备费4万</w:t>
      </w:r>
    </w:p>
    <w:p w14:paraId="7059EE08">
      <w:pPr>
        <w:rPr>
          <w:rFonts w:ascii="Arial"/>
          <w:sz w:val="21"/>
        </w:rPr>
      </w:pPr>
    </w:p>
    <w:p w14:paraId="4C560F2B">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首批物料3万+设计费6000</w:t>
      </w:r>
    </w:p>
    <w:p w14:paraId="2A878513">
      <w:pPr>
        <w:pStyle w:val="2"/>
        <w:spacing w:before="294" w:line="226"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装修保证金1万+装修费2500元/㎡</w:t>
      </w:r>
    </w:p>
    <w:p w14:paraId="70BD7642">
      <w:pPr>
        <w:pStyle w:val="2"/>
        <w:spacing w:before="312"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外卖免费代运营</w:t>
      </w:r>
    </w:p>
    <w:p w14:paraId="69522F09">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喜姐加盟费用 </w:t>
      </w:r>
      <w:r>
        <w:rPr>
          <w:spacing w:val="-4"/>
        </w:rPr>
        <w:t>：</w:t>
      </w:r>
    </w:p>
    <w:p w14:paraId="33D624D1">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一线城市加盟费6万+保证金1万</w:t>
      </w:r>
    </w:p>
    <w:p w14:paraId="40075D2F">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管理费1.2万/年+设备费2.5万（含外采）</w:t>
      </w:r>
    </w:p>
    <w:p w14:paraId="3604D0E4">
      <w:pPr>
        <w:rPr>
          <w:rFonts w:ascii="Arial"/>
          <w:sz w:val="21"/>
        </w:rPr>
      </w:pPr>
    </w:p>
    <w:p w14:paraId="653D3C1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首批物料2万+设计费6000</w:t>
      </w:r>
    </w:p>
    <w:p w14:paraId="0D3EADA8">
      <w:pPr>
        <w:rPr>
          <w:rFonts w:ascii="Arial"/>
          <w:sz w:val="21"/>
        </w:rPr>
      </w:pPr>
    </w:p>
    <w:p w14:paraId="68EBFD23">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装修保证金2万+装修费5万</w:t>
      </w:r>
    </w:p>
    <w:p w14:paraId="0C4E80FD">
      <w:pPr>
        <w:spacing w:line="241" w:lineRule="auto"/>
        <w:rPr>
          <w:rFonts w:ascii="Arial"/>
          <w:sz w:val="21"/>
        </w:rPr>
      </w:pPr>
    </w:p>
    <w:p w14:paraId="64311990">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外卖代运营3600元</w:t>
      </w:r>
    </w:p>
    <w:p w14:paraId="205F03FD">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盈利模式 </w:t>
      </w:r>
      <w:r>
        <w:rPr>
          <w:spacing w:val="-2"/>
        </w:rPr>
        <w:t>：总部通过装修设备赚一次性钱，通过管</w:t>
      </w:r>
      <w:r>
        <w:rPr>
          <w:spacing w:val="-3"/>
        </w:rPr>
        <w:t>理费和物料赚持续性钱，经营</w:t>
      </w:r>
    </w:p>
    <w:p w14:paraId="2E2ED1D3">
      <w:pPr>
        <w:pStyle w:val="2"/>
        <w:spacing w:before="321" w:line="183" w:lineRule="auto"/>
        <w:ind w:left="456"/>
      </w:pPr>
      <w:r>
        <w:rPr>
          <w:spacing w:val="-1"/>
        </w:rPr>
        <w:t>风险主要由加盟商承担</w:t>
      </w:r>
    </w:p>
    <w:p w14:paraId="76CD9303">
      <w:pPr>
        <w:spacing w:before="166"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等线" w:hAnsi="等线" w:eastAsia="等线" w:cs="等线"/>
          <w:spacing w:val="-2"/>
          <w:sz w:val="22"/>
          <w:szCs w:val="22"/>
        </w:rPr>
        <w:t xml:space="preserve">）内容总结 </w:t>
      </w:r>
    </w:p>
    <w:p w14:paraId="31E7DBDF">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市场切入点 </w:t>
      </w:r>
      <w:r>
        <w:rPr>
          <w:spacing w:val="-3"/>
        </w:rPr>
        <w:t>：从小吃消费升级品类切入，提升街头小吃的视觉呈现和体验感</w:t>
      </w:r>
    </w:p>
    <w:p w14:paraId="5C0F7C16">
      <w:pPr>
        <w:pStyle w:val="2"/>
        <w:spacing w:before="311"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核心能力 </w:t>
      </w:r>
      <w:r>
        <w:rPr>
          <w:spacing w:val="-3"/>
        </w:rPr>
        <w:t>：品牌建设能力+数字化供应链服务，赋能小店</w:t>
      </w:r>
      <w:r>
        <w:rPr>
          <w:spacing w:val="-4"/>
        </w:rPr>
        <w:t>创业者</w:t>
      </w:r>
    </w:p>
    <w:p w14:paraId="42172F34">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社会价值 </w:t>
      </w:r>
      <w:r>
        <w:rPr>
          <w:spacing w:val="-2"/>
        </w:rPr>
        <w:t>：采用DTC（直达消费者）+C2F（消</w:t>
      </w:r>
      <w:r>
        <w:rPr>
          <w:spacing w:val="-3"/>
        </w:rPr>
        <w:t>费者到工厂）模式提升社会效率</w:t>
      </w:r>
    </w:p>
    <w:p w14:paraId="3B932CFA">
      <w:pPr>
        <w:pStyle w:val="2"/>
        <w:spacing w:before="316" w:line="395" w:lineRule="auto"/>
        <w:ind w:left="469" w:right="184" w:hanging="43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全球化布局 </w:t>
      </w:r>
      <w:r>
        <w:rPr>
          <w:spacing w:val="-2"/>
        </w:rPr>
        <w:t>：炸串行业仍处蓝海期，夸</w:t>
      </w:r>
      <w:r>
        <w:rPr>
          <w:spacing w:val="-3"/>
        </w:rPr>
        <w:t>父已拓展至墨尔本、悉尼、纽约、伦敦等</w:t>
      </w:r>
      <w:r>
        <w:rPr>
          <w:spacing w:val="-4"/>
        </w:rPr>
        <w:t>国际城市</w:t>
      </w:r>
    </w:p>
    <w:p w14:paraId="1FC0D9EB">
      <w:pPr>
        <w:pStyle w:val="2"/>
        <w:spacing w:before="154" w:line="183" w:lineRule="auto"/>
        <w:ind w:left="25"/>
        <w:outlineLvl w:val="0"/>
        <w:rPr>
          <w:sz w:val="36"/>
          <w:szCs w:val="36"/>
        </w:rPr>
      </w:pPr>
      <w:r>
        <w:rPr>
          <w:b/>
          <w:bCs/>
          <w:spacing w:val="-2"/>
          <w:sz w:val="36"/>
          <w:szCs w:val="36"/>
        </w:rPr>
        <w:t>二、知识小结</w:t>
      </w:r>
    </w:p>
    <w:p w14:paraId="72B63379">
      <w:pPr>
        <w:spacing w:line="43"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41"/>
        <w:gridCol w:w="3645"/>
        <w:gridCol w:w="3804"/>
      </w:tblGrid>
      <w:tr w14:paraId="4D700F3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841" w:type="dxa"/>
            <w:vAlign w:val="top"/>
          </w:tcPr>
          <w:p w14:paraId="4AD8FE02">
            <w:pPr>
              <w:pStyle w:val="6"/>
              <w:spacing w:before="89" w:line="183" w:lineRule="auto"/>
              <w:ind w:left="102"/>
            </w:pPr>
            <w:r>
              <w:rPr>
                <w:spacing w:val="-1"/>
              </w:rPr>
              <w:t>分析</w:t>
            </w:r>
          </w:p>
          <w:p w14:paraId="37C700A2">
            <w:pPr>
              <w:pStyle w:val="6"/>
              <w:spacing w:before="89" w:line="177" w:lineRule="auto"/>
              <w:ind w:left="103"/>
            </w:pPr>
            <w:r>
              <w:rPr>
                <w:spacing w:val="-1"/>
              </w:rPr>
              <w:t>维度</w:t>
            </w:r>
          </w:p>
        </w:tc>
        <w:tc>
          <w:tcPr>
            <w:tcW w:w="3645" w:type="dxa"/>
            <w:vAlign w:val="top"/>
          </w:tcPr>
          <w:p w14:paraId="0D376C50">
            <w:pPr>
              <w:pStyle w:val="6"/>
              <w:spacing w:before="89" w:line="183" w:lineRule="auto"/>
              <w:ind w:left="98"/>
            </w:pPr>
            <w:r>
              <w:rPr>
                <w:spacing w:val="-1"/>
              </w:rPr>
              <w:t>夸父炸串</w:t>
            </w:r>
          </w:p>
        </w:tc>
        <w:tc>
          <w:tcPr>
            <w:tcW w:w="3804" w:type="dxa"/>
            <w:vAlign w:val="top"/>
          </w:tcPr>
          <w:p w14:paraId="468F7F50">
            <w:pPr>
              <w:pStyle w:val="6"/>
              <w:spacing w:before="91" w:line="182" w:lineRule="auto"/>
              <w:ind w:left="107"/>
            </w:pPr>
            <w:r>
              <w:rPr>
                <w:spacing w:val="-2"/>
              </w:rPr>
              <w:t>喜姐炸串</w:t>
            </w:r>
          </w:p>
        </w:tc>
      </w:tr>
      <w:tr w14:paraId="73E57CE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841" w:type="dxa"/>
            <w:vAlign w:val="top"/>
          </w:tcPr>
          <w:p w14:paraId="1EAD6431">
            <w:pPr>
              <w:pStyle w:val="6"/>
              <w:spacing w:before="89" w:line="183" w:lineRule="auto"/>
              <w:ind w:left="108"/>
            </w:pPr>
            <w:r>
              <w:rPr>
                <w:b/>
                <w:bCs/>
                <w:spacing w:val="-3"/>
              </w:rPr>
              <w:t>商业</w:t>
            </w:r>
          </w:p>
          <w:p w14:paraId="4353E1B4">
            <w:pPr>
              <w:pStyle w:val="6"/>
              <w:spacing w:before="90" w:line="176" w:lineRule="auto"/>
              <w:ind w:left="102"/>
            </w:pPr>
            <w:r>
              <w:rPr>
                <w:b/>
                <w:bCs/>
                <w:spacing w:val="-1"/>
              </w:rPr>
              <w:t>模式</w:t>
            </w:r>
          </w:p>
        </w:tc>
        <w:tc>
          <w:tcPr>
            <w:tcW w:w="3645" w:type="dxa"/>
            <w:vAlign w:val="top"/>
          </w:tcPr>
          <w:p w14:paraId="12E66657">
            <w:pPr>
              <w:pStyle w:val="6"/>
              <w:spacing w:before="88" w:line="184" w:lineRule="auto"/>
              <w:ind w:left="98"/>
            </w:pPr>
            <w:r>
              <w:rPr>
                <w:spacing w:val="-1"/>
              </w:rPr>
              <w:t>小门店+大供应链</w:t>
            </w:r>
          </w:p>
        </w:tc>
        <w:tc>
          <w:tcPr>
            <w:tcW w:w="3804" w:type="dxa"/>
            <w:vAlign w:val="top"/>
          </w:tcPr>
          <w:p w14:paraId="159CEB7A">
            <w:pPr>
              <w:pStyle w:val="6"/>
              <w:spacing w:before="88" w:line="184" w:lineRule="auto"/>
              <w:ind w:left="105"/>
            </w:pPr>
            <w:r>
              <w:rPr>
                <w:spacing w:val="-1"/>
              </w:rPr>
              <w:t>小门店+大供应链</w:t>
            </w:r>
          </w:p>
        </w:tc>
      </w:tr>
    </w:tbl>
    <w:p w14:paraId="5CB89172">
      <w:pPr>
        <w:rPr>
          <w:rFonts w:ascii="Arial"/>
          <w:sz w:val="21"/>
        </w:rPr>
      </w:pPr>
    </w:p>
    <w:p w14:paraId="63113E26">
      <w:pPr>
        <w:rPr>
          <w:rFonts w:ascii="Arial" w:hAnsi="Arial" w:eastAsia="Arial" w:cs="Arial"/>
          <w:sz w:val="21"/>
          <w:szCs w:val="21"/>
        </w:rPr>
        <w:sectPr>
          <w:headerReference r:id="rId158" w:type="default"/>
          <w:pgSz w:w="11906" w:h="16839"/>
          <w:pgMar w:top="400" w:right="1785" w:bottom="400" w:left="1785" w:header="0" w:footer="0" w:gutter="0"/>
          <w:cols w:space="720" w:num="1"/>
        </w:sectPr>
      </w:pPr>
    </w:p>
    <w:p w14:paraId="26675627">
      <w:pPr>
        <w:spacing w:before="19"/>
      </w:pPr>
    </w:p>
    <w:p w14:paraId="23E6549E">
      <w:pPr>
        <w:spacing w:before="19"/>
      </w:pPr>
    </w:p>
    <w:p w14:paraId="2FFE9501">
      <w:pPr>
        <w:spacing w:before="18"/>
      </w:pPr>
    </w:p>
    <w:p w14:paraId="3D79BD4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41"/>
        <w:gridCol w:w="3645"/>
        <w:gridCol w:w="3804"/>
      </w:tblGrid>
      <w:tr w14:paraId="0ED2DEE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841" w:type="dxa"/>
            <w:vAlign w:val="top"/>
          </w:tcPr>
          <w:p w14:paraId="5C196589">
            <w:pPr>
              <w:pStyle w:val="6"/>
              <w:spacing w:before="88" w:line="184" w:lineRule="auto"/>
              <w:ind w:left="102"/>
            </w:pPr>
            <w:r>
              <w:rPr>
                <w:b/>
                <w:bCs/>
                <w:spacing w:val="-1"/>
              </w:rPr>
              <w:t>标准</w:t>
            </w:r>
          </w:p>
          <w:p w14:paraId="6236F0AB">
            <w:pPr>
              <w:pStyle w:val="6"/>
              <w:spacing w:before="93" w:line="209" w:lineRule="auto"/>
              <w:ind w:left="100" w:right="285" w:firstLine="2"/>
            </w:pPr>
            <w:r>
              <w:rPr>
                <w:b/>
                <w:bCs/>
                <w:spacing w:val="-2"/>
              </w:rPr>
              <w:t>化程</w:t>
            </w:r>
            <w:r>
              <w:rPr>
                <w:b/>
                <w:bCs/>
              </w:rPr>
              <w:t>度</w:t>
            </w:r>
          </w:p>
        </w:tc>
        <w:tc>
          <w:tcPr>
            <w:tcW w:w="3645" w:type="dxa"/>
            <w:vAlign w:val="top"/>
          </w:tcPr>
          <w:p w14:paraId="43EF789A">
            <w:pPr>
              <w:pStyle w:val="6"/>
              <w:spacing w:before="89" w:line="183" w:lineRule="auto"/>
              <w:ind w:left="113"/>
            </w:pPr>
            <w:r>
              <w:rPr>
                <w:spacing w:val="-2"/>
              </w:rPr>
              <w:t>中央厨房半成品配送</w:t>
            </w:r>
          </w:p>
        </w:tc>
        <w:tc>
          <w:tcPr>
            <w:tcW w:w="3804" w:type="dxa"/>
            <w:vAlign w:val="top"/>
          </w:tcPr>
          <w:p w14:paraId="3AE3B96A">
            <w:pPr>
              <w:pStyle w:val="6"/>
              <w:spacing w:before="89" w:line="183" w:lineRule="auto"/>
              <w:ind w:left="119"/>
            </w:pPr>
            <w:r>
              <w:rPr>
                <w:spacing w:val="-2"/>
              </w:rPr>
              <w:t>中央厨房半成品配送</w:t>
            </w:r>
          </w:p>
        </w:tc>
      </w:tr>
      <w:tr w14:paraId="2999A8F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41" w:type="dxa"/>
            <w:vAlign w:val="top"/>
          </w:tcPr>
          <w:p w14:paraId="6855DCB2">
            <w:pPr>
              <w:pStyle w:val="6"/>
              <w:spacing w:before="84" w:line="183" w:lineRule="auto"/>
              <w:ind w:left="113"/>
            </w:pPr>
            <w:r>
              <w:rPr>
                <w:b/>
                <w:bCs/>
                <w:spacing w:val="-4"/>
              </w:rPr>
              <w:t>门店</w:t>
            </w:r>
          </w:p>
          <w:p w14:paraId="7EE62DB5">
            <w:pPr>
              <w:pStyle w:val="6"/>
              <w:spacing w:before="89" w:line="179" w:lineRule="auto"/>
              <w:ind w:left="103"/>
            </w:pPr>
            <w:r>
              <w:rPr>
                <w:b/>
                <w:bCs/>
                <w:spacing w:val="-1"/>
              </w:rPr>
              <w:t>运营</w:t>
            </w:r>
          </w:p>
        </w:tc>
        <w:tc>
          <w:tcPr>
            <w:tcW w:w="3645" w:type="dxa"/>
            <w:vAlign w:val="top"/>
          </w:tcPr>
          <w:p w14:paraId="616F272F">
            <w:pPr>
              <w:pStyle w:val="6"/>
              <w:spacing w:before="43" w:line="225" w:lineRule="auto"/>
              <w:ind w:left="106"/>
            </w:pPr>
            <w:r>
              <w:rPr>
                <w:spacing w:val="-1"/>
              </w:rPr>
              <w:t>2-3人/店，九宫格油锅</w:t>
            </w:r>
          </w:p>
        </w:tc>
        <w:tc>
          <w:tcPr>
            <w:tcW w:w="3804" w:type="dxa"/>
            <w:vAlign w:val="top"/>
          </w:tcPr>
          <w:p w14:paraId="67D14DA4">
            <w:pPr>
              <w:pStyle w:val="6"/>
              <w:spacing w:before="43" w:line="225" w:lineRule="auto"/>
              <w:ind w:left="112"/>
            </w:pPr>
            <w:r>
              <w:rPr>
                <w:spacing w:val="-1"/>
              </w:rPr>
              <w:t>2-3人/店，九宫格油锅</w:t>
            </w:r>
          </w:p>
        </w:tc>
      </w:tr>
      <w:tr w14:paraId="432B5A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41" w:type="dxa"/>
            <w:vAlign w:val="top"/>
          </w:tcPr>
          <w:p w14:paraId="0FF6DAEE">
            <w:pPr>
              <w:pStyle w:val="6"/>
              <w:spacing w:before="86" w:line="183" w:lineRule="auto"/>
              <w:ind w:left="102"/>
            </w:pPr>
            <w:r>
              <w:rPr>
                <w:b/>
                <w:bCs/>
                <w:spacing w:val="-1"/>
              </w:rPr>
              <w:t>产品</w:t>
            </w:r>
          </w:p>
          <w:p w14:paraId="3C8ED778">
            <w:pPr>
              <w:pStyle w:val="6"/>
              <w:spacing w:before="90" w:line="177" w:lineRule="auto"/>
              <w:ind w:left="103"/>
            </w:pPr>
            <w:r>
              <w:rPr>
                <w:b/>
                <w:bCs/>
                <w:spacing w:val="-1"/>
              </w:rPr>
              <w:t>特色</w:t>
            </w:r>
          </w:p>
        </w:tc>
        <w:tc>
          <w:tcPr>
            <w:tcW w:w="3645" w:type="dxa"/>
            <w:vAlign w:val="top"/>
          </w:tcPr>
          <w:p w14:paraId="24C9BB31">
            <w:pPr>
              <w:pStyle w:val="6"/>
              <w:spacing w:before="86" w:line="183" w:lineRule="auto"/>
              <w:ind w:left="97"/>
            </w:pPr>
            <w:r>
              <w:rPr>
                <w:spacing w:val="-1"/>
              </w:rPr>
              <w:t>含土豆/西兰花等鲜菜串</w:t>
            </w:r>
          </w:p>
        </w:tc>
        <w:tc>
          <w:tcPr>
            <w:tcW w:w="3804" w:type="dxa"/>
            <w:vAlign w:val="top"/>
          </w:tcPr>
          <w:p w14:paraId="63A7DC7F">
            <w:pPr>
              <w:pStyle w:val="6"/>
              <w:spacing w:before="86" w:line="183" w:lineRule="auto"/>
              <w:ind w:left="105"/>
            </w:pPr>
            <w:r>
              <w:rPr>
                <w:spacing w:val="-1"/>
              </w:rPr>
              <w:t>无鲜菜串</w:t>
            </w:r>
          </w:p>
        </w:tc>
      </w:tr>
      <w:tr w14:paraId="2BB89BB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41" w:type="dxa"/>
            <w:vAlign w:val="top"/>
          </w:tcPr>
          <w:p w14:paraId="50AA696C">
            <w:pPr>
              <w:pStyle w:val="6"/>
              <w:spacing w:before="88" w:line="183" w:lineRule="auto"/>
              <w:ind w:left="102"/>
            </w:pPr>
            <w:r>
              <w:rPr>
                <w:b/>
                <w:bCs/>
                <w:spacing w:val="-1"/>
              </w:rPr>
              <w:t>数字</w:t>
            </w:r>
          </w:p>
          <w:p w14:paraId="17E1F482">
            <w:pPr>
              <w:pStyle w:val="6"/>
              <w:spacing w:before="89" w:line="208" w:lineRule="auto"/>
              <w:ind w:left="103" w:right="285"/>
            </w:pPr>
            <w:r>
              <w:rPr>
                <w:b/>
                <w:bCs/>
                <w:spacing w:val="-2"/>
              </w:rPr>
              <w:t>化建</w:t>
            </w:r>
            <w:r>
              <w:rPr>
                <w:b/>
                <w:bCs/>
              </w:rPr>
              <w:t>设</w:t>
            </w:r>
          </w:p>
        </w:tc>
        <w:tc>
          <w:tcPr>
            <w:tcW w:w="3645" w:type="dxa"/>
            <w:vAlign w:val="top"/>
          </w:tcPr>
          <w:p w14:paraId="09886FDB">
            <w:pPr>
              <w:pStyle w:val="6"/>
              <w:spacing w:before="88" w:line="248" w:lineRule="auto"/>
              <w:ind w:left="97" w:right="266"/>
            </w:pPr>
            <w:r>
              <w:rPr>
                <w:spacing w:val="-1"/>
              </w:rPr>
              <w:t>全链路数字化系统（点单/会员/进</w:t>
            </w:r>
            <w:r>
              <w:rPr>
                <w:spacing w:val="4"/>
              </w:rPr>
              <w:t>销存等）</w:t>
            </w:r>
          </w:p>
        </w:tc>
        <w:tc>
          <w:tcPr>
            <w:tcW w:w="3804" w:type="dxa"/>
            <w:vAlign w:val="top"/>
          </w:tcPr>
          <w:p w14:paraId="213F91D8">
            <w:pPr>
              <w:pStyle w:val="6"/>
              <w:spacing w:before="88" w:line="248" w:lineRule="auto"/>
              <w:ind w:left="103" w:right="199"/>
            </w:pPr>
            <w:r>
              <w:rPr>
                <w:spacing w:val="-1"/>
              </w:rPr>
              <w:t>全链路数字化系统（点单/会员/进销</w:t>
            </w:r>
            <w:r>
              <w:rPr>
                <w:spacing w:val="6"/>
              </w:rPr>
              <w:t>存等）</w:t>
            </w:r>
          </w:p>
        </w:tc>
      </w:tr>
      <w:tr w14:paraId="77BD523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841" w:type="dxa"/>
            <w:vAlign w:val="top"/>
          </w:tcPr>
          <w:p w14:paraId="4FC08383">
            <w:pPr>
              <w:pStyle w:val="6"/>
              <w:spacing w:before="89" w:line="208" w:lineRule="auto"/>
              <w:ind w:left="103" w:right="285"/>
            </w:pPr>
            <w:r>
              <w:rPr>
                <w:b/>
                <w:bCs/>
                <w:spacing w:val="-2"/>
              </w:rPr>
              <w:t>供应</w:t>
            </w:r>
            <w:r>
              <w:rPr>
                <w:b/>
                <w:bCs/>
              </w:rPr>
              <w:t>链</w:t>
            </w:r>
          </w:p>
        </w:tc>
        <w:tc>
          <w:tcPr>
            <w:tcW w:w="3645" w:type="dxa"/>
            <w:vAlign w:val="top"/>
          </w:tcPr>
          <w:p w14:paraId="24E91101">
            <w:pPr>
              <w:pStyle w:val="6"/>
              <w:spacing w:before="90" w:line="183" w:lineRule="auto"/>
              <w:ind w:left="97"/>
            </w:pPr>
            <w:r>
              <w:rPr>
                <w:spacing w:val="-1"/>
              </w:rPr>
              <w:t>全国储运中心+区域仓</w:t>
            </w:r>
          </w:p>
        </w:tc>
        <w:tc>
          <w:tcPr>
            <w:tcW w:w="3804" w:type="dxa"/>
            <w:vAlign w:val="top"/>
          </w:tcPr>
          <w:p w14:paraId="5EECC32A">
            <w:pPr>
              <w:pStyle w:val="6"/>
              <w:spacing w:before="90" w:line="183" w:lineRule="auto"/>
              <w:ind w:left="112"/>
            </w:pPr>
            <w:r>
              <w:rPr>
                <w:spacing w:val="-2"/>
              </w:rPr>
              <w:t>9个总分仓</w:t>
            </w:r>
          </w:p>
        </w:tc>
      </w:tr>
      <w:tr w14:paraId="01B1F65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41" w:type="dxa"/>
            <w:vAlign w:val="top"/>
          </w:tcPr>
          <w:p w14:paraId="1D323C2A">
            <w:pPr>
              <w:pStyle w:val="6"/>
              <w:spacing w:before="91" w:line="251" w:lineRule="auto"/>
              <w:ind w:left="102" w:right="285"/>
            </w:pPr>
            <w:r>
              <w:rPr>
                <w:b/>
                <w:bCs/>
                <w:spacing w:val="-2"/>
              </w:rPr>
              <w:t>加盟政策</w:t>
            </w:r>
          </w:p>
        </w:tc>
        <w:tc>
          <w:tcPr>
            <w:tcW w:w="3645" w:type="dxa"/>
            <w:vAlign w:val="top"/>
          </w:tcPr>
          <w:p w14:paraId="321DDFDC">
            <w:pPr>
              <w:pStyle w:val="6"/>
              <w:spacing w:before="91" w:line="218" w:lineRule="auto"/>
              <w:ind w:left="91" w:right="137" w:firstLine="4"/>
              <w:jc w:val="both"/>
            </w:pPr>
            <w:r>
              <w:rPr>
                <w:spacing w:val="-1"/>
              </w:rPr>
              <w:t>加盟费5万/保证金1万/管理费1.2万</w:t>
            </w:r>
            <w:r>
              <w:t>/设备费4万/首批物料3万/装修费5</w:t>
            </w:r>
            <w:r>
              <w:rPr>
                <w:spacing w:val="3"/>
              </w:rPr>
              <w:t>万</w:t>
            </w:r>
          </w:p>
        </w:tc>
        <w:tc>
          <w:tcPr>
            <w:tcW w:w="3804" w:type="dxa"/>
            <w:vAlign w:val="top"/>
          </w:tcPr>
          <w:p w14:paraId="4718681B">
            <w:pPr>
              <w:pStyle w:val="6"/>
              <w:spacing w:before="91" w:line="218" w:lineRule="auto"/>
              <w:ind w:left="105" w:right="194" w:hanging="3"/>
              <w:jc w:val="both"/>
            </w:pPr>
            <w:r>
              <w:t>加盟费6万/保证金1万/管理费1.2万/</w:t>
            </w:r>
            <w:r>
              <w:rPr>
                <w:spacing w:val="-1"/>
              </w:rPr>
              <w:t>设备费2.5万/首批物料2万/装修费5</w:t>
            </w:r>
            <w:r>
              <w:t>万</w:t>
            </w:r>
          </w:p>
        </w:tc>
      </w:tr>
      <w:tr w14:paraId="209996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841" w:type="dxa"/>
            <w:vAlign w:val="top"/>
          </w:tcPr>
          <w:p w14:paraId="193C2216">
            <w:pPr>
              <w:pStyle w:val="6"/>
              <w:spacing w:before="94" w:line="183" w:lineRule="auto"/>
              <w:ind w:left="105"/>
            </w:pPr>
            <w:r>
              <w:rPr>
                <w:b/>
                <w:bCs/>
                <w:spacing w:val="-2"/>
              </w:rPr>
              <w:t>营销</w:t>
            </w:r>
          </w:p>
          <w:p w14:paraId="2ED68D2E">
            <w:pPr>
              <w:pStyle w:val="6"/>
              <w:spacing w:before="89" w:line="173" w:lineRule="auto"/>
              <w:ind w:left="102"/>
            </w:pPr>
            <w:r>
              <w:rPr>
                <w:b/>
                <w:bCs/>
                <w:spacing w:val="-1"/>
              </w:rPr>
              <w:t>策略</w:t>
            </w:r>
          </w:p>
        </w:tc>
        <w:tc>
          <w:tcPr>
            <w:tcW w:w="3645" w:type="dxa"/>
            <w:vAlign w:val="top"/>
          </w:tcPr>
          <w:p w14:paraId="423BCAEA">
            <w:pPr>
              <w:pStyle w:val="6"/>
              <w:spacing w:before="92" w:line="207" w:lineRule="auto"/>
              <w:ind w:left="73" w:right="568" w:firstLine="40"/>
            </w:pPr>
            <w:r>
              <w:rPr>
                <w:spacing w:val="-2"/>
              </w:rPr>
              <w:t>网红探店+国潮包装+引流产品</w:t>
            </w:r>
            <w:r>
              <w:rPr>
                <w:spacing w:val="4"/>
              </w:rPr>
              <w:t>（9.9元30串）</w:t>
            </w:r>
          </w:p>
        </w:tc>
        <w:tc>
          <w:tcPr>
            <w:tcW w:w="3804" w:type="dxa"/>
            <w:vAlign w:val="top"/>
          </w:tcPr>
          <w:p w14:paraId="0131DD71">
            <w:pPr>
              <w:pStyle w:val="6"/>
              <w:spacing w:before="91" w:line="185" w:lineRule="auto"/>
              <w:ind w:left="119"/>
            </w:pPr>
            <w:r>
              <w:rPr>
                <w:spacing w:val="-2"/>
              </w:rPr>
              <w:t>网红探店+国潮包装+引流产品</w:t>
            </w:r>
          </w:p>
        </w:tc>
      </w:tr>
      <w:tr w14:paraId="39D4537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841" w:type="dxa"/>
            <w:vAlign w:val="top"/>
          </w:tcPr>
          <w:p w14:paraId="4458FF3C">
            <w:pPr>
              <w:pStyle w:val="6"/>
              <w:spacing w:before="95" w:line="183" w:lineRule="auto"/>
              <w:ind w:left="103"/>
            </w:pPr>
            <w:r>
              <w:rPr>
                <w:b/>
                <w:bCs/>
                <w:spacing w:val="-1"/>
              </w:rPr>
              <w:t>资本</w:t>
            </w:r>
          </w:p>
          <w:p w14:paraId="352567D5">
            <w:pPr>
              <w:pStyle w:val="6"/>
              <w:spacing w:before="90" w:line="172" w:lineRule="auto"/>
              <w:ind w:left="103"/>
            </w:pPr>
            <w:r>
              <w:rPr>
                <w:b/>
                <w:bCs/>
                <w:spacing w:val="-1"/>
              </w:rPr>
              <w:t>动向</w:t>
            </w:r>
          </w:p>
        </w:tc>
        <w:tc>
          <w:tcPr>
            <w:tcW w:w="3645" w:type="dxa"/>
            <w:vAlign w:val="top"/>
          </w:tcPr>
          <w:p w14:paraId="74E18CA2">
            <w:pPr>
              <w:pStyle w:val="6"/>
              <w:spacing w:before="206" w:line="177" w:lineRule="exact"/>
              <w:ind w:left="111"/>
            </w:pPr>
            <w:r>
              <w:rPr>
                <w:position w:val="-1"/>
              </w:rPr>
              <w:t>-</w:t>
            </w:r>
          </w:p>
        </w:tc>
        <w:tc>
          <w:tcPr>
            <w:tcW w:w="3804" w:type="dxa"/>
            <w:vAlign w:val="top"/>
          </w:tcPr>
          <w:p w14:paraId="40D24B6C">
            <w:pPr>
              <w:pStyle w:val="6"/>
              <w:spacing w:before="95" w:line="183" w:lineRule="auto"/>
              <w:ind w:left="104"/>
            </w:pPr>
            <w:r>
              <w:rPr>
                <w:b/>
                <w:bCs/>
                <w:spacing w:val="1"/>
              </w:rPr>
              <w:t>近期融资3.7亿</w:t>
            </w:r>
            <w:r>
              <w:rPr>
                <w:spacing w:val="1"/>
              </w:rPr>
              <w:t>（供应链升级）</w:t>
            </w:r>
          </w:p>
        </w:tc>
      </w:tr>
      <w:tr w14:paraId="00F1B0D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841" w:type="dxa"/>
            <w:vAlign w:val="top"/>
          </w:tcPr>
          <w:p w14:paraId="1F647A73">
            <w:pPr>
              <w:pStyle w:val="6"/>
              <w:spacing w:before="96" w:line="183" w:lineRule="auto"/>
              <w:ind w:left="103"/>
            </w:pPr>
            <w:r>
              <w:rPr>
                <w:b/>
                <w:bCs/>
                <w:spacing w:val="-1"/>
              </w:rPr>
              <w:t>海外</w:t>
            </w:r>
          </w:p>
          <w:p w14:paraId="64092B4F">
            <w:pPr>
              <w:pStyle w:val="6"/>
              <w:spacing w:before="90" w:line="176" w:lineRule="auto"/>
              <w:ind w:left="103"/>
            </w:pPr>
            <w:r>
              <w:rPr>
                <w:b/>
                <w:bCs/>
                <w:spacing w:val="-1"/>
              </w:rPr>
              <w:t>扩张</w:t>
            </w:r>
          </w:p>
        </w:tc>
        <w:tc>
          <w:tcPr>
            <w:tcW w:w="3645" w:type="dxa"/>
            <w:vAlign w:val="top"/>
          </w:tcPr>
          <w:p w14:paraId="46381CE3">
            <w:pPr>
              <w:pStyle w:val="6"/>
              <w:spacing w:before="96" w:line="183" w:lineRule="auto"/>
              <w:ind w:left="112"/>
            </w:pPr>
            <w:r>
              <w:rPr>
                <w:spacing w:val="-2"/>
              </w:rPr>
              <w:t>已进入墨尔本/悉尼/纽约/伦敦</w:t>
            </w:r>
          </w:p>
        </w:tc>
        <w:tc>
          <w:tcPr>
            <w:tcW w:w="3804" w:type="dxa"/>
            <w:vAlign w:val="top"/>
          </w:tcPr>
          <w:p w14:paraId="16C04C70">
            <w:pPr>
              <w:pStyle w:val="6"/>
              <w:spacing w:before="207" w:line="177" w:lineRule="exact"/>
              <w:ind w:left="118"/>
            </w:pPr>
            <w:r>
              <w:rPr>
                <w:position w:val="-1"/>
              </w:rPr>
              <w:t>-</w:t>
            </w:r>
          </w:p>
        </w:tc>
      </w:tr>
    </w:tbl>
    <w:p w14:paraId="63205D62">
      <w:pPr>
        <w:rPr>
          <w:rFonts w:ascii="Arial"/>
          <w:sz w:val="21"/>
        </w:rPr>
      </w:pPr>
    </w:p>
    <w:p w14:paraId="7863A7BA">
      <w:pPr>
        <w:rPr>
          <w:rFonts w:ascii="Arial" w:hAnsi="Arial" w:eastAsia="Arial" w:cs="Arial"/>
          <w:sz w:val="21"/>
          <w:szCs w:val="21"/>
        </w:rPr>
        <w:sectPr>
          <w:pgSz w:w="11906" w:h="16839"/>
          <w:pgMar w:top="400" w:right="1785" w:bottom="400" w:left="1785" w:header="0" w:footer="0" w:gutter="0"/>
          <w:cols w:space="720" w:num="1"/>
        </w:sectPr>
      </w:pPr>
    </w:p>
    <w:p w14:paraId="7E13B31A">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307F036A">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9"/>
          <w:sz w:val="22"/>
          <w:szCs w:val="22"/>
        </w:rPr>
        <w:t xml:space="preserve"> </w:t>
      </w:r>
      <w:r>
        <w:rPr>
          <w:rFonts w:ascii="等线" w:hAnsi="等线" w:eastAsia="等线" w:cs="等线"/>
          <w:spacing w:val="-3"/>
          <w:sz w:val="22"/>
          <w:szCs w:val="22"/>
        </w:rPr>
        <w:t xml:space="preserve">云放茶园成功与陨落拆解 </w:t>
      </w:r>
    </w:p>
    <w:p w14:paraId="3641A0A0">
      <w:pPr>
        <w:spacing w:line="244" w:lineRule="auto"/>
        <w:rPr>
          <w:rFonts w:ascii="Arial"/>
          <w:sz w:val="21"/>
        </w:rPr>
      </w:pPr>
    </w:p>
    <w:p w14:paraId="3CAD1777">
      <w:pPr>
        <w:spacing w:line="244" w:lineRule="auto"/>
        <w:rPr>
          <w:rFonts w:ascii="Arial"/>
          <w:sz w:val="21"/>
        </w:rPr>
      </w:pPr>
    </w:p>
    <w:p w14:paraId="15CA456A">
      <w:pPr>
        <w:spacing w:line="244" w:lineRule="auto"/>
        <w:rPr>
          <w:rFonts w:ascii="Arial"/>
          <w:sz w:val="21"/>
        </w:rPr>
      </w:pPr>
    </w:p>
    <w:p w14:paraId="2D848B96">
      <w:pPr>
        <w:spacing w:line="244" w:lineRule="auto"/>
        <w:rPr>
          <w:rFonts w:ascii="Arial"/>
          <w:sz w:val="21"/>
        </w:rPr>
      </w:pPr>
    </w:p>
    <w:p w14:paraId="2953065B">
      <w:pPr>
        <w:spacing w:line="244" w:lineRule="auto"/>
        <w:rPr>
          <w:rFonts w:ascii="Arial"/>
          <w:sz w:val="21"/>
        </w:rPr>
      </w:pPr>
    </w:p>
    <w:p w14:paraId="0CCDAA3F">
      <w:pPr>
        <w:spacing w:line="244" w:lineRule="auto"/>
        <w:rPr>
          <w:rFonts w:ascii="Arial"/>
          <w:sz w:val="21"/>
        </w:rPr>
      </w:pPr>
    </w:p>
    <w:p w14:paraId="5DF28F02">
      <w:pPr>
        <w:spacing w:line="244" w:lineRule="auto"/>
        <w:rPr>
          <w:rFonts w:ascii="Arial"/>
          <w:sz w:val="21"/>
        </w:rPr>
      </w:pPr>
    </w:p>
    <w:p w14:paraId="7CEE92AE">
      <w:pPr>
        <w:spacing w:line="244" w:lineRule="auto"/>
        <w:rPr>
          <w:rFonts w:ascii="Arial"/>
          <w:sz w:val="21"/>
        </w:rPr>
      </w:pPr>
    </w:p>
    <w:p w14:paraId="45516016">
      <w:pPr>
        <w:spacing w:line="244" w:lineRule="auto"/>
        <w:rPr>
          <w:rFonts w:ascii="Arial"/>
          <w:sz w:val="21"/>
        </w:rPr>
      </w:pPr>
    </w:p>
    <w:p w14:paraId="7265350C">
      <w:pPr>
        <w:spacing w:line="244" w:lineRule="auto"/>
        <w:rPr>
          <w:rFonts w:ascii="Arial"/>
          <w:sz w:val="21"/>
        </w:rPr>
      </w:pPr>
    </w:p>
    <w:p w14:paraId="5A3216B7">
      <w:pPr>
        <w:spacing w:line="244" w:lineRule="auto"/>
        <w:rPr>
          <w:rFonts w:ascii="Arial"/>
          <w:sz w:val="21"/>
        </w:rPr>
      </w:pPr>
    </w:p>
    <w:p w14:paraId="3432E4D2">
      <w:pPr>
        <w:spacing w:line="244" w:lineRule="auto"/>
        <w:rPr>
          <w:rFonts w:ascii="Arial"/>
          <w:sz w:val="21"/>
        </w:rPr>
      </w:pPr>
    </w:p>
    <w:p w14:paraId="7E0F9135">
      <w:pPr>
        <w:spacing w:line="244" w:lineRule="auto"/>
        <w:rPr>
          <w:rFonts w:ascii="Arial"/>
          <w:sz w:val="21"/>
        </w:rPr>
      </w:pPr>
    </w:p>
    <w:p w14:paraId="1E319DA4">
      <w:pPr>
        <w:spacing w:line="244" w:lineRule="auto"/>
        <w:rPr>
          <w:rFonts w:ascii="Arial"/>
          <w:sz w:val="21"/>
        </w:rPr>
      </w:pPr>
    </w:p>
    <w:p w14:paraId="2DC731F5">
      <w:pPr>
        <w:spacing w:line="244" w:lineRule="auto"/>
        <w:rPr>
          <w:rFonts w:ascii="Arial"/>
          <w:sz w:val="21"/>
        </w:rPr>
      </w:pPr>
    </w:p>
    <w:p w14:paraId="1CF364B2">
      <w:pPr>
        <w:spacing w:line="244" w:lineRule="auto"/>
        <w:rPr>
          <w:rFonts w:ascii="Arial"/>
          <w:sz w:val="21"/>
        </w:rPr>
      </w:pPr>
    </w:p>
    <w:p w14:paraId="7FEE2216">
      <w:pPr>
        <w:spacing w:line="245" w:lineRule="auto"/>
        <w:rPr>
          <w:rFonts w:ascii="Arial"/>
          <w:sz w:val="21"/>
        </w:rPr>
      </w:pPr>
    </w:p>
    <w:p w14:paraId="454F06E8">
      <w:pPr>
        <w:spacing w:line="245" w:lineRule="auto"/>
        <w:rPr>
          <w:rFonts w:ascii="Arial"/>
          <w:sz w:val="21"/>
        </w:rPr>
      </w:pPr>
    </w:p>
    <w:p w14:paraId="51E6E2CB">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8F473E1">
      <w:pPr>
        <w:pStyle w:val="2"/>
        <w:spacing w:before="99"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 xml:space="preserve">核心模式 </w:t>
      </w:r>
      <w:r>
        <w:rPr>
          <w:spacing w:val="-6"/>
        </w:rPr>
        <w:t>：众筹+社群+F2C</w:t>
      </w:r>
    </w:p>
    <w:p w14:paraId="42BD1FA6">
      <w:pPr>
        <w:pStyle w:val="2"/>
        <w:spacing w:before="318" w:line="397" w:lineRule="auto"/>
        <w:ind w:left="896" w:right="571" w:hanging="431"/>
      </w:pPr>
      <w:r>
        <w:rPr>
          <w:rFonts w:ascii="Courier New" w:hAnsi="Courier New" w:eastAsia="Courier New" w:cs="Courier New"/>
          <w:spacing w:val="1"/>
        </w:rPr>
        <w:t xml:space="preserve">o  </w:t>
      </w:r>
      <w:r>
        <w:rPr>
          <w:spacing w:val="1"/>
        </w:rPr>
        <w:t>用户支付6万元获得：①1亩茶园40年使用权（含林权证）②</w:t>
      </w:r>
      <w:r>
        <w:t>每年100斤定制</w:t>
      </w:r>
      <w:r>
        <w:rPr>
          <w:spacing w:val="-1"/>
        </w:rPr>
        <w:t>茶叶（包装印用户姓名）③三天两晚茶园游</w:t>
      </w:r>
    </w:p>
    <w:p w14:paraId="57D8BAA8">
      <w:pPr>
        <w:pStyle w:val="2"/>
        <w:spacing w:before="1" w:line="183" w:lineRule="auto"/>
        <w:ind w:left="465"/>
      </w:pPr>
      <w:r>
        <w:rPr>
          <w:rFonts w:ascii="Courier New" w:hAnsi="Courier New" w:eastAsia="Courier New" w:cs="Courier New"/>
          <w:spacing w:val="1"/>
        </w:rPr>
        <w:t xml:space="preserve">o  </w:t>
      </w:r>
      <w:r>
        <w:rPr>
          <w:spacing w:val="1"/>
        </w:rPr>
        <w:t>成本核算：按茶叶市价500元/斤计算，100斤茶叶价值5</w:t>
      </w:r>
      <w:r>
        <w:t>万元，40年合计200</w:t>
      </w:r>
    </w:p>
    <w:p w14:paraId="58306D07">
      <w:pPr>
        <w:spacing w:line="255" w:lineRule="auto"/>
        <w:rPr>
          <w:rFonts w:ascii="Arial"/>
          <w:sz w:val="21"/>
        </w:rPr>
      </w:pPr>
    </w:p>
    <w:p w14:paraId="7A58D2C2">
      <w:pPr>
        <w:pStyle w:val="2"/>
        <w:spacing w:before="96" w:line="173" w:lineRule="auto"/>
        <w:ind w:left="897"/>
      </w:pPr>
      <w:r>
        <w:rPr>
          <w:spacing w:val="-1"/>
        </w:rPr>
        <w:t>万元</w:t>
      </w:r>
    </w:p>
    <w:p w14:paraId="6BCB5568">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盈利结构 </w:t>
      </w:r>
      <w:r>
        <w:rPr>
          <w:spacing w:val="-5"/>
        </w:rPr>
        <w:t>：</w:t>
      </w:r>
    </w:p>
    <w:p w14:paraId="6599DC94">
      <w:pPr>
        <w:pStyle w:val="2"/>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前端：土地销售（6万/亩）</w:t>
      </w:r>
    </w:p>
    <w:p w14:paraId="7782A9AD">
      <w:pPr>
        <w:pStyle w:val="2"/>
        <w:spacing w:before="295"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后端：茶叶销售（200斤/亩/年，公司分50%）</w:t>
      </w:r>
    </w:p>
    <w:p w14:paraId="42267701">
      <w:pPr>
        <w:pStyle w:val="2"/>
        <w:spacing w:before="318" w:line="183" w:lineRule="auto"/>
        <w:ind w:left="465"/>
      </w:pPr>
      <w:r>
        <w:rPr>
          <w:rFonts w:ascii="Courier New" w:hAnsi="Courier New" w:eastAsia="Courier New" w:cs="Courier New"/>
          <w:spacing w:val="2"/>
        </w:rPr>
        <w:t xml:space="preserve">o  </w:t>
      </w:r>
      <w:r>
        <w:rPr>
          <w:spacing w:val="2"/>
        </w:rPr>
        <w:t>衍生：旅游收入（配套别墅住宿免费，其他项目收</w:t>
      </w:r>
      <w:r>
        <w:rPr>
          <w:spacing w:val="1"/>
        </w:rPr>
        <w:t>费）</w:t>
      </w:r>
    </w:p>
    <w:p w14:paraId="29A7DB33">
      <w:pPr>
        <w:rPr>
          <w:rFonts w:ascii="Arial"/>
          <w:sz w:val="21"/>
        </w:rPr>
      </w:pPr>
    </w:p>
    <w:p w14:paraId="6967278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政策：获取政府精准扶贫补贴</w:t>
      </w:r>
    </w:p>
    <w:p w14:paraId="024A0035">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用户心理设计 </w:t>
      </w:r>
      <w:r>
        <w:rPr>
          <w:spacing w:val="-4"/>
        </w:rPr>
        <w:t>：</w:t>
      </w:r>
    </w:p>
    <w:p w14:paraId="007DC2F0">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设立实名制茶园标牌增强归属感</w:t>
      </w:r>
    </w:p>
    <w:p w14:paraId="670DD18D">
      <w:pPr>
        <w:spacing w:line="184" w:lineRule="auto"/>
        <w:sectPr>
          <w:headerReference r:id="rId159" w:type="default"/>
          <w:pgSz w:w="11906" w:h="16839"/>
          <w:pgMar w:top="1729" w:right="1370" w:bottom="400" w:left="1785" w:header="1452" w:footer="0" w:gutter="0"/>
          <w:cols w:space="720" w:num="1"/>
        </w:sectPr>
      </w:pPr>
    </w:p>
    <w:p w14:paraId="5F626F2A">
      <w:pPr>
        <w:spacing w:line="287" w:lineRule="auto"/>
        <w:rPr>
          <w:rFonts w:ascii="Arial"/>
          <w:sz w:val="21"/>
        </w:rPr>
      </w:pPr>
    </w:p>
    <w:p w14:paraId="078C800F">
      <w:pPr>
        <w:spacing w:line="287" w:lineRule="auto"/>
        <w:rPr>
          <w:rFonts w:ascii="Arial"/>
          <w:sz w:val="21"/>
        </w:rPr>
      </w:pPr>
    </w:p>
    <w:p w14:paraId="6414CB9A">
      <w:pPr>
        <w:spacing w:line="287" w:lineRule="auto"/>
        <w:rPr>
          <w:rFonts w:ascii="Arial"/>
          <w:sz w:val="21"/>
        </w:rPr>
      </w:pPr>
    </w:p>
    <w:p w14:paraId="5C0C269E">
      <w:pPr>
        <w:spacing w:line="288" w:lineRule="auto"/>
        <w:rPr>
          <w:rFonts w:ascii="Arial"/>
          <w:sz w:val="21"/>
        </w:rPr>
      </w:pPr>
    </w:p>
    <w:p w14:paraId="2E6D664E">
      <w:pPr>
        <w:pStyle w:val="2"/>
        <w:spacing w:before="9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每周发送茶园实景照片（刻意展示用户姓名）</w:t>
      </w:r>
    </w:p>
    <w:p w14:paraId="1626BC35">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提供朋友圈标准化文案模板</w:t>
      </w:r>
    </w:p>
    <w:p w14:paraId="7751797B">
      <w:pPr>
        <w:pStyle w:val="2"/>
        <w:spacing w:before="334" w:line="184" w:lineRule="auto"/>
        <w:ind w:left="465"/>
      </w:pPr>
      <w:r>
        <w:rPr>
          <w:rFonts w:ascii="Courier New" w:hAnsi="Courier New" w:eastAsia="Courier New" w:cs="Courier New"/>
          <w:spacing w:val="1"/>
        </w:rPr>
        <w:t xml:space="preserve">o  </w:t>
      </w:r>
      <w:r>
        <w:rPr>
          <w:spacing w:val="1"/>
        </w:rPr>
        <w:t>创始人周树明曾任百事可乐市场总监，深谙炫耀性消费心理</w:t>
      </w:r>
    </w:p>
    <w:p w14:paraId="46CD3B81">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供应链管理 </w:t>
      </w:r>
      <w:r>
        <w:rPr>
          <w:spacing w:val="-5"/>
        </w:rPr>
        <w:t>：</w:t>
      </w:r>
    </w:p>
    <w:p w14:paraId="2206DC0D">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轻资产运营：种植/采摘/制作全部外包</w:t>
      </w:r>
    </w:p>
    <w:p w14:paraId="408A399D">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资金流转：销售端预收款，生产端后付款</w:t>
      </w:r>
    </w:p>
    <w:p w14:paraId="5207F209">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风险转移：将库存压力转嫁给上下游</w:t>
      </w:r>
    </w:p>
    <w:p w14:paraId="568EA164">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陨落原因 </w:t>
      </w:r>
      <w:r>
        <w:rPr>
          <w:spacing w:val="-6"/>
        </w:rPr>
        <w:t>：</w:t>
      </w:r>
    </w:p>
    <w:p w14:paraId="41ADBEC6">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法律风险：林权证实际变现能力存疑</w:t>
      </w:r>
    </w:p>
    <w:p w14:paraId="30CFDFC0">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可持续性：40年服务承诺的履约压力</w:t>
      </w:r>
    </w:p>
    <w:p w14:paraId="63AAF8AD">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腾讯投资后加速扩张导致管理失控</w:t>
      </w:r>
    </w:p>
    <w:p w14:paraId="6ED1DE1B">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可借鉴要素 </w:t>
      </w:r>
      <w:r>
        <w:rPr>
          <w:spacing w:val="-5"/>
        </w:rPr>
        <w:t>：</w:t>
      </w:r>
    </w:p>
    <w:p w14:paraId="01A698D4">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精准定位"装13"需求（炫耀性消费）</w:t>
      </w:r>
    </w:p>
    <w:p w14:paraId="161AE28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构建高净值茶文化社群</w:t>
      </w:r>
    </w:p>
    <w:p w14:paraId="25C3CDF0">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多维度盈利模型设计</w:t>
      </w:r>
    </w:p>
    <w:p w14:paraId="401B7676">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政府资源整合能力</w:t>
      </w:r>
    </w:p>
    <w:p w14:paraId="4A879C9B">
      <w:pPr>
        <w:spacing w:before="168" w:line="209"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13"/>
          <w:sz w:val="22"/>
          <w:szCs w:val="22"/>
        </w:rPr>
        <w:t xml:space="preserve"> </w:t>
      </w:r>
      <w:r>
        <w:rPr>
          <w:rFonts w:ascii="等线" w:hAnsi="等线" w:eastAsia="等线" w:cs="等线"/>
          <w:spacing w:val="-4"/>
          <w:sz w:val="22"/>
          <w:szCs w:val="22"/>
        </w:rPr>
        <w:t>对比案例</w:t>
      </w:r>
    </w:p>
    <w:p w14:paraId="20E09D7F">
      <w:pPr>
        <w:spacing w:line="209" w:lineRule="auto"/>
        <w:rPr>
          <w:rFonts w:ascii="等线" w:hAnsi="等线" w:eastAsia="等线" w:cs="等线"/>
          <w:sz w:val="22"/>
          <w:szCs w:val="22"/>
        </w:rPr>
        <w:sectPr>
          <w:headerReference r:id="rId160" w:type="default"/>
          <w:pgSz w:w="11906" w:h="16839"/>
          <w:pgMar w:top="400" w:right="1785" w:bottom="400" w:left="1785" w:header="0" w:footer="0" w:gutter="0"/>
          <w:cols w:space="720" w:num="1"/>
        </w:sectPr>
      </w:pPr>
    </w:p>
    <w:p w14:paraId="002AEEAB">
      <w:pPr>
        <w:spacing w:line="243" w:lineRule="auto"/>
        <w:rPr>
          <w:rFonts w:ascii="Arial"/>
          <w:sz w:val="21"/>
        </w:rPr>
      </w:pPr>
    </w:p>
    <w:p w14:paraId="44FAF010">
      <w:pPr>
        <w:spacing w:line="243" w:lineRule="auto"/>
        <w:rPr>
          <w:rFonts w:ascii="Arial"/>
          <w:sz w:val="21"/>
        </w:rPr>
      </w:pPr>
    </w:p>
    <w:p w14:paraId="08CCB608">
      <w:pPr>
        <w:spacing w:line="244" w:lineRule="auto"/>
        <w:rPr>
          <w:rFonts w:ascii="Arial"/>
          <w:sz w:val="21"/>
        </w:rPr>
      </w:pPr>
    </w:p>
    <w:p w14:paraId="55ED3FAB">
      <w:pPr>
        <w:spacing w:line="244" w:lineRule="auto"/>
        <w:rPr>
          <w:rFonts w:ascii="Arial"/>
          <w:sz w:val="21"/>
        </w:rPr>
      </w:pPr>
    </w:p>
    <w:p w14:paraId="0F5ECAC7">
      <w:pPr>
        <w:spacing w:before="66" w:line="4764" w:lineRule="exact"/>
        <w:jc w:val="right"/>
        <w:rPr>
          <w:rFonts w:hint="eastAsia" w:eastAsia="宋体"/>
          <w:sz w:val="24"/>
          <w:szCs w:val="24"/>
          <w:lang w:eastAsia="zh-CN"/>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44064841">
      <w:pPr>
        <w:pStyle w:val="2"/>
        <w:spacing w:before="111"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共性特征 </w:t>
      </w:r>
      <w:r>
        <w:rPr>
          <w:spacing w:val="-5"/>
        </w:rPr>
        <w:t>：</w:t>
      </w:r>
    </w:p>
    <w:p w14:paraId="6EF70A2A">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希音/蜜雪冰城/海澜之家均采用轻资产供应链</w:t>
      </w:r>
    </w:p>
    <w:p w14:paraId="12B33D8A">
      <w:pPr>
        <w:pStyle w:val="2"/>
        <w:spacing w:before="333" w:line="185"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通过预收款实现现金流正向循环</w:t>
      </w:r>
    </w:p>
    <w:p w14:paraId="0DEA11E8">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将重资产环节转移至合作方</w:t>
      </w:r>
    </w:p>
    <w:p w14:paraId="4892346E">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特殊优势 </w:t>
      </w:r>
      <w:r>
        <w:rPr>
          <w:spacing w:val="-5"/>
        </w:rPr>
        <w:t>：</w:t>
      </w:r>
    </w:p>
    <w:p w14:paraId="295E8FC4">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云放茶园：政策红利捕捉能力</w:t>
      </w:r>
    </w:p>
    <w:p w14:paraId="11EB8F3B">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希音：柔性供应链响应速度</w:t>
      </w:r>
    </w:p>
    <w:p w14:paraId="6033AAF2">
      <w:pPr>
        <w:rPr>
          <w:rFonts w:ascii="Arial"/>
          <w:sz w:val="21"/>
        </w:rPr>
      </w:pPr>
    </w:p>
    <w:p w14:paraId="3D28E935">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蜜雪冰城：标准化加盟体系</w:t>
      </w:r>
    </w:p>
    <w:p w14:paraId="76B40A13">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海澜之家：品牌托管模式</w:t>
      </w:r>
    </w:p>
    <w:p w14:paraId="7B935EC2">
      <w:pPr>
        <w:spacing w:line="316" w:lineRule="auto"/>
        <w:rPr>
          <w:rFonts w:ascii="Arial"/>
          <w:sz w:val="21"/>
        </w:rPr>
      </w:pPr>
    </w:p>
    <w:p w14:paraId="50D6D244">
      <w:pPr>
        <w:pStyle w:val="2"/>
        <w:spacing w:before="155" w:line="183" w:lineRule="auto"/>
        <w:ind w:left="25"/>
        <w:outlineLvl w:val="0"/>
        <w:rPr>
          <w:sz w:val="36"/>
          <w:szCs w:val="36"/>
        </w:rPr>
      </w:pPr>
      <w:r>
        <w:rPr>
          <w:b/>
          <w:bCs/>
          <w:spacing w:val="-2"/>
          <w:sz w:val="36"/>
          <w:szCs w:val="36"/>
        </w:rPr>
        <w:t>二、知识小结</w:t>
      </w:r>
    </w:p>
    <w:p w14:paraId="22B52139">
      <w:pPr>
        <w:spacing w:line="43"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38"/>
        <w:gridCol w:w="1962"/>
        <w:gridCol w:w="1406"/>
        <w:gridCol w:w="1146"/>
        <w:gridCol w:w="2338"/>
      </w:tblGrid>
      <w:tr w14:paraId="02B693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38" w:type="dxa"/>
            <w:vAlign w:val="top"/>
          </w:tcPr>
          <w:p w14:paraId="0023548B">
            <w:pPr>
              <w:pStyle w:val="6"/>
              <w:spacing w:before="89" w:line="180" w:lineRule="auto"/>
              <w:ind w:left="105"/>
            </w:pPr>
            <w:r>
              <w:rPr>
                <w:spacing w:val="-2"/>
              </w:rPr>
              <w:t>主题</w:t>
            </w:r>
          </w:p>
        </w:tc>
        <w:tc>
          <w:tcPr>
            <w:tcW w:w="1962" w:type="dxa"/>
            <w:vAlign w:val="top"/>
          </w:tcPr>
          <w:p w14:paraId="62250DA9">
            <w:pPr>
              <w:pStyle w:val="6"/>
              <w:spacing w:before="89" w:line="180" w:lineRule="auto"/>
              <w:ind w:left="100"/>
            </w:pPr>
            <w:r>
              <w:rPr>
                <w:spacing w:val="-1"/>
              </w:rPr>
              <w:t>商业模式</w:t>
            </w:r>
          </w:p>
        </w:tc>
        <w:tc>
          <w:tcPr>
            <w:tcW w:w="1406" w:type="dxa"/>
            <w:vAlign w:val="top"/>
          </w:tcPr>
          <w:p w14:paraId="6EA1BD1B">
            <w:pPr>
              <w:pStyle w:val="6"/>
              <w:spacing w:before="88" w:line="181" w:lineRule="auto"/>
              <w:ind w:left="102"/>
            </w:pPr>
            <w:r>
              <w:rPr>
                <w:spacing w:val="-1"/>
              </w:rPr>
              <w:t>核心策略</w:t>
            </w:r>
          </w:p>
        </w:tc>
        <w:tc>
          <w:tcPr>
            <w:tcW w:w="1146" w:type="dxa"/>
            <w:vAlign w:val="top"/>
          </w:tcPr>
          <w:p w14:paraId="438C6FFE">
            <w:pPr>
              <w:pStyle w:val="6"/>
              <w:spacing w:before="93" w:line="178" w:lineRule="auto"/>
              <w:ind w:left="104"/>
            </w:pPr>
            <w:r>
              <w:rPr>
                <w:spacing w:val="-1"/>
              </w:rPr>
              <w:t>风险提示</w:t>
            </w:r>
          </w:p>
        </w:tc>
        <w:tc>
          <w:tcPr>
            <w:tcW w:w="2338" w:type="dxa"/>
            <w:vAlign w:val="top"/>
          </w:tcPr>
          <w:p w14:paraId="3CC01FFB">
            <w:pPr>
              <w:pStyle w:val="6"/>
              <w:spacing w:before="89" w:line="180" w:lineRule="auto"/>
              <w:ind w:left="108"/>
            </w:pPr>
            <w:r>
              <w:rPr>
                <w:spacing w:val="-1"/>
              </w:rPr>
              <w:t>关键数据</w:t>
            </w:r>
          </w:p>
        </w:tc>
      </w:tr>
      <w:tr w14:paraId="22E0A3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38" w:type="dxa"/>
            <w:vAlign w:val="top"/>
          </w:tcPr>
          <w:p w14:paraId="773C6130">
            <w:pPr>
              <w:pStyle w:val="6"/>
              <w:spacing w:before="83" w:line="209" w:lineRule="auto"/>
              <w:ind w:left="103" w:right="222" w:firstLine="2"/>
            </w:pPr>
            <w:r>
              <w:rPr>
                <w:spacing w:val="-2"/>
              </w:rPr>
              <w:t>云放茶园众</w:t>
            </w:r>
            <w:r>
              <w:rPr>
                <w:spacing w:val="-1"/>
              </w:rPr>
              <w:t>筹模式</w:t>
            </w:r>
          </w:p>
        </w:tc>
        <w:tc>
          <w:tcPr>
            <w:tcW w:w="1962" w:type="dxa"/>
            <w:vAlign w:val="top"/>
          </w:tcPr>
          <w:p w14:paraId="391EDA01">
            <w:pPr>
              <w:pStyle w:val="6"/>
              <w:spacing w:before="83" w:line="209" w:lineRule="auto"/>
              <w:ind w:left="98" w:right="148" w:firstLine="1"/>
            </w:pPr>
            <w:r>
              <w:rPr>
                <w:spacing w:val="-1"/>
              </w:rPr>
              <w:t>土地使用权销售+茶叶捆绑</w:t>
            </w:r>
          </w:p>
        </w:tc>
        <w:tc>
          <w:tcPr>
            <w:tcW w:w="1406" w:type="dxa"/>
            <w:vAlign w:val="top"/>
          </w:tcPr>
          <w:p w14:paraId="607C1E92">
            <w:pPr>
              <w:pStyle w:val="6"/>
              <w:spacing w:before="83" w:line="209" w:lineRule="auto"/>
              <w:ind w:left="104" w:right="295" w:firstLine="16"/>
            </w:pPr>
            <w:r>
              <w:rPr>
                <w:spacing w:val="-4"/>
              </w:rPr>
              <w:t>F2C+社群</w:t>
            </w:r>
            <w:r>
              <w:rPr>
                <w:spacing w:val="-2"/>
              </w:rPr>
              <w:t>营销</w:t>
            </w:r>
          </w:p>
        </w:tc>
        <w:tc>
          <w:tcPr>
            <w:tcW w:w="1146" w:type="dxa"/>
            <w:vAlign w:val="top"/>
          </w:tcPr>
          <w:p w14:paraId="0BBD5759">
            <w:pPr>
              <w:pStyle w:val="6"/>
              <w:spacing w:before="83" w:line="209" w:lineRule="auto"/>
              <w:ind w:left="103" w:right="148" w:firstLine="2"/>
            </w:pPr>
            <w:r>
              <w:rPr>
                <w:b/>
                <w:bCs/>
                <w:spacing w:val="-1"/>
              </w:rPr>
              <w:t>资本运作风险</w:t>
            </w:r>
          </w:p>
        </w:tc>
        <w:tc>
          <w:tcPr>
            <w:tcW w:w="2338" w:type="dxa"/>
            <w:vAlign w:val="top"/>
          </w:tcPr>
          <w:p w14:paraId="46876774">
            <w:pPr>
              <w:pStyle w:val="6"/>
              <w:spacing w:before="83" w:line="209" w:lineRule="auto"/>
              <w:ind w:left="106" w:right="197" w:firstLine="10"/>
            </w:pPr>
            <w:r>
              <w:rPr>
                <w:spacing w:val="-2"/>
              </w:rPr>
              <w:t>6万元/亩（40年使用</w:t>
            </w:r>
            <w:r>
              <w:rPr>
                <w:spacing w:val="9"/>
              </w:rPr>
              <w:t>权）</w:t>
            </w:r>
          </w:p>
        </w:tc>
      </w:tr>
      <w:tr w14:paraId="686DCD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38" w:type="dxa"/>
            <w:vAlign w:val="top"/>
          </w:tcPr>
          <w:p w14:paraId="7F38675F">
            <w:pPr>
              <w:pStyle w:val="6"/>
              <w:spacing w:before="88" w:line="207" w:lineRule="auto"/>
              <w:ind w:left="102" w:right="222"/>
            </w:pPr>
            <w:r>
              <w:rPr>
                <w:spacing w:val="-1"/>
              </w:rPr>
              <w:t>产品价值转</w:t>
            </w:r>
            <w:r>
              <w:t>换</w:t>
            </w:r>
          </w:p>
        </w:tc>
        <w:tc>
          <w:tcPr>
            <w:tcW w:w="1962" w:type="dxa"/>
            <w:vAlign w:val="top"/>
          </w:tcPr>
          <w:p w14:paraId="026A21A2">
            <w:pPr>
              <w:pStyle w:val="6"/>
              <w:spacing w:before="88" w:line="207" w:lineRule="auto"/>
              <w:ind w:left="99" w:right="148"/>
            </w:pPr>
            <w:r>
              <w:rPr>
                <w:spacing w:val="-1"/>
              </w:rPr>
              <w:t>实物茶叶+虚拟权</w:t>
            </w:r>
            <w:r>
              <w:t>益</w:t>
            </w:r>
          </w:p>
        </w:tc>
        <w:tc>
          <w:tcPr>
            <w:tcW w:w="1406" w:type="dxa"/>
            <w:vAlign w:val="top"/>
          </w:tcPr>
          <w:p w14:paraId="64E596D1">
            <w:pPr>
              <w:pStyle w:val="6"/>
              <w:spacing w:before="88" w:line="207" w:lineRule="auto"/>
              <w:ind w:left="103" w:right="191" w:hanging="1"/>
            </w:pPr>
            <w:r>
              <w:rPr>
                <w:spacing w:val="-1"/>
              </w:rPr>
              <w:t>个性化冠名服务</w:t>
            </w:r>
          </w:p>
        </w:tc>
        <w:tc>
          <w:tcPr>
            <w:tcW w:w="1146" w:type="dxa"/>
            <w:vAlign w:val="top"/>
          </w:tcPr>
          <w:p w14:paraId="5DE95C30">
            <w:pPr>
              <w:pStyle w:val="6"/>
              <w:spacing w:before="88" w:line="207" w:lineRule="auto"/>
              <w:ind w:left="104" w:right="148" w:hanging="1"/>
            </w:pPr>
            <w:r>
              <w:rPr>
                <w:spacing w:val="-1"/>
              </w:rPr>
              <w:t>供应链依赖性</w:t>
            </w:r>
          </w:p>
        </w:tc>
        <w:tc>
          <w:tcPr>
            <w:tcW w:w="2338" w:type="dxa"/>
            <w:vAlign w:val="top"/>
          </w:tcPr>
          <w:p w14:paraId="22CA04BA">
            <w:pPr>
              <w:pStyle w:val="6"/>
              <w:spacing w:before="88" w:line="183" w:lineRule="auto"/>
              <w:ind w:left="115"/>
            </w:pPr>
            <w:r>
              <w:rPr>
                <w:spacing w:val="-1"/>
              </w:rPr>
              <w:t>200斤/年/亩（100斤</w:t>
            </w:r>
          </w:p>
          <w:p w14:paraId="7D167FBB">
            <w:pPr>
              <w:pStyle w:val="6"/>
              <w:spacing w:before="88" w:line="175" w:lineRule="auto"/>
              <w:ind w:left="122"/>
            </w:pPr>
            <w:r>
              <w:t>归客户）</w:t>
            </w:r>
          </w:p>
        </w:tc>
      </w:tr>
      <w:tr w14:paraId="53EFE8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438" w:type="dxa"/>
            <w:vAlign w:val="top"/>
          </w:tcPr>
          <w:p w14:paraId="136B9672">
            <w:pPr>
              <w:pStyle w:val="6"/>
              <w:spacing w:before="90" w:line="209" w:lineRule="auto"/>
              <w:ind w:left="102" w:right="222"/>
            </w:pPr>
            <w:r>
              <w:rPr>
                <w:spacing w:val="-1"/>
              </w:rPr>
              <w:t>增值服务体</w:t>
            </w:r>
            <w:r>
              <w:t>系</w:t>
            </w:r>
          </w:p>
        </w:tc>
        <w:tc>
          <w:tcPr>
            <w:tcW w:w="1962" w:type="dxa"/>
            <w:vAlign w:val="top"/>
          </w:tcPr>
          <w:p w14:paraId="78C8C043">
            <w:pPr>
              <w:pStyle w:val="6"/>
              <w:spacing w:before="91" w:line="184" w:lineRule="auto"/>
              <w:ind w:left="98"/>
            </w:pPr>
            <w:r>
              <w:rPr>
                <w:spacing w:val="-1"/>
              </w:rPr>
              <w:t>旅游度假配套</w:t>
            </w:r>
          </w:p>
        </w:tc>
        <w:tc>
          <w:tcPr>
            <w:tcW w:w="1406" w:type="dxa"/>
            <w:vAlign w:val="top"/>
          </w:tcPr>
          <w:p w14:paraId="5DB66700">
            <w:pPr>
              <w:pStyle w:val="6"/>
              <w:spacing w:before="93" w:line="208" w:lineRule="auto"/>
              <w:ind w:left="102" w:right="191"/>
            </w:pPr>
            <w:r>
              <w:rPr>
                <w:spacing w:val="-1"/>
              </w:rPr>
              <w:t>场景化社交展示</w:t>
            </w:r>
          </w:p>
        </w:tc>
        <w:tc>
          <w:tcPr>
            <w:tcW w:w="1146" w:type="dxa"/>
            <w:vAlign w:val="top"/>
          </w:tcPr>
          <w:p w14:paraId="51F22F30">
            <w:pPr>
              <w:pStyle w:val="6"/>
              <w:spacing w:before="90" w:line="209" w:lineRule="auto"/>
              <w:ind w:left="107" w:right="148" w:hanging="1"/>
            </w:pPr>
            <w:r>
              <w:rPr>
                <w:spacing w:val="-1"/>
              </w:rPr>
              <w:t>重资产运</w:t>
            </w:r>
            <w:r>
              <w:t>营</w:t>
            </w:r>
          </w:p>
        </w:tc>
        <w:tc>
          <w:tcPr>
            <w:tcW w:w="2338" w:type="dxa"/>
            <w:vAlign w:val="top"/>
          </w:tcPr>
          <w:p w14:paraId="7D1CF8B3">
            <w:pPr>
              <w:pStyle w:val="6"/>
              <w:spacing w:before="93" w:line="183" w:lineRule="auto"/>
              <w:ind w:left="119"/>
            </w:pPr>
            <w:r>
              <w:rPr>
                <w:spacing w:val="-2"/>
              </w:rPr>
              <w:t>3天2晚免费住宿</w:t>
            </w:r>
          </w:p>
        </w:tc>
      </w:tr>
    </w:tbl>
    <w:p w14:paraId="1F92EACD">
      <w:pPr>
        <w:rPr>
          <w:rFonts w:ascii="Arial"/>
          <w:sz w:val="21"/>
        </w:rPr>
      </w:pPr>
    </w:p>
    <w:p w14:paraId="26CE550D">
      <w:pPr>
        <w:rPr>
          <w:rFonts w:ascii="Arial" w:hAnsi="Arial" w:eastAsia="Arial" w:cs="Arial"/>
          <w:sz w:val="21"/>
          <w:szCs w:val="21"/>
        </w:rPr>
        <w:sectPr>
          <w:pgSz w:w="11906" w:h="16839"/>
          <w:pgMar w:top="400" w:right="1370" w:bottom="400" w:left="1785" w:header="0" w:footer="0" w:gutter="0"/>
          <w:cols w:space="720" w:num="1"/>
        </w:sectPr>
      </w:pPr>
    </w:p>
    <w:p w14:paraId="497175AE">
      <w:pPr>
        <w:spacing w:before="19"/>
      </w:pPr>
    </w:p>
    <w:p w14:paraId="79B45E4B">
      <w:pPr>
        <w:spacing w:before="19"/>
      </w:pPr>
    </w:p>
    <w:p w14:paraId="68176C22">
      <w:pPr>
        <w:spacing w:before="18"/>
      </w:pPr>
    </w:p>
    <w:p w14:paraId="660645CC">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38"/>
        <w:gridCol w:w="1962"/>
        <w:gridCol w:w="1406"/>
        <w:gridCol w:w="1146"/>
        <w:gridCol w:w="2338"/>
      </w:tblGrid>
      <w:tr w14:paraId="339AA0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438" w:type="dxa"/>
            <w:vAlign w:val="top"/>
          </w:tcPr>
          <w:p w14:paraId="20613B41">
            <w:pPr>
              <w:pStyle w:val="6"/>
              <w:spacing w:before="87" w:line="209" w:lineRule="auto"/>
              <w:ind w:left="103" w:right="222" w:firstLine="1"/>
            </w:pPr>
            <w:r>
              <w:rPr>
                <w:spacing w:val="-1"/>
              </w:rPr>
              <w:t>资本运作逻</w:t>
            </w:r>
            <w:r>
              <w:t>辑</w:t>
            </w:r>
          </w:p>
        </w:tc>
        <w:tc>
          <w:tcPr>
            <w:tcW w:w="1962" w:type="dxa"/>
            <w:vAlign w:val="top"/>
          </w:tcPr>
          <w:p w14:paraId="7D7CC843">
            <w:pPr>
              <w:pStyle w:val="6"/>
              <w:spacing w:before="89" w:line="183" w:lineRule="auto"/>
              <w:ind w:left="102"/>
            </w:pPr>
            <w:r>
              <w:rPr>
                <w:spacing w:val="-1"/>
              </w:rPr>
              <w:t>多重收益结构</w:t>
            </w:r>
          </w:p>
        </w:tc>
        <w:tc>
          <w:tcPr>
            <w:tcW w:w="1406" w:type="dxa"/>
            <w:vAlign w:val="top"/>
          </w:tcPr>
          <w:p w14:paraId="51AC65EB">
            <w:pPr>
              <w:pStyle w:val="6"/>
              <w:spacing w:before="90" w:line="208" w:lineRule="auto"/>
              <w:ind w:left="102" w:right="191"/>
            </w:pPr>
            <w:r>
              <w:rPr>
                <w:spacing w:val="-1"/>
              </w:rPr>
              <w:t>政府补贴获</w:t>
            </w:r>
            <w:r>
              <w:t>取</w:t>
            </w:r>
          </w:p>
        </w:tc>
        <w:tc>
          <w:tcPr>
            <w:tcW w:w="1146" w:type="dxa"/>
            <w:vAlign w:val="top"/>
          </w:tcPr>
          <w:p w14:paraId="7680F201">
            <w:pPr>
              <w:pStyle w:val="6"/>
              <w:spacing w:before="90" w:line="208" w:lineRule="auto"/>
              <w:ind w:left="104" w:right="148"/>
            </w:pPr>
            <w:r>
              <w:rPr>
                <w:spacing w:val="-1"/>
              </w:rPr>
              <w:t>政策变动风险</w:t>
            </w:r>
          </w:p>
        </w:tc>
        <w:tc>
          <w:tcPr>
            <w:tcW w:w="2338" w:type="dxa"/>
            <w:vAlign w:val="top"/>
          </w:tcPr>
          <w:p w14:paraId="7EB1FFF5">
            <w:pPr>
              <w:pStyle w:val="6"/>
              <w:spacing w:before="90" w:line="208" w:lineRule="auto"/>
              <w:ind w:left="123" w:right="176" w:hanging="14"/>
            </w:pPr>
            <w:r>
              <w:rPr>
                <w:spacing w:val="-1"/>
              </w:rPr>
              <w:t>土地/茶叶/旅游/补贴</w:t>
            </w:r>
            <w:r>
              <w:rPr>
                <w:spacing w:val="-4"/>
              </w:rPr>
              <w:t>四重收益</w:t>
            </w:r>
          </w:p>
        </w:tc>
      </w:tr>
      <w:tr w14:paraId="588C6C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438" w:type="dxa"/>
            <w:vAlign w:val="top"/>
          </w:tcPr>
          <w:p w14:paraId="3B8DF8E9">
            <w:pPr>
              <w:pStyle w:val="6"/>
              <w:spacing w:before="87" w:line="209" w:lineRule="auto"/>
              <w:ind w:left="103" w:right="222" w:firstLine="29"/>
            </w:pPr>
            <w:r>
              <w:rPr>
                <w:spacing w:val="-7"/>
              </w:rPr>
              <w:t>目标用户画</w:t>
            </w:r>
            <w:r>
              <w:t>像</w:t>
            </w:r>
          </w:p>
        </w:tc>
        <w:tc>
          <w:tcPr>
            <w:tcW w:w="1962" w:type="dxa"/>
            <w:vAlign w:val="top"/>
          </w:tcPr>
          <w:p w14:paraId="222D6C5F">
            <w:pPr>
              <w:pStyle w:val="6"/>
              <w:spacing w:before="88" w:line="184" w:lineRule="auto"/>
              <w:ind w:left="99"/>
            </w:pPr>
            <w:r>
              <w:rPr>
                <w:spacing w:val="-1"/>
              </w:rPr>
              <w:t>高净值人群</w:t>
            </w:r>
          </w:p>
        </w:tc>
        <w:tc>
          <w:tcPr>
            <w:tcW w:w="1406" w:type="dxa"/>
            <w:vAlign w:val="top"/>
          </w:tcPr>
          <w:p w14:paraId="108C0DE1">
            <w:pPr>
              <w:pStyle w:val="6"/>
              <w:spacing w:before="90" w:line="208" w:lineRule="auto"/>
              <w:ind w:left="102" w:right="191" w:firstLine="1"/>
            </w:pPr>
            <w:r>
              <w:rPr>
                <w:spacing w:val="-1"/>
              </w:rPr>
              <w:t>身份认同营</w:t>
            </w:r>
            <w:r>
              <w:t>销</w:t>
            </w:r>
          </w:p>
        </w:tc>
        <w:tc>
          <w:tcPr>
            <w:tcW w:w="1146" w:type="dxa"/>
            <w:vAlign w:val="top"/>
          </w:tcPr>
          <w:p w14:paraId="53529BBE">
            <w:pPr>
              <w:pStyle w:val="6"/>
              <w:spacing w:before="87" w:line="209" w:lineRule="auto"/>
              <w:ind w:left="103" w:right="148" w:firstLine="5"/>
            </w:pPr>
            <w:r>
              <w:rPr>
                <w:spacing w:val="-2"/>
              </w:rPr>
              <w:t>市场饱和</w:t>
            </w:r>
            <w:r>
              <w:t>度</w:t>
            </w:r>
          </w:p>
        </w:tc>
        <w:tc>
          <w:tcPr>
            <w:tcW w:w="2338" w:type="dxa"/>
            <w:vAlign w:val="top"/>
          </w:tcPr>
          <w:p w14:paraId="6494622E">
            <w:pPr>
              <w:pStyle w:val="6"/>
              <w:spacing w:before="89" w:line="183" w:lineRule="auto"/>
              <w:ind w:left="107"/>
            </w:pPr>
            <w:r>
              <w:rPr>
                <w:b/>
                <w:bCs/>
                <w:spacing w:val="-1"/>
              </w:rPr>
              <w:t>装13需求</w:t>
            </w:r>
            <w:r>
              <w:rPr>
                <w:spacing w:val="-1"/>
              </w:rPr>
              <w:t>为核心卖点</w:t>
            </w:r>
          </w:p>
        </w:tc>
      </w:tr>
    </w:tbl>
    <w:p w14:paraId="5C2D5D3D">
      <w:pPr>
        <w:rPr>
          <w:rFonts w:ascii="Arial"/>
          <w:sz w:val="21"/>
        </w:rPr>
      </w:pPr>
    </w:p>
    <w:p w14:paraId="26C20981">
      <w:pPr>
        <w:rPr>
          <w:rFonts w:ascii="Arial" w:hAnsi="Arial" w:eastAsia="Arial" w:cs="Arial"/>
          <w:sz w:val="21"/>
          <w:szCs w:val="21"/>
        </w:rPr>
        <w:sectPr>
          <w:pgSz w:w="11906" w:h="16839"/>
          <w:pgMar w:top="400" w:right="1785" w:bottom="400" w:left="1785" w:header="0" w:footer="0" w:gutter="0"/>
          <w:cols w:space="720" w:num="1"/>
        </w:sectPr>
      </w:pPr>
    </w:p>
    <w:p w14:paraId="1AE30927">
      <w:pPr>
        <w:pStyle w:val="2"/>
        <w:spacing w:before="372" w:line="183" w:lineRule="auto"/>
        <w:ind w:left="24"/>
        <w:outlineLvl w:val="0"/>
        <w:rPr>
          <w:rFonts w:hint="eastAsia" w:ascii="Arial" w:hAnsi="Arial" w:eastAsia="微软雅黑" w:cs="Arial"/>
          <w:sz w:val="16"/>
          <w:szCs w:val="16"/>
          <w:lang w:eastAsia="zh-CN"/>
        </w:rPr>
      </w:pPr>
      <w:r>
        <w:rPr>
          <w:b/>
          <w:bCs/>
          <w:spacing w:val="5"/>
          <w:sz w:val="36"/>
          <w:szCs w:val="36"/>
        </w:rPr>
        <w:t xml:space="preserve">一、云放茶园的陨落案例分析 </w:t>
      </w:r>
    </w:p>
    <w:p w14:paraId="4DDB4B8D">
      <w:pPr>
        <w:spacing w:before="47"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22"/>
          <w:w w:val="101"/>
          <w:sz w:val="22"/>
          <w:szCs w:val="22"/>
        </w:rPr>
        <w:t xml:space="preserve"> </w:t>
      </w:r>
      <w:r>
        <w:rPr>
          <w:rFonts w:ascii="等线" w:hAnsi="等线" w:eastAsia="等线" w:cs="等线"/>
          <w:spacing w:val="-4"/>
          <w:sz w:val="22"/>
          <w:szCs w:val="22"/>
        </w:rPr>
        <w:t>商业模式核心问题</w:t>
      </w:r>
    </w:p>
    <w:p w14:paraId="3B0F5238">
      <w:pPr>
        <w:pStyle w:val="2"/>
        <w:spacing w:before="210" w:line="395" w:lineRule="auto"/>
        <w:ind w:left="454" w:right="183"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业务穿透本质 </w:t>
      </w:r>
      <w:r>
        <w:rPr>
          <w:spacing w:val="-3"/>
        </w:rPr>
        <w:t>：卖林地返茶叶与卖公寓返租金的商业逻辑相似，核心问题在于业</w:t>
      </w:r>
      <w:r>
        <w:rPr>
          <w:spacing w:val="-1"/>
        </w:rPr>
        <w:t>务持续性保障</w:t>
      </w:r>
    </w:p>
    <w:p w14:paraId="1B276C00">
      <w:pPr>
        <w:pStyle w:val="2"/>
        <w:spacing w:before="3"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用户痛点 </w:t>
      </w:r>
      <w:r>
        <w:rPr>
          <w:spacing w:val="-4"/>
        </w:rPr>
        <w:t>：投资者担心云放倒闭后无法持续获得茶叶收益</w:t>
      </w:r>
    </w:p>
    <w:p w14:paraId="5CC34567">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最优解决方案 </w:t>
      </w:r>
      <w:r>
        <w:rPr>
          <w:spacing w:val="-2"/>
        </w:rPr>
        <w:t>：应采用三方协议（买家</w:t>
      </w:r>
      <w:r>
        <w:rPr>
          <w:spacing w:val="-3"/>
        </w:rPr>
        <w:t>-云放-农民</w:t>
      </w:r>
      <w:r>
        <w:t>），</w:t>
      </w:r>
      <w:r>
        <w:rPr>
          <w:spacing w:val="-3"/>
        </w:rPr>
        <w:t>确保农民作为实际经营者</w:t>
      </w:r>
    </w:p>
    <w:p w14:paraId="772058A3">
      <w:pPr>
        <w:pStyle w:val="2"/>
        <w:spacing w:before="326" w:line="184" w:lineRule="auto"/>
        <w:ind w:left="457"/>
      </w:pPr>
      <w:r>
        <w:rPr>
          <w:spacing w:val="-1"/>
        </w:rPr>
        <w:t>能直接对买家负责</w:t>
      </w:r>
    </w:p>
    <w:p w14:paraId="0B7C79B6">
      <w:pPr>
        <w:spacing w:before="167" w:line="211"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财务设计失误</w:t>
      </w:r>
    </w:p>
    <w:p w14:paraId="2F1D56BD">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协议类型缺陷 </w:t>
      </w:r>
      <w:r>
        <w:rPr>
          <w:spacing w:val="-4"/>
        </w:rPr>
        <w:t>：</w:t>
      </w:r>
    </w:p>
    <w:p w14:paraId="5DF6C7B7">
      <w:pPr>
        <w:pStyle w:val="2"/>
        <w:spacing w:before="320" w:line="183" w:lineRule="auto"/>
        <w:ind w:left="465"/>
      </w:pPr>
      <w:r>
        <w:rPr>
          <w:rFonts w:ascii="Courier New" w:hAnsi="Courier New" w:eastAsia="Courier New" w:cs="Courier New"/>
          <w:spacing w:val="2"/>
        </w:rPr>
        <w:t xml:space="preserve">o  </w:t>
      </w:r>
      <w:r>
        <w:rPr>
          <w:spacing w:val="2"/>
        </w:rPr>
        <w:t>现行方案：采用分成协议导致收入被划为预收</w:t>
      </w:r>
      <w:r>
        <w:rPr>
          <w:spacing w:val="1"/>
        </w:rPr>
        <w:t>款（负债项）</w:t>
      </w:r>
    </w:p>
    <w:p w14:paraId="5782AA6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财务影响：需要逐年分摊，造成财报表现不佳</w:t>
      </w:r>
    </w:p>
    <w:p w14:paraId="5B28672C">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改进方案 </w:t>
      </w:r>
      <w:r>
        <w:rPr>
          <w:spacing w:val="-3"/>
        </w:rPr>
        <w:t>：应设计为一次性托管费模式，可立即开具发票确认收入</w:t>
      </w:r>
    </w:p>
    <w:p w14:paraId="55003BAA">
      <w:pPr>
        <w:spacing w:before="152" w:line="210" w:lineRule="auto"/>
        <w:ind w:left="25"/>
        <w:rPr>
          <w:rFonts w:ascii="等线" w:hAnsi="等线" w:eastAsia="等线" w:cs="等线"/>
          <w:sz w:val="22"/>
          <w:szCs w:val="22"/>
        </w:rPr>
      </w:pPr>
      <w:r>
        <w:rPr>
          <w:rFonts w:ascii="Calibri" w:hAnsi="Calibri" w:eastAsia="Calibri" w:cs="Calibri"/>
          <w:spacing w:val="-2"/>
          <w:sz w:val="22"/>
          <w:szCs w:val="22"/>
        </w:rPr>
        <w:t xml:space="preserve">3. </w:t>
      </w:r>
      <w:r>
        <w:rPr>
          <w:rFonts w:ascii="等线" w:hAnsi="等线" w:eastAsia="等线" w:cs="等线"/>
          <w:spacing w:val="-2"/>
          <w:sz w:val="22"/>
          <w:szCs w:val="22"/>
        </w:rPr>
        <w:t>股权结构教训</w:t>
      </w:r>
    </w:p>
    <w:p w14:paraId="0EA10616">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关键原则 </w:t>
      </w:r>
      <w:r>
        <w:rPr>
          <w:spacing w:val="-4"/>
        </w:rPr>
        <w:t>：创业初期需明确技术/资源入股的量化价值</w:t>
      </w:r>
    </w:p>
    <w:p w14:paraId="7CA140FE">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常见风险 </w:t>
      </w:r>
      <w:r>
        <w:rPr>
          <w:spacing w:val="-5"/>
        </w:rPr>
        <w:t>：模糊的股权约定易导致后期争端</w:t>
      </w:r>
    </w:p>
    <w:p w14:paraId="3DFD99D8">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解决方案 </w:t>
      </w:r>
      <w:r>
        <w:rPr>
          <w:spacing w:val="-3"/>
        </w:rPr>
        <w:t>：通过书面协议一次性确定各方权益，避免后续争议</w:t>
      </w:r>
    </w:p>
    <w:p w14:paraId="090A6C72">
      <w:pPr>
        <w:spacing w:before="154" w:line="209" w:lineRule="auto"/>
        <w:ind w:left="19"/>
        <w:rPr>
          <w:rFonts w:ascii="等线" w:hAnsi="等线" w:eastAsia="等线" w:cs="等线"/>
          <w:sz w:val="22"/>
          <w:szCs w:val="22"/>
        </w:rPr>
      </w:pPr>
      <w:r>
        <w:rPr>
          <w:rFonts w:ascii="Calibri" w:hAnsi="Calibri" w:eastAsia="Calibri" w:cs="Calibri"/>
          <w:spacing w:val="-1"/>
          <w:sz w:val="22"/>
          <w:szCs w:val="22"/>
        </w:rPr>
        <w:t xml:space="preserve">4. </w:t>
      </w:r>
      <w:r>
        <w:rPr>
          <w:rFonts w:ascii="等线" w:hAnsi="等线" w:eastAsia="等线" w:cs="等线"/>
          <w:spacing w:val="-1"/>
          <w:sz w:val="22"/>
          <w:szCs w:val="22"/>
        </w:rPr>
        <w:t>轻资产模式误区</w:t>
      </w:r>
    </w:p>
    <w:p w14:paraId="50B6969D">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模式本质 </w:t>
      </w:r>
      <w:r>
        <w:rPr>
          <w:spacing w:val="-4"/>
        </w:rPr>
        <w:t>：轻资产核心在于资源整合而非自有投入</w:t>
      </w:r>
    </w:p>
    <w:p w14:paraId="68B0C8A6">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典型错误 </w:t>
      </w:r>
      <w:r>
        <w:rPr>
          <w:spacing w:val="-5"/>
        </w:rPr>
        <w:t>：</w:t>
      </w:r>
    </w:p>
    <w:p w14:paraId="727DC282">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盲目模仿竞争对手（如巴马茶）的线下扩张</w:t>
      </w:r>
    </w:p>
    <w:p w14:paraId="7FF1734F">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未建立专业团队就进入陌生领域</w:t>
      </w:r>
    </w:p>
    <w:p w14:paraId="722B6396">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正确路径 </w:t>
      </w:r>
      <w:r>
        <w:rPr>
          <w:spacing w:val="-4"/>
        </w:rPr>
        <w:t>：新领域拓展应先完成专业团队搭建</w:t>
      </w:r>
    </w:p>
    <w:p w14:paraId="3EA005F2">
      <w:pPr>
        <w:spacing w:before="153" w:line="209" w:lineRule="auto"/>
        <w:ind w:left="24"/>
        <w:rPr>
          <w:rFonts w:ascii="等线" w:hAnsi="等线" w:eastAsia="等线" w:cs="等线"/>
          <w:sz w:val="22"/>
          <w:szCs w:val="22"/>
        </w:rPr>
      </w:pPr>
      <w:r>
        <w:rPr>
          <w:rFonts w:ascii="Calibri" w:hAnsi="Calibri" w:eastAsia="Calibri" w:cs="Calibri"/>
          <w:spacing w:val="-5"/>
          <w:sz w:val="22"/>
          <w:szCs w:val="22"/>
        </w:rPr>
        <w:t>5.</w:t>
      </w:r>
      <w:r>
        <w:rPr>
          <w:rFonts w:ascii="Calibri" w:hAnsi="Calibri" w:eastAsia="Calibri" w:cs="Calibri"/>
          <w:spacing w:val="23"/>
          <w:sz w:val="22"/>
          <w:szCs w:val="22"/>
        </w:rPr>
        <w:t xml:space="preserve"> </w:t>
      </w:r>
      <w:r>
        <w:rPr>
          <w:rFonts w:ascii="等线" w:hAnsi="等线" w:eastAsia="等线" w:cs="等线"/>
          <w:spacing w:val="-5"/>
          <w:sz w:val="22"/>
          <w:szCs w:val="22"/>
        </w:rPr>
        <w:t>案例启示</w:t>
      </w:r>
    </w:p>
    <w:p w14:paraId="0CFF4A91">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商业模式验证 </w:t>
      </w:r>
      <w:r>
        <w:rPr>
          <w:spacing w:val="-3"/>
        </w:rPr>
        <w:t>：同类项目（认养一头牛、帕巴拉葡萄酒）的成功证明模型可行性</w:t>
      </w:r>
    </w:p>
    <w:p w14:paraId="31643642">
      <w:pPr>
        <w:spacing w:line="196" w:lineRule="auto"/>
        <w:sectPr>
          <w:headerReference r:id="rId161" w:type="default"/>
          <w:pgSz w:w="11906" w:h="16839"/>
          <w:pgMar w:top="1729" w:right="1785" w:bottom="400" w:left="1785" w:header="1452" w:footer="0" w:gutter="0"/>
          <w:cols w:space="720" w:num="1"/>
        </w:sectPr>
      </w:pPr>
    </w:p>
    <w:p w14:paraId="6B63190C">
      <w:pPr>
        <w:spacing w:line="284" w:lineRule="auto"/>
        <w:rPr>
          <w:rFonts w:ascii="Arial"/>
          <w:sz w:val="21"/>
        </w:rPr>
      </w:pPr>
    </w:p>
    <w:p w14:paraId="6E49620B">
      <w:pPr>
        <w:spacing w:line="285" w:lineRule="auto"/>
        <w:rPr>
          <w:rFonts w:ascii="Arial"/>
          <w:sz w:val="21"/>
        </w:rPr>
      </w:pPr>
    </w:p>
    <w:p w14:paraId="75429CDA">
      <w:pPr>
        <w:spacing w:line="285" w:lineRule="auto"/>
        <w:rPr>
          <w:rFonts w:ascii="Arial"/>
          <w:sz w:val="21"/>
        </w:rPr>
      </w:pPr>
    </w:p>
    <w:p w14:paraId="54BB83EE">
      <w:pPr>
        <w:spacing w:line="285" w:lineRule="auto"/>
        <w:rPr>
          <w:rFonts w:ascii="Arial"/>
          <w:sz w:val="21"/>
        </w:rPr>
      </w:pPr>
    </w:p>
    <w:p w14:paraId="782E6D43">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决策机制缺陷 </w:t>
      </w:r>
      <w:r>
        <w:rPr>
          <w:spacing w:val="-4"/>
        </w:rPr>
        <w:t>：缺乏像黄征-段永平式的导师咨询机制</w:t>
      </w:r>
    </w:p>
    <w:p w14:paraId="2AC3756F">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关键结论 </w:t>
      </w:r>
      <w:r>
        <w:rPr>
          <w:spacing w:val="-4"/>
        </w:rPr>
        <w:t>：失败源于执行细节而非商业模式本身</w:t>
      </w:r>
    </w:p>
    <w:p w14:paraId="36275C24">
      <w:pPr>
        <w:spacing w:line="300" w:lineRule="auto"/>
        <w:rPr>
          <w:rFonts w:ascii="Arial"/>
          <w:sz w:val="21"/>
        </w:rPr>
      </w:pPr>
    </w:p>
    <w:p w14:paraId="0D09C33B">
      <w:pPr>
        <w:pStyle w:val="2"/>
        <w:spacing w:before="154" w:line="183" w:lineRule="auto"/>
        <w:ind w:left="25"/>
        <w:outlineLvl w:val="0"/>
        <w:rPr>
          <w:sz w:val="36"/>
          <w:szCs w:val="36"/>
        </w:rPr>
      </w:pPr>
      <w:r>
        <w:rPr>
          <w:b/>
          <w:bCs/>
          <w:spacing w:val="-2"/>
          <w:sz w:val="36"/>
          <w:szCs w:val="36"/>
        </w:rPr>
        <w:t>二、知识小结</w:t>
      </w:r>
    </w:p>
    <w:p w14:paraId="5315BFF0">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29"/>
        <w:gridCol w:w="1615"/>
        <w:gridCol w:w="2097"/>
        <w:gridCol w:w="1933"/>
        <w:gridCol w:w="1416"/>
      </w:tblGrid>
      <w:tr w14:paraId="0BCB8D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229" w:type="dxa"/>
            <w:vAlign w:val="top"/>
          </w:tcPr>
          <w:p w14:paraId="303D873A">
            <w:pPr>
              <w:pStyle w:val="6"/>
              <w:spacing w:before="89" w:line="183" w:lineRule="auto"/>
              <w:ind w:left="105"/>
            </w:pPr>
            <w:r>
              <w:rPr>
                <w:spacing w:val="-2"/>
              </w:rPr>
              <w:t>主题</w:t>
            </w:r>
          </w:p>
        </w:tc>
        <w:tc>
          <w:tcPr>
            <w:tcW w:w="1615" w:type="dxa"/>
            <w:vAlign w:val="top"/>
          </w:tcPr>
          <w:p w14:paraId="08804972">
            <w:pPr>
              <w:pStyle w:val="6"/>
              <w:spacing w:before="89" w:line="183" w:lineRule="auto"/>
              <w:ind w:left="98"/>
            </w:pPr>
            <w:r>
              <w:rPr>
                <w:spacing w:val="-1"/>
              </w:rPr>
              <w:t>核心问题</w:t>
            </w:r>
          </w:p>
        </w:tc>
        <w:tc>
          <w:tcPr>
            <w:tcW w:w="2097" w:type="dxa"/>
            <w:vAlign w:val="top"/>
          </w:tcPr>
          <w:p w14:paraId="106F6A9B">
            <w:pPr>
              <w:pStyle w:val="6"/>
              <w:spacing w:before="88" w:line="184" w:lineRule="auto"/>
              <w:ind w:left="100"/>
            </w:pPr>
            <w:r>
              <w:rPr>
                <w:spacing w:val="-1"/>
              </w:rPr>
              <w:t>解决方案</w:t>
            </w:r>
          </w:p>
        </w:tc>
        <w:tc>
          <w:tcPr>
            <w:tcW w:w="1933" w:type="dxa"/>
            <w:vAlign w:val="top"/>
          </w:tcPr>
          <w:p w14:paraId="79EF5678">
            <w:pPr>
              <w:pStyle w:val="6"/>
              <w:spacing w:before="89" w:line="183" w:lineRule="auto"/>
              <w:ind w:left="106"/>
            </w:pPr>
            <w:r>
              <w:rPr>
                <w:spacing w:val="-1"/>
              </w:rPr>
              <w:t>关键失败因素</w:t>
            </w:r>
          </w:p>
        </w:tc>
        <w:tc>
          <w:tcPr>
            <w:tcW w:w="1416" w:type="dxa"/>
            <w:vAlign w:val="top"/>
          </w:tcPr>
          <w:p w14:paraId="09E6E3A9">
            <w:pPr>
              <w:pStyle w:val="6"/>
              <w:spacing w:before="87" w:line="211" w:lineRule="auto"/>
              <w:ind w:left="117" w:right="195" w:hanging="8"/>
            </w:pPr>
            <w:r>
              <w:rPr>
                <w:spacing w:val="-1"/>
              </w:rPr>
              <w:t>行业案例对</w:t>
            </w:r>
            <w:r>
              <w:t>比</w:t>
            </w:r>
          </w:p>
        </w:tc>
      </w:tr>
      <w:tr w14:paraId="6E6B0D7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1229" w:type="dxa"/>
            <w:vAlign w:val="top"/>
          </w:tcPr>
          <w:p w14:paraId="37293165">
            <w:pPr>
              <w:pStyle w:val="6"/>
              <w:spacing w:before="82" w:line="251" w:lineRule="auto"/>
              <w:ind w:left="104" w:right="233" w:firstLine="1"/>
            </w:pPr>
            <w:r>
              <w:rPr>
                <w:spacing w:val="-2"/>
              </w:rPr>
              <w:t>云放茶商</w:t>
            </w:r>
            <w:r>
              <w:rPr>
                <w:spacing w:val="-1"/>
              </w:rPr>
              <w:t>业模式</w:t>
            </w:r>
          </w:p>
        </w:tc>
        <w:tc>
          <w:tcPr>
            <w:tcW w:w="1615" w:type="dxa"/>
            <w:vAlign w:val="top"/>
          </w:tcPr>
          <w:p w14:paraId="0EFBA746">
            <w:pPr>
              <w:pStyle w:val="6"/>
              <w:spacing w:before="82"/>
              <w:ind w:left="98" w:right="184" w:firstLine="1"/>
            </w:pPr>
            <w:r>
              <w:rPr>
                <w:b/>
                <w:bCs/>
                <w:spacing w:val="-1"/>
              </w:rPr>
              <w:t>业务穿透性不</w:t>
            </w:r>
            <w:r>
              <w:rPr>
                <w:b/>
                <w:bCs/>
              </w:rPr>
              <w:t>足</w:t>
            </w:r>
          </w:p>
          <w:p w14:paraId="7B2D0E0E">
            <w:pPr>
              <w:pStyle w:val="6"/>
              <w:spacing w:line="209" w:lineRule="auto"/>
              <w:ind w:left="97" w:right="184" w:firstLine="3"/>
            </w:pPr>
            <w:r>
              <w:rPr>
                <w:spacing w:val="-1"/>
              </w:rPr>
              <w:t>用户担心企业倒闭风险</w:t>
            </w:r>
          </w:p>
        </w:tc>
        <w:tc>
          <w:tcPr>
            <w:tcW w:w="2097" w:type="dxa"/>
            <w:vAlign w:val="top"/>
          </w:tcPr>
          <w:p w14:paraId="3D8547C0">
            <w:pPr>
              <w:pStyle w:val="6"/>
              <w:spacing w:before="83"/>
              <w:ind w:left="99" w:right="128" w:firstLine="5"/>
            </w:pPr>
            <w:r>
              <w:rPr>
                <w:spacing w:val="-1"/>
              </w:rPr>
              <w:t>三方协议（买家-云</w:t>
            </w:r>
            <w:r>
              <w:rPr>
                <w:spacing w:val="4"/>
              </w:rPr>
              <w:t>放-农民）</w:t>
            </w:r>
          </w:p>
          <w:p w14:paraId="3DF44852">
            <w:pPr>
              <w:pStyle w:val="6"/>
              <w:spacing w:line="183" w:lineRule="auto"/>
              <w:ind w:left="101"/>
            </w:pPr>
            <w:r>
              <w:rPr>
                <w:b/>
                <w:bCs/>
                <w:spacing w:val="-1"/>
              </w:rPr>
              <w:t>农民直接履约保障</w:t>
            </w:r>
          </w:p>
        </w:tc>
        <w:tc>
          <w:tcPr>
            <w:tcW w:w="1933" w:type="dxa"/>
            <w:vAlign w:val="top"/>
          </w:tcPr>
          <w:p w14:paraId="1A132A93">
            <w:pPr>
              <w:pStyle w:val="6"/>
              <w:spacing w:before="81" w:line="251" w:lineRule="auto"/>
              <w:ind w:left="103" w:right="180" w:firstLine="2"/>
            </w:pPr>
            <w:r>
              <w:rPr>
                <w:spacing w:val="-1"/>
              </w:rPr>
              <w:t>实际采用买家-云放两方协议</w:t>
            </w:r>
          </w:p>
        </w:tc>
        <w:tc>
          <w:tcPr>
            <w:tcW w:w="1416" w:type="dxa"/>
            <w:vAlign w:val="top"/>
          </w:tcPr>
          <w:p w14:paraId="35E018CF">
            <w:pPr>
              <w:pStyle w:val="6"/>
              <w:spacing w:before="82" w:line="251" w:lineRule="auto"/>
              <w:ind w:left="115" w:right="99" w:hanging="7"/>
            </w:pPr>
            <w:r>
              <w:rPr>
                <w:spacing w:val="-1"/>
              </w:rPr>
              <w:t>认养一头牛/</w:t>
            </w:r>
            <w:r>
              <w:rPr>
                <w:spacing w:val="-3"/>
              </w:rPr>
              <w:t>帕巴拉</w:t>
            </w:r>
          </w:p>
        </w:tc>
      </w:tr>
      <w:tr w14:paraId="0BE13F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29" w:type="dxa"/>
            <w:vAlign w:val="top"/>
          </w:tcPr>
          <w:p w14:paraId="1FC42320">
            <w:pPr>
              <w:pStyle w:val="6"/>
              <w:spacing w:before="88" w:line="208" w:lineRule="auto"/>
              <w:ind w:left="102" w:right="233" w:firstLine="5"/>
            </w:pPr>
            <w:r>
              <w:rPr>
                <w:spacing w:val="-2"/>
              </w:rPr>
              <w:t>收入确认</w:t>
            </w:r>
            <w:r>
              <w:rPr>
                <w:spacing w:val="-1"/>
              </w:rPr>
              <w:t>模式</w:t>
            </w:r>
          </w:p>
        </w:tc>
        <w:tc>
          <w:tcPr>
            <w:tcW w:w="1615" w:type="dxa"/>
            <w:vAlign w:val="top"/>
          </w:tcPr>
          <w:p w14:paraId="7F69EA65">
            <w:pPr>
              <w:pStyle w:val="6"/>
              <w:spacing w:before="85" w:line="209" w:lineRule="auto"/>
              <w:ind w:left="109" w:right="184" w:hanging="10"/>
            </w:pPr>
            <w:r>
              <w:rPr>
                <w:spacing w:val="-1"/>
              </w:rPr>
              <w:t>财务收入延后</w:t>
            </w:r>
            <w:r>
              <w:rPr>
                <w:spacing w:val="-4"/>
              </w:rPr>
              <w:t>问题</w:t>
            </w:r>
          </w:p>
        </w:tc>
        <w:tc>
          <w:tcPr>
            <w:tcW w:w="2097" w:type="dxa"/>
            <w:vAlign w:val="top"/>
          </w:tcPr>
          <w:p w14:paraId="3B9C2946">
            <w:pPr>
              <w:pStyle w:val="6"/>
              <w:spacing w:before="87" w:line="183" w:lineRule="auto"/>
              <w:ind w:left="106"/>
            </w:pPr>
            <w:r>
              <w:rPr>
                <w:b/>
                <w:bCs/>
                <w:spacing w:val="-1"/>
              </w:rPr>
              <w:t>改为托管费模式</w:t>
            </w:r>
          </w:p>
          <w:p w14:paraId="2C5E3600">
            <w:pPr>
              <w:pStyle w:val="6"/>
              <w:spacing w:before="89" w:line="177" w:lineRule="auto"/>
              <w:ind w:left="102"/>
            </w:pPr>
            <w:r>
              <w:rPr>
                <w:spacing w:val="-1"/>
              </w:rPr>
              <w:t>实现收入前置</w:t>
            </w:r>
          </w:p>
        </w:tc>
        <w:tc>
          <w:tcPr>
            <w:tcW w:w="1933" w:type="dxa"/>
            <w:vAlign w:val="top"/>
          </w:tcPr>
          <w:p w14:paraId="67096FCA">
            <w:pPr>
              <w:pStyle w:val="6"/>
              <w:spacing w:before="88" w:line="208" w:lineRule="auto"/>
              <w:ind w:left="105" w:right="275" w:hanging="2"/>
            </w:pPr>
            <w:r>
              <w:rPr>
                <w:spacing w:val="-1"/>
              </w:rPr>
              <w:t>原分成协议导致财报负债高</w:t>
            </w:r>
          </w:p>
        </w:tc>
        <w:tc>
          <w:tcPr>
            <w:tcW w:w="1416" w:type="dxa"/>
            <w:vAlign w:val="top"/>
          </w:tcPr>
          <w:p w14:paraId="5BC32872">
            <w:pPr>
              <w:pStyle w:val="6"/>
              <w:spacing w:before="88" w:line="208" w:lineRule="auto"/>
              <w:ind w:left="109" w:right="195" w:hanging="1"/>
            </w:pPr>
            <w:r>
              <w:rPr>
                <w:spacing w:val="-1"/>
              </w:rPr>
              <w:t>葡萄酒订阅</w:t>
            </w:r>
            <w:r>
              <w:t>制</w:t>
            </w:r>
          </w:p>
        </w:tc>
      </w:tr>
      <w:tr w14:paraId="699A47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229" w:type="dxa"/>
            <w:vAlign w:val="top"/>
          </w:tcPr>
          <w:p w14:paraId="31305721">
            <w:pPr>
              <w:pStyle w:val="6"/>
              <w:spacing w:before="91" w:line="182" w:lineRule="auto"/>
              <w:ind w:left="102"/>
            </w:pPr>
            <w:r>
              <w:rPr>
                <w:spacing w:val="-1"/>
              </w:rPr>
              <w:t>股权设计</w:t>
            </w:r>
          </w:p>
        </w:tc>
        <w:tc>
          <w:tcPr>
            <w:tcW w:w="1615" w:type="dxa"/>
            <w:vAlign w:val="top"/>
          </w:tcPr>
          <w:p w14:paraId="141CE0BD">
            <w:pPr>
              <w:pStyle w:val="6"/>
              <w:spacing w:before="91" w:line="251" w:lineRule="auto"/>
              <w:ind w:left="98" w:right="184"/>
            </w:pPr>
            <w:r>
              <w:rPr>
                <w:spacing w:val="-1"/>
              </w:rPr>
              <w:t>创业团队权益纠纷</w:t>
            </w:r>
          </w:p>
        </w:tc>
        <w:tc>
          <w:tcPr>
            <w:tcW w:w="2097" w:type="dxa"/>
            <w:vAlign w:val="top"/>
          </w:tcPr>
          <w:p w14:paraId="5A8223EE">
            <w:pPr>
              <w:pStyle w:val="6"/>
              <w:spacing w:before="90"/>
              <w:ind w:left="100" w:right="119"/>
            </w:pPr>
            <w:r>
              <w:rPr>
                <w:b/>
                <w:bCs/>
                <w:spacing w:val="-1"/>
              </w:rPr>
              <w:t>初期明确技术/资源入股比例</w:t>
            </w:r>
          </w:p>
          <w:p w14:paraId="1EE111F8">
            <w:pPr>
              <w:pStyle w:val="6"/>
              <w:spacing w:before="1" w:line="174" w:lineRule="auto"/>
              <w:ind w:left="101"/>
            </w:pPr>
            <w:r>
              <w:rPr>
                <w:spacing w:val="-1"/>
              </w:rPr>
              <w:t>协议固化权益</w:t>
            </w:r>
          </w:p>
        </w:tc>
        <w:tc>
          <w:tcPr>
            <w:tcW w:w="1933" w:type="dxa"/>
            <w:vAlign w:val="top"/>
          </w:tcPr>
          <w:p w14:paraId="50AD2E94">
            <w:pPr>
              <w:pStyle w:val="6"/>
              <w:spacing w:before="88" w:line="251" w:lineRule="auto"/>
              <w:ind w:left="103" w:right="275"/>
            </w:pPr>
            <w:r>
              <w:rPr>
                <w:spacing w:val="-1"/>
              </w:rPr>
              <w:t>后期股权争端爆</w:t>
            </w:r>
            <w:r>
              <w:t>发</w:t>
            </w:r>
          </w:p>
        </w:tc>
        <w:tc>
          <w:tcPr>
            <w:tcW w:w="1416" w:type="dxa"/>
            <w:vAlign w:val="top"/>
          </w:tcPr>
          <w:p w14:paraId="3CE52CAE">
            <w:pPr>
              <w:pStyle w:val="6"/>
              <w:spacing w:before="201" w:line="176" w:lineRule="exact"/>
              <w:ind w:left="122"/>
            </w:pPr>
            <w:r>
              <w:rPr>
                <w:position w:val="-1"/>
              </w:rPr>
              <w:t>-</w:t>
            </w:r>
          </w:p>
        </w:tc>
      </w:tr>
      <w:tr w14:paraId="796389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29" w:type="dxa"/>
            <w:vAlign w:val="top"/>
          </w:tcPr>
          <w:p w14:paraId="3C34A956">
            <w:pPr>
              <w:pStyle w:val="6"/>
              <w:spacing w:before="91" w:line="207" w:lineRule="auto"/>
              <w:ind w:left="104" w:right="233" w:hanging="1"/>
            </w:pPr>
            <w:r>
              <w:rPr>
                <w:spacing w:val="-1"/>
              </w:rPr>
              <w:t>轻资产运</w:t>
            </w:r>
            <w:r>
              <w:t>营</w:t>
            </w:r>
          </w:p>
        </w:tc>
        <w:tc>
          <w:tcPr>
            <w:tcW w:w="1615" w:type="dxa"/>
            <w:vAlign w:val="top"/>
          </w:tcPr>
          <w:p w14:paraId="40BC2CA7">
            <w:pPr>
              <w:pStyle w:val="6"/>
              <w:spacing w:before="91" w:line="207" w:lineRule="auto"/>
              <w:ind w:left="95" w:right="184" w:firstLine="4"/>
            </w:pPr>
            <w:r>
              <w:rPr>
                <w:spacing w:val="-1"/>
              </w:rPr>
              <w:t>盲目扩张线下</w:t>
            </w:r>
            <w:r>
              <w:t>店</w:t>
            </w:r>
          </w:p>
        </w:tc>
        <w:tc>
          <w:tcPr>
            <w:tcW w:w="2097" w:type="dxa"/>
            <w:vAlign w:val="top"/>
          </w:tcPr>
          <w:p w14:paraId="01D8B3B1">
            <w:pPr>
              <w:pStyle w:val="6"/>
              <w:spacing w:before="92" w:line="183" w:lineRule="auto"/>
              <w:ind w:left="104"/>
            </w:pPr>
            <w:r>
              <w:rPr>
                <w:b/>
                <w:bCs/>
                <w:spacing w:val="-1"/>
              </w:rPr>
              <w:t>专注核心基因</w:t>
            </w:r>
          </w:p>
          <w:p w14:paraId="39DCE319">
            <w:pPr>
              <w:pStyle w:val="6"/>
              <w:spacing w:before="90" w:line="173" w:lineRule="auto"/>
              <w:ind w:left="100"/>
            </w:pPr>
            <w:r>
              <w:rPr>
                <w:spacing w:val="-1"/>
              </w:rPr>
              <w:t>先搭建专业团队</w:t>
            </w:r>
          </w:p>
        </w:tc>
        <w:tc>
          <w:tcPr>
            <w:tcW w:w="1933" w:type="dxa"/>
            <w:vAlign w:val="top"/>
          </w:tcPr>
          <w:p w14:paraId="5F36076F">
            <w:pPr>
              <w:pStyle w:val="6"/>
              <w:spacing w:before="91" w:line="207" w:lineRule="auto"/>
              <w:ind w:left="103" w:right="275"/>
            </w:pPr>
            <w:r>
              <w:rPr>
                <w:spacing w:val="-1"/>
              </w:rPr>
              <w:t>模仿竞品错误决</w:t>
            </w:r>
            <w:r>
              <w:t>策</w:t>
            </w:r>
          </w:p>
        </w:tc>
        <w:tc>
          <w:tcPr>
            <w:tcW w:w="1416" w:type="dxa"/>
            <w:vAlign w:val="top"/>
          </w:tcPr>
          <w:p w14:paraId="3994E46F">
            <w:pPr>
              <w:pStyle w:val="6"/>
              <w:spacing w:before="91" w:line="207" w:lineRule="auto"/>
              <w:ind w:left="106" w:right="195" w:firstLine="22"/>
            </w:pPr>
            <w:r>
              <w:rPr>
                <w:spacing w:val="-5"/>
              </w:rPr>
              <w:t>巴马茶线下</w:t>
            </w:r>
            <w:r>
              <w:rPr>
                <w:spacing w:val="-1"/>
              </w:rPr>
              <w:t>店对比</w:t>
            </w:r>
          </w:p>
        </w:tc>
      </w:tr>
      <w:tr w14:paraId="51D495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229" w:type="dxa"/>
            <w:vAlign w:val="top"/>
          </w:tcPr>
          <w:p w14:paraId="19CF59DA">
            <w:pPr>
              <w:pStyle w:val="6"/>
              <w:spacing w:before="94" w:line="183" w:lineRule="auto"/>
              <w:ind w:left="103"/>
            </w:pPr>
            <w:r>
              <w:rPr>
                <w:spacing w:val="-1"/>
              </w:rPr>
              <w:t>行业趋势</w:t>
            </w:r>
          </w:p>
        </w:tc>
        <w:tc>
          <w:tcPr>
            <w:tcW w:w="1615" w:type="dxa"/>
            <w:vAlign w:val="top"/>
          </w:tcPr>
          <w:p w14:paraId="3A71FB9C">
            <w:pPr>
              <w:pStyle w:val="6"/>
              <w:spacing w:before="92" w:line="251" w:lineRule="auto"/>
              <w:ind w:left="97" w:right="184" w:hanging="1"/>
            </w:pPr>
            <w:r>
              <w:rPr>
                <w:spacing w:val="-1"/>
              </w:rPr>
              <w:t>农产品预售模式验证</w:t>
            </w:r>
          </w:p>
        </w:tc>
        <w:tc>
          <w:tcPr>
            <w:tcW w:w="2097" w:type="dxa"/>
            <w:vAlign w:val="top"/>
          </w:tcPr>
          <w:p w14:paraId="05910395">
            <w:pPr>
              <w:pStyle w:val="6"/>
              <w:spacing w:before="94" w:line="183" w:lineRule="auto"/>
              <w:ind w:left="100"/>
            </w:pPr>
            <w:r>
              <w:rPr>
                <w:b/>
                <w:bCs/>
                <w:spacing w:val="-1"/>
              </w:rPr>
              <w:t>细分领域成功案例</w:t>
            </w:r>
          </w:p>
          <w:p w14:paraId="0DC31808">
            <w:pPr>
              <w:pStyle w:val="6"/>
              <w:spacing w:before="90" w:line="208" w:lineRule="auto"/>
              <w:ind w:left="76" w:right="443" w:firstLine="25"/>
            </w:pPr>
            <w:r>
              <w:rPr>
                <w:spacing w:val="-1"/>
              </w:rPr>
              <w:t>需外部顾问指导</w:t>
            </w:r>
            <w:r>
              <w:rPr>
                <w:spacing w:val="7"/>
              </w:rPr>
              <w:t>（如段永平）</w:t>
            </w:r>
          </w:p>
        </w:tc>
        <w:tc>
          <w:tcPr>
            <w:tcW w:w="1933" w:type="dxa"/>
            <w:vAlign w:val="top"/>
          </w:tcPr>
          <w:p w14:paraId="674FB2CC">
            <w:pPr>
              <w:pStyle w:val="6"/>
              <w:spacing w:before="94" w:line="183" w:lineRule="auto"/>
              <w:ind w:left="112"/>
            </w:pPr>
            <w:r>
              <w:rPr>
                <w:spacing w:val="-2"/>
              </w:rPr>
              <w:t>战略咨询缺失</w:t>
            </w:r>
          </w:p>
        </w:tc>
        <w:tc>
          <w:tcPr>
            <w:tcW w:w="1416" w:type="dxa"/>
            <w:vAlign w:val="top"/>
          </w:tcPr>
          <w:p w14:paraId="0407C766">
            <w:pPr>
              <w:pStyle w:val="6"/>
              <w:spacing w:before="93" w:line="251" w:lineRule="auto"/>
              <w:ind w:left="107" w:right="195"/>
            </w:pPr>
            <w:r>
              <w:rPr>
                <w:spacing w:val="-1"/>
              </w:rPr>
              <w:t>拼多多早期发展</w:t>
            </w:r>
          </w:p>
        </w:tc>
      </w:tr>
    </w:tbl>
    <w:p w14:paraId="280E910B">
      <w:pPr>
        <w:rPr>
          <w:rFonts w:ascii="Arial"/>
          <w:sz w:val="21"/>
        </w:rPr>
      </w:pPr>
    </w:p>
    <w:p w14:paraId="236533C6">
      <w:pPr>
        <w:rPr>
          <w:rFonts w:ascii="Arial" w:hAnsi="Arial" w:eastAsia="Arial" w:cs="Arial"/>
          <w:sz w:val="21"/>
          <w:szCs w:val="21"/>
        </w:rPr>
        <w:sectPr>
          <w:headerReference r:id="rId162" w:type="default"/>
          <w:pgSz w:w="11906" w:h="16839"/>
          <w:pgMar w:top="400" w:right="1785" w:bottom="400" w:left="1785" w:header="0" w:footer="0" w:gutter="0"/>
          <w:cols w:space="720" w:num="1"/>
        </w:sectPr>
      </w:pPr>
    </w:p>
    <w:p w14:paraId="521AFFA0">
      <w:pPr>
        <w:spacing w:line="293" w:lineRule="auto"/>
        <w:rPr>
          <w:rFonts w:ascii="Arial"/>
          <w:sz w:val="21"/>
        </w:rPr>
      </w:pPr>
    </w:p>
    <w:p w14:paraId="29D80B25">
      <w:pPr>
        <w:pStyle w:val="2"/>
        <w:spacing w:before="151" w:line="187" w:lineRule="auto"/>
        <w:ind w:left="24"/>
        <w:outlineLvl w:val="0"/>
        <w:rPr>
          <w:sz w:val="35"/>
          <w:szCs w:val="35"/>
        </w:rPr>
      </w:pPr>
      <w:r>
        <w:rPr>
          <w:b/>
          <w:bCs/>
          <w:spacing w:val="9"/>
          <w:sz w:val="35"/>
          <w:szCs w:val="35"/>
        </w:rPr>
        <w:t>一、肆拾玖坊多级分销合规化拆解</w:t>
      </w:r>
    </w:p>
    <w:p w14:paraId="16C81E71">
      <w:pPr>
        <w:spacing w:line="278" w:lineRule="auto"/>
        <w:rPr>
          <w:rFonts w:ascii="Arial"/>
          <w:sz w:val="21"/>
        </w:rPr>
      </w:pPr>
    </w:p>
    <w:p w14:paraId="682E1A25">
      <w:pPr>
        <w:spacing w:line="279" w:lineRule="auto"/>
        <w:rPr>
          <w:rFonts w:ascii="Arial"/>
          <w:sz w:val="21"/>
        </w:rPr>
      </w:pPr>
    </w:p>
    <w:p w14:paraId="521A55D1">
      <w:pPr>
        <w:spacing w:line="279" w:lineRule="auto"/>
        <w:rPr>
          <w:rFonts w:ascii="Arial"/>
          <w:sz w:val="21"/>
        </w:rPr>
      </w:pPr>
    </w:p>
    <w:p w14:paraId="617642A2">
      <w:pPr>
        <w:pStyle w:val="2"/>
        <w:spacing w:before="150" w:line="621" w:lineRule="exact"/>
        <w:ind w:left="29"/>
        <w:rPr>
          <w:rFonts w:hint="eastAsia" w:eastAsia="微软雅黑"/>
          <w:sz w:val="35"/>
          <w:szCs w:val="35"/>
          <w:lang w:eastAsia="zh-CN"/>
        </w:rPr>
      </w:pPr>
    </w:p>
    <w:p w14:paraId="17BBEC6B">
      <w:pPr>
        <w:spacing w:line="245" w:lineRule="auto"/>
        <w:rPr>
          <w:rFonts w:ascii="Arial"/>
          <w:sz w:val="21"/>
        </w:rPr>
      </w:pPr>
    </w:p>
    <w:p w14:paraId="7B34D598">
      <w:pPr>
        <w:spacing w:line="245" w:lineRule="auto"/>
        <w:rPr>
          <w:rFonts w:ascii="Arial"/>
          <w:sz w:val="21"/>
        </w:rPr>
      </w:pPr>
    </w:p>
    <w:p w14:paraId="0C98EE2C">
      <w:pPr>
        <w:spacing w:line="245" w:lineRule="auto"/>
        <w:rPr>
          <w:rFonts w:ascii="Arial"/>
          <w:sz w:val="21"/>
        </w:rPr>
      </w:pPr>
    </w:p>
    <w:p w14:paraId="402416C8">
      <w:pPr>
        <w:spacing w:line="245" w:lineRule="auto"/>
        <w:rPr>
          <w:rFonts w:ascii="Arial"/>
          <w:sz w:val="21"/>
        </w:rPr>
      </w:pPr>
    </w:p>
    <w:p w14:paraId="7197190F">
      <w:pPr>
        <w:spacing w:line="245" w:lineRule="auto"/>
        <w:rPr>
          <w:rFonts w:ascii="Arial"/>
          <w:sz w:val="21"/>
        </w:rPr>
      </w:pPr>
    </w:p>
    <w:p w14:paraId="15B99B10">
      <w:pPr>
        <w:spacing w:line="245" w:lineRule="auto"/>
        <w:rPr>
          <w:rFonts w:ascii="Arial"/>
          <w:sz w:val="21"/>
        </w:rPr>
      </w:pPr>
    </w:p>
    <w:p w14:paraId="13035016">
      <w:pPr>
        <w:spacing w:line="245" w:lineRule="auto"/>
        <w:rPr>
          <w:rFonts w:ascii="Arial"/>
          <w:sz w:val="21"/>
        </w:rPr>
      </w:pPr>
    </w:p>
    <w:p w14:paraId="1A7754CA">
      <w:pPr>
        <w:spacing w:line="245" w:lineRule="auto"/>
        <w:rPr>
          <w:rFonts w:ascii="Arial"/>
          <w:sz w:val="21"/>
        </w:rPr>
      </w:pPr>
    </w:p>
    <w:p w14:paraId="70BA8D60">
      <w:pPr>
        <w:spacing w:line="245" w:lineRule="auto"/>
        <w:rPr>
          <w:rFonts w:ascii="Arial"/>
          <w:sz w:val="21"/>
        </w:rPr>
      </w:pPr>
    </w:p>
    <w:p w14:paraId="65A16A5B">
      <w:pPr>
        <w:spacing w:line="245" w:lineRule="auto"/>
        <w:rPr>
          <w:rFonts w:ascii="Arial"/>
          <w:sz w:val="21"/>
        </w:rPr>
      </w:pPr>
    </w:p>
    <w:p w14:paraId="6E3D2A80">
      <w:pPr>
        <w:spacing w:line="245" w:lineRule="auto"/>
        <w:rPr>
          <w:rFonts w:ascii="Arial"/>
          <w:sz w:val="21"/>
        </w:rPr>
      </w:pPr>
    </w:p>
    <w:p w14:paraId="00031117">
      <w:pPr>
        <w:spacing w:line="245" w:lineRule="auto"/>
        <w:rPr>
          <w:rFonts w:ascii="Arial"/>
          <w:sz w:val="21"/>
        </w:rPr>
      </w:pPr>
    </w:p>
    <w:p w14:paraId="6E784823">
      <w:pPr>
        <w:spacing w:line="245" w:lineRule="auto"/>
        <w:rPr>
          <w:rFonts w:ascii="Arial"/>
          <w:sz w:val="21"/>
        </w:rPr>
      </w:pPr>
    </w:p>
    <w:p w14:paraId="1B415CFD">
      <w:pPr>
        <w:spacing w:line="245" w:lineRule="auto"/>
        <w:rPr>
          <w:rFonts w:ascii="Arial"/>
          <w:sz w:val="21"/>
        </w:rPr>
      </w:pPr>
    </w:p>
    <w:p w14:paraId="6BB0A529">
      <w:pPr>
        <w:spacing w:line="245" w:lineRule="auto"/>
        <w:rPr>
          <w:rFonts w:ascii="Arial"/>
          <w:sz w:val="21"/>
        </w:rPr>
      </w:pPr>
    </w:p>
    <w:p w14:paraId="42A378F9">
      <w:pPr>
        <w:spacing w:line="245" w:lineRule="auto"/>
        <w:rPr>
          <w:rFonts w:ascii="Arial"/>
          <w:sz w:val="21"/>
        </w:rPr>
      </w:pPr>
    </w:p>
    <w:p w14:paraId="3560EE41">
      <w:pPr>
        <w:spacing w:line="245" w:lineRule="auto"/>
        <w:rPr>
          <w:rFonts w:ascii="Arial"/>
          <w:sz w:val="21"/>
        </w:rPr>
      </w:pPr>
    </w:p>
    <w:p w14:paraId="79F9566D">
      <w:pPr>
        <w:spacing w:line="245" w:lineRule="auto"/>
        <w:rPr>
          <w:rFonts w:ascii="Arial"/>
          <w:sz w:val="21"/>
        </w:rPr>
      </w:pPr>
    </w:p>
    <w:p w14:paraId="64849555">
      <w:pPr>
        <w:spacing w:line="245" w:lineRule="auto"/>
        <w:rPr>
          <w:rFonts w:ascii="Arial"/>
          <w:sz w:val="21"/>
        </w:rPr>
      </w:pPr>
    </w:p>
    <w:p w14:paraId="7674C4F3">
      <w:pPr>
        <w:spacing w:line="246" w:lineRule="auto"/>
        <w:rPr>
          <w:rFonts w:ascii="Arial"/>
          <w:sz w:val="21"/>
        </w:rPr>
      </w:pPr>
    </w:p>
    <w:p w14:paraId="1C227B6E">
      <w:pPr>
        <w:spacing w:line="246" w:lineRule="auto"/>
        <w:rPr>
          <w:rFonts w:ascii="Arial"/>
          <w:sz w:val="21"/>
        </w:rPr>
      </w:pPr>
    </w:p>
    <w:p w14:paraId="40B4F238">
      <w:pPr>
        <w:spacing w:before="55" w:line="113" w:lineRule="exact"/>
        <w:ind w:left="384"/>
        <w:rPr>
          <w:rFonts w:ascii="Arial" w:hAnsi="Arial" w:eastAsia="Arial" w:cs="Arial"/>
          <w:sz w:val="19"/>
          <w:szCs w:val="19"/>
        </w:rPr>
      </w:pPr>
      <w:r>
        <w:rPr>
          <w:rFonts w:ascii="Arial" w:hAnsi="Arial" w:eastAsia="Arial" w:cs="Arial"/>
          <w:spacing w:val="28"/>
          <w:position w:val="2"/>
          <w:sz w:val="19"/>
          <w:szCs w:val="19"/>
        </w:rPr>
        <w:t>.</w:t>
      </w:r>
    </w:p>
    <w:p w14:paraId="0EDFC839">
      <w:pPr>
        <w:spacing w:line="431" w:lineRule="auto"/>
        <w:rPr>
          <w:rFonts w:ascii="Arial"/>
          <w:sz w:val="21"/>
        </w:rPr>
      </w:pPr>
    </w:p>
    <w:p w14:paraId="612CA4E8">
      <w:pPr>
        <w:spacing w:before="62" w:line="227" w:lineRule="auto"/>
        <w:ind w:left="36"/>
        <w:outlineLvl w:val="1"/>
        <w:rPr>
          <w:rFonts w:ascii="宋体" w:hAnsi="宋体" w:eastAsia="宋体" w:cs="宋体"/>
          <w:sz w:val="19"/>
          <w:szCs w:val="19"/>
        </w:rPr>
      </w:pPr>
      <w:r>
        <w:rPr>
          <w:rFonts w:ascii="宋体" w:hAnsi="宋体" w:eastAsia="宋体" w:cs="宋体"/>
          <w:b/>
          <w:bCs/>
          <w:spacing w:val="4"/>
          <w:sz w:val="19"/>
          <w:szCs w:val="19"/>
        </w:rPr>
        <w:t>1.</w:t>
      </w:r>
      <w:r>
        <w:rPr>
          <w:rFonts w:ascii="宋体" w:hAnsi="宋体" w:eastAsia="宋体" w:cs="宋体"/>
          <w:spacing w:val="4"/>
          <w:sz w:val="19"/>
          <w:szCs w:val="19"/>
        </w:rPr>
        <w:t xml:space="preserve"> </w:t>
      </w:r>
      <w:r>
        <w:rPr>
          <w:rFonts w:ascii="宋体" w:hAnsi="宋体" w:eastAsia="宋体" w:cs="宋体"/>
          <w:b/>
          <w:bCs/>
          <w:spacing w:val="4"/>
          <w:sz w:val="19"/>
          <w:szCs w:val="19"/>
        </w:rPr>
        <w:t>肆拾玖坊介绍</w:t>
      </w:r>
    </w:p>
    <w:p w14:paraId="24163F0D">
      <w:pPr>
        <w:spacing w:line="284" w:lineRule="auto"/>
        <w:rPr>
          <w:rFonts w:ascii="Arial"/>
          <w:sz w:val="21"/>
        </w:rPr>
      </w:pPr>
    </w:p>
    <w:p w14:paraId="222869BE">
      <w:pPr>
        <w:spacing w:line="284" w:lineRule="auto"/>
        <w:rPr>
          <w:rFonts w:ascii="Arial"/>
          <w:sz w:val="21"/>
        </w:rPr>
      </w:pPr>
    </w:p>
    <w:p w14:paraId="7CCBB183">
      <w:pPr>
        <w:spacing w:before="78" w:line="239" w:lineRule="auto"/>
        <w:ind w:left="25"/>
        <w:rPr>
          <w:rFonts w:hint="eastAsia" w:ascii="宋体" w:hAnsi="宋体" w:eastAsia="宋体" w:cs="宋体"/>
          <w:sz w:val="24"/>
          <w:szCs w:val="24"/>
          <w:lang w:eastAsia="zh-CN"/>
        </w:rPr>
      </w:pPr>
    </w:p>
    <w:p w14:paraId="5BC21AC0">
      <w:pPr>
        <w:spacing w:line="342" w:lineRule="auto"/>
        <w:rPr>
          <w:rFonts w:ascii="Arial"/>
          <w:sz w:val="21"/>
        </w:rPr>
      </w:pPr>
    </w:p>
    <w:p w14:paraId="0B3DB498">
      <w:pPr>
        <w:spacing w:line="343" w:lineRule="auto"/>
        <w:rPr>
          <w:rFonts w:ascii="Arial"/>
          <w:sz w:val="21"/>
        </w:rPr>
      </w:pPr>
    </w:p>
    <w:p w14:paraId="4F87F80C">
      <w:pPr>
        <w:pStyle w:val="2"/>
        <w:spacing w:before="86" w:line="190" w:lineRule="auto"/>
        <w:ind w:left="384"/>
        <w:rPr>
          <w:sz w:val="20"/>
          <w:szCs w:val="20"/>
        </w:rPr>
      </w:pPr>
      <w:r>
        <w:rPr>
          <w:rFonts w:ascii="Arial" w:hAnsi="Arial" w:eastAsia="Arial" w:cs="Arial"/>
          <w:spacing w:val="7"/>
          <w:sz w:val="19"/>
          <w:szCs w:val="19"/>
        </w:rPr>
        <w:t>.</w:t>
      </w:r>
      <w:r>
        <w:rPr>
          <w:rFonts w:ascii="Arial" w:hAnsi="Arial" w:eastAsia="Arial" w:cs="Arial"/>
          <w:spacing w:val="1"/>
          <w:sz w:val="19"/>
          <w:szCs w:val="19"/>
        </w:rPr>
        <w:t xml:space="preserve">     </w:t>
      </w:r>
      <w:r>
        <w:rPr>
          <w:spacing w:val="7"/>
          <w:sz w:val="20"/>
          <w:szCs w:val="20"/>
        </w:rPr>
        <w:t>创始人背景</w:t>
      </w:r>
      <w:r>
        <w:rPr>
          <w:spacing w:val="-17"/>
          <w:sz w:val="20"/>
          <w:szCs w:val="20"/>
        </w:rPr>
        <w:t xml:space="preserve"> </w:t>
      </w:r>
      <w:r>
        <w:rPr>
          <w:spacing w:val="7"/>
          <w:sz w:val="20"/>
          <w:szCs w:val="20"/>
        </w:rPr>
        <w:t>：联想出身的张传宗采用</w:t>
      </w:r>
      <w:r>
        <w:rPr>
          <w:spacing w:val="-35"/>
          <w:sz w:val="20"/>
          <w:szCs w:val="20"/>
        </w:rPr>
        <w:t xml:space="preserve"> </w:t>
      </w:r>
      <w:r>
        <w:rPr>
          <w:spacing w:val="7"/>
          <w:sz w:val="20"/>
          <w:szCs w:val="20"/>
        </w:rPr>
        <w:t>"互联网+白酒</w:t>
      </w:r>
      <w:r>
        <w:rPr>
          <w:spacing w:val="-36"/>
          <w:sz w:val="20"/>
          <w:szCs w:val="20"/>
        </w:rPr>
        <w:t xml:space="preserve"> </w:t>
      </w:r>
      <w:r>
        <w:rPr>
          <w:spacing w:val="7"/>
          <w:sz w:val="20"/>
          <w:szCs w:val="20"/>
        </w:rPr>
        <w:t>"</w:t>
      </w:r>
      <w:r>
        <w:rPr>
          <w:spacing w:val="6"/>
          <w:sz w:val="20"/>
          <w:szCs w:val="20"/>
        </w:rPr>
        <w:t>模式创新</w:t>
      </w:r>
    </w:p>
    <w:p w14:paraId="4D5903E3">
      <w:pPr>
        <w:pStyle w:val="2"/>
        <w:spacing w:before="315" w:line="426" w:lineRule="auto"/>
        <w:ind w:left="738" w:right="717" w:hanging="354"/>
        <w:rPr>
          <w:sz w:val="20"/>
          <w:szCs w:val="20"/>
        </w:rPr>
      </w:pPr>
      <w:r>
        <w:rPr>
          <w:rFonts w:ascii="Arial" w:hAnsi="Arial" w:eastAsia="Arial" w:cs="Arial"/>
          <w:spacing w:val="7"/>
          <w:sz w:val="19"/>
          <w:szCs w:val="19"/>
        </w:rPr>
        <w:t xml:space="preserve">.    </w:t>
      </w:r>
      <w:r>
        <w:rPr>
          <w:spacing w:val="7"/>
          <w:sz w:val="20"/>
          <w:szCs w:val="20"/>
        </w:rPr>
        <w:t>运营数据：2021年销售额超 30 亿，估值</w:t>
      </w:r>
      <w:r>
        <w:rPr>
          <w:spacing w:val="22"/>
          <w:sz w:val="20"/>
          <w:szCs w:val="20"/>
        </w:rPr>
        <w:t xml:space="preserve"> </w:t>
      </w:r>
      <w:r>
        <w:rPr>
          <w:spacing w:val="7"/>
          <w:sz w:val="20"/>
          <w:szCs w:val="20"/>
        </w:rPr>
        <w:t>50 亿，2000 余家线下体验门店，超百万</w:t>
      </w:r>
      <w:r>
        <w:rPr>
          <w:spacing w:val="6"/>
          <w:sz w:val="20"/>
          <w:szCs w:val="20"/>
        </w:rPr>
        <w:t>用户</w:t>
      </w:r>
    </w:p>
    <w:p w14:paraId="5AB47E56">
      <w:pPr>
        <w:pStyle w:val="2"/>
        <w:spacing w:before="66" w:line="190" w:lineRule="auto"/>
        <w:ind w:left="384"/>
        <w:rPr>
          <w:sz w:val="20"/>
          <w:szCs w:val="20"/>
        </w:rPr>
      </w:pPr>
      <w:r>
        <w:rPr>
          <w:rFonts w:ascii="Arial" w:hAnsi="Arial" w:eastAsia="Arial" w:cs="Arial"/>
          <w:spacing w:val="6"/>
          <w:sz w:val="19"/>
          <w:szCs w:val="19"/>
        </w:rPr>
        <w:t xml:space="preserve">.     </w:t>
      </w:r>
      <w:r>
        <w:rPr>
          <w:spacing w:val="6"/>
          <w:sz w:val="20"/>
          <w:szCs w:val="20"/>
        </w:rPr>
        <w:t>融资历程：</w:t>
      </w:r>
    </w:p>
    <w:p w14:paraId="224BCC48">
      <w:pPr>
        <w:spacing w:line="251" w:lineRule="auto"/>
        <w:rPr>
          <w:rFonts w:ascii="Arial"/>
          <w:sz w:val="21"/>
        </w:rPr>
      </w:pPr>
    </w:p>
    <w:p w14:paraId="58921E2E">
      <w:pPr>
        <w:spacing w:line="252" w:lineRule="auto"/>
        <w:rPr>
          <w:rFonts w:ascii="Arial"/>
          <w:sz w:val="21"/>
        </w:rPr>
      </w:pPr>
    </w:p>
    <w:p w14:paraId="1FDE38EF">
      <w:pPr>
        <w:pStyle w:val="2"/>
        <w:spacing w:before="87" w:line="229" w:lineRule="auto"/>
        <w:ind w:left="1108"/>
        <w:rPr>
          <w:sz w:val="20"/>
          <w:szCs w:val="20"/>
        </w:rPr>
      </w:pPr>
      <w:r>
        <w:rPr>
          <w:rFonts w:ascii="Courier New" w:hAnsi="Courier New" w:eastAsia="Courier New" w:cs="Courier New"/>
          <w:spacing w:val="9"/>
          <w:sz w:val="19"/>
          <w:szCs w:val="19"/>
        </w:rPr>
        <w:t xml:space="preserve">o  </w:t>
      </w:r>
      <w:r>
        <w:rPr>
          <w:spacing w:val="9"/>
          <w:sz w:val="20"/>
          <w:szCs w:val="20"/>
        </w:rPr>
        <w:t>2021年 4 月A 轮融资（凯辉基金领投）</w:t>
      </w:r>
    </w:p>
    <w:p w14:paraId="6490EDC2">
      <w:pPr>
        <w:spacing w:line="229" w:lineRule="auto"/>
        <w:rPr>
          <w:sz w:val="20"/>
          <w:szCs w:val="20"/>
        </w:rPr>
        <w:sectPr>
          <w:headerReference r:id="rId163" w:type="default"/>
          <w:pgSz w:w="11906" w:h="16839"/>
          <w:pgMar w:top="1735" w:right="1084" w:bottom="400" w:left="1785" w:header="1458" w:footer="0" w:gutter="0"/>
          <w:cols w:space="720" w:num="1"/>
        </w:sectPr>
      </w:pPr>
    </w:p>
    <w:p w14:paraId="48061B9A">
      <w:pPr>
        <w:spacing w:line="281" w:lineRule="auto"/>
        <w:rPr>
          <w:rFonts w:ascii="Arial"/>
          <w:sz w:val="21"/>
        </w:rPr>
      </w:pPr>
    </w:p>
    <w:p w14:paraId="7498C396">
      <w:pPr>
        <w:spacing w:line="282" w:lineRule="auto"/>
        <w:rPr>
          <w:rFonts w:ascii="Arial"/>
          <w:sz w:val="21"/>
        </w:rPr>
      </w:pPr>
    </w:p>
    <w:p w14:paraId="1AA2E59E">
      <w:pPr>
        <w:spacing w:line="282" w:lineRule="auto"/>
        <w:rPr>
          <w:rFonts w:ascii="Arial"/>
          <w:sz w:val="21"/>
        </w:rPr>
      </w:pPr>
    </w:p>
    <w:p w14:paraId="549849D9">
      <w:pPr>
        <w:spacing w:line="282" w:lineRule="auto"/>
        <w:rPr>
          <w:rFonts w:ascii="Arial"/>
          <w:sz w:val="21"/>
        </w:rPr>
      </w:pPr>
    </w:p>
    <w:p w14:paraId="0BE1673A">
      <w:pPr>
        <w:pStyle w:val="2"/>
        <w:spacing w:before="86"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2021年 7 月 B 轮融资 6 亿（</w:t>
      </w:r>
      <w:r>
        <w:rPr>
          <w:sz w:val="20"/>
          <w:szCs w:val="20"/>
        </w:rPr>
        <w:t>CMC</w:t>
      </w:r>
      <w:r>
        <w:rPr>
          <w:spacing w:val="6"/>
          <w:sz w:val="20"/>
          <w:szCs w:val="20"/>
        </w:rPr>
        <w:t xml:space="preserve"> 资本独家投资）</w:t>
      </w:r>
    </w:p>
    <w:p w14:paraId="7FF8217F">
      <w:pPr>
        <w:pStyle w:val="2"/>
        <w:spacing w:before="297" w:line="233"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2022 年 5 月获贵州新动能产业基金</w:t>
      </w:r>
      <w:r>
        <w:rPr>
          <w:spacing w:val="15"/>
          <w:w w:val="101"/>
          <w:sz w:val="20"/>
          <w:szCs w:val="20"/>
        </w:rPr>
        <w:t xml:space="preserve"> </w:t>
      </w:r>
      <w:r>
        <w:rPr>
          <w:spacing w:val="5"/>
          <w:sz w:val="20"/>
          <w:szCs w:val="20"/>
        </w:rPr>
        <w:t xml:space="preserve">1 </w:t>
      </w:r>
      <w:r>
        <w:rPr>
          <w:spacing w:val="4"/>
          <w:sz w:val="20"/>
          <w:szCs w:val="20"/>
        </w:rPr>
        <w:t>亿投资</w:t>
      </w:r>
    </w:p>
    <w:p w14:paraId="0BB0A4F3">
      <w:pPr>
        <w:spacing w:line="381" w:lineRule="auto"/>
        <w:rPr>
          <w:rFonts w:ascii="Arial"/>
          <w:sz w:val="21"/>
        </w:rPr>
      </w:pPr>
    </w:p>
    <w:p w14:paraId="6707BD34">
      <w:pPr>
        <w:spacing w:before="62" w:line="229" w:lineRule="auto"/>
        <w:ind w:left="24"/>
        <w:outlineLvl w:val="1"/>
        <w:rPr>
          <w:rFonts w:ascii="宋体" w:hAnsi="宋体" w:eastAsia="宋体" w:cs="宋体"/>
          <w:sz w:val="19"/>
          <w:szCs w:val="19"/>
        </w:rPr>
      </w:pPr>
      <w:r>
        <w:rPr>
          <w:rFonts w:ascii="宋体" w:hAnsi="宋体" w:eastAsia="宋体" w:cs="宋体"/>
          <w:b/>
          <w:bCs/>
          <w:spacing w:val="3"/>
          <w:sz w:val="19"/>
          <w:szCs w:val="19"/>
        </w:rPr>
        <w:t>2.</w:t>
      </w:r>
      <w:r>
        <w:rPr>
          <w:rFonts w:ascii="宋体" w:hAnsi="宋体" w:eastAsia="宋体" w:cs="宋体"/>
          <w:spacing w:val="15"/>
          <w:sz w:val="19"/>
          <w:szCs w:val="19"/>
        </w:rPr>
        <w:t xml:space="preserve"> </w:t>
      </w:r>
      <w:r>
        <w:rPr>
          <w:rFonts w:ascii="宋体" w:hAnsi="宋体" w:eastAsia="宋体" w:cs="宋体"/>
          <w:b/>
          <w:bCs/>
          <w:spacing w:val="3"/>
          <w:sz w:val="19"/>
          <w:szCs w:val="19"/>
        </w:rPr>
        <w:t>行业痛点</w:t>
      </w:r>
    </w:p>
    <w:p w14:paraId="0C8666C5">
      <w:pPr>
        <w:spacing w:line="283" w:lineRule="auto"/>
        <w:rPr>
          <w:rFonts w:ascii="Arial"/>
          <w:sz w:val="21"/>
        </w:rPr>
      </w:pPr>
    </w:p>
    <w:p w14:paraId="5F6E3F06">
      <w:pPr>
        <w:spacing w:line="283" w:lineRule="auto"/>
        <w:rPr>
          <w:rFonts w:ascii="Arial"/>
          <w:sz w:val="21"/>
        </w:rPr>
      </w:pPr>
    </w:p>
    <w:p w14:paraId="7D57EC33">
      <w:pPr>
        <w:spacing w:before="78" w:line="239" w:lineRule="auto"/>
        <w:ind w:left="25"/>
        <w:rPr>
          <w:rFonts w:hint="eastAsia" w:ascii="宋体" w:hAnsi="宋体" w:eastAsia="宋体" w:cs="宋体"/>
          <w:sz w:val="24"/>
          <w:szCs w:val="24"/>
          <w:lang w:eastAsia="zh-CN"/>
        </w:rPr>
      </w:pPr>
    </w:p>
    <w:p w14:paraId="5292E28E">
      <w:pPr>
        <w:spacing w:line="343" w:lineRule="auto"/>
        <w:rPr>
          <w:rFonts w:ascii="Arial"/>
          <w:sz w:val="21"/>
        </w:rPr>
      </w:pPr>
    </w:p>
    <w:p w14:paraId="34885F4D">
      <w:pPr>
        <w:spacing w:line="343" w:lineRule="auto"/>
        <w:rPr>
          <w:rFonts w:ascii="Arial"/>
          <w:sz w:val="21"/>
        </w:rPr>
      </w:pPr>
    </w:p>
    <w:p w14:paraId="36E8F537">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渠道问题：</w:t>
      </w:r>
    </w:p>
    <w:p w14:paraId="15FF87BA">
      <w:pPr>
        <w:spacing w:line="270" w:lineRule="auto"/>
        <w:rPr>
          <w:rFonts w:ascii="Arial"/>
          <w:sz w:val="21"/>
        </w:rPr>
      </w:pPr>
    </w:p>
    <w:p w14:paraId="0E474797">
      <w:pPr>
        <w:spacing w:line="271" w:lineRule="auto"/>
        <w:rPr>
          <w:rFonts w:ascii="Arial"/>
          <w:sz w:val="21"/>
        </w:rPr>
      </w:pPr>
    </w:p>
    <w:p w14:paraId="3E30761F">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线下新品牌渠道费用极高</w:t>
      </w:r>
    </w:p>
    <w:p w14:paraId="3493AA97">
      <w:pPr>
        <w:spacing w:line="266" w:lineRule="auto"/>
        <w:rPr>
          <w:rFonts w:ascii="Arial"/>
          <w:sz w:val="21"/>
        </w:rPr>
      </w:pPr>
    </w:p>
    <w:p w14:paraId="6F65FD89">
      <w:pPr>
        <w:pStyle w:val="2"/>
        <w:spacing w:before="86" w:line="189" w:lineRule="auto"/>
        <w:ind w:left="1108"/>
        <w:rPr>
          <w:sz w:val="20"/>
          <w:szCs w:val="20"/>
        </w:rPr>
      </w:pPr>
      <w:r>
        <w:rPr>
          <w:rFonts w:ascii="Courier New" w:hAnsi="Courier New" w:eastAsia="Courier New" w:cs="Courier New"/>
          <w:sz w:val="19"/>
          <w:szCs w:val="19"/>
        </w:rPr>
        <w:t>o</w:t>
      </w:r>
      <w:r>
        <w:rPr>
          <w:rFonts w:ascii="Courier New" w:hAnsi="Courier New" w:eastAsia="Courier New" w:cs="Courier New"/>
          <w:spacing w:val="16"/>
          <w:sz w:val="19"/>
          <w:szCs w:val="19"/>
        </w:rPr>
        <w:t xml:space="preserve">  </w:t>
      </w:r>
      <w:r>
        <w:rPr>
          <w:sz w:val="20"/>
          <w:szCs w:val="20"/>
        </w:rPr>
        <w:t>KA</w:t>
      </w:r>
      <w:r>
        <w:rPr>
          <w:spacing w:val="6"/>
          <w:sz w:val="20"/>
          <w:szCs w:val="20"/>
        </w:rPr>
        <w:t xml:space="preserve"> 商超账期压款严重</w:t>
      </w:r>
    </w:p>
    <w:p w14:paraId="1112A45C">
      <w:pPr>
        <w:spacing w:line="272" w:lineRule="auto"/>
        <w:rPr>
          <w:rFonts w:ascii="Arial"/>
          <w:sz w:val="21"/>
        </w:rPr>
      </w:pPr>
    </w:p>
    <w:p w14:paraId="5C36E57F">
      <w:pPr>
        <w:spacing w:line="273" w:lineRule="auto"/>
        <w:rPr>
          <w:rFonts w:ascii="Arial"/>
          <w:sz w:val="21"/>
        </w:rPr>
      </w:pPr>
    </w:p>
    <w:p w14:paraId="2C069F23">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产品问题：</w:t>
      </w:r>
    </w:p>
    <w:p w14:paraId="2D61E114">
      <w:pPr>
        <w:spacing w:line="266" w:lineRule="auto"/>
        <w:rPr>
          <w:rFonts w:ascii="Arial"/>
          <w:sz w:val="21"/>
        </w:rPr>
      </w:pPr>
    </w:p>
    <w:p w14:paraId="1F3CF24D">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酱香酒品质要求导致成本难压低</w:t>
      </w:r>
    </w:p>
    <w:p w14:paraId="38E6D785">
      <w:pPr>
        <w:spacing w:line="264" w:lineRule="auto"/>
        <w:rPr>
          <w:rFonts w:ascii="Arial"/>
          <w:sz w:val="21"/>
        </w:rPr>
      </w:pPr>
    </w:p>
    <w:p w14:paraId="18B8EA80">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线上渠道不接受新品牌高价酒</w:t>
      </w:r>
    </w:p>
    <w:p w14:paraId="7FFB5635">
      <w:pPr>
        <w:spacing w:line="408" w:lineRule="auto"/>
        <w:rPr>
          <w:rFonts w:ascii="Arial"/>
          <w:sz w:val="21"/>
        </w:rPr>
      </w:pPr>
    </w:p>
    <w:p w14:paraId="6D1C0422">
      <w:pPr>
        <w:spacing w:before="62" w:line="229" w:lineRule="auto"/>
        <w:ind w:left="25"/>
        <w:outlineLvl w:val="1"/>
        <w:rPr>
          <w:rFonts w:ascii="宋体" w:hAnsi="宋体" w:eastAsia="宋体" w:cs="宋体"/>
          <w:sz w:val="19"/>
          <w:szCs w:val="19"/>
        </w:rPr>
      </w:pPr>
      <w:r>
        <w:rPr>
          <w:rFonts w:ascii="宋体" w:hAnsi="宋体" w:eastAsia="宋体" w:cs="宋体"/>
          <w:b/>
          <w:bCs/>
          <w:spacing w:val="1"/>
          <w:sz w:val="19"/>
          <w:szCs w:val="19"/>
        </w:rPr>
        <w:t>3.</w:t>
      </w:r>
      <w:r>
        <w:rPr>
          <w:rFonts w:ascii="宋体" w:hAnsi="宋体" w:eastAsia="宋体" w:cs="宋体"/>
          <w:spacing w:val="25"/>
          <w:sz w:val="19"/>
          <w:szCs w:val="19"/>
        </w:rPr>
        <w:t xml:space="preserve"> </w:t>
      </w:r>
      <w:r>
        <w:rPr>
          <w:rFonts w:ascii="宋体" w:hAnsi="宋体" w:eastAsia="宋体" w:cs="宋体"/>
          <w:b/>
          <w:bCs/>
          <w:spacing w:val="1"/>
          <w:sz w:val="19"/>
          <w:szCs w:val="19"/>
        </w:rPr>
        <w:t>多级分销</w:t>
      </w:r>
    </w:p>
    <w:p w14:paraId="4C9384E4">
      <w:pPr>
        <w:spacing w:line="282" w:lineRule="auto"/>
        <w:rPr>
          <w:rFonts w:ascii="Arial"/>
          <w:sz w:val="21"/>
        </w:rPr>
      </w:pPr>
    </w:p>
    <w:p w14:paraId="20926831">
      <w:pPr>
        <w:spacing w:line="282" w:lineRule="auto"/>
        <w:rPr>
          <w:rFonts w:ascii="Arial"/>
          <w:sz w:val="21"/>
        </w:rPr>
      </w:pPr>
    </w:p>
    <w:p w14:paraId="0F38AFED">
      <w:pPr>
        <w:spacing w:before="78" w:line="239" w:lineRule="auto"/>
        <w:ind w:left="25"/>
        <w:rPr>
          <w:rFonts w:hint="eastAsia" w:ascii="宋体" w:hAnsi="宋体" w:eastAsia="宋体" w:cs="宋体"/>
          <w:sz w:val="24"/>
          <w:szCs w:val="24"/>
          <w:lang w:eastAsia="zh-CN"/>
        </w:rPr>
      </w:pPr>
    </w:p>
    <w:p w14:paraId="4169E6C7">
      <w:pPr>
        <w:spacing w:line="295" w:lineRule="auto"/>
        <w:rPr>
          <w:rFonts w:ascii="Arial"/>
          <w:sz w:val="21"/>
        </w:rPr>
      </w:pPr>
    </w:p>
    <w:p w14:paraId="71EC3A5B">
      <w:pPr>
        <w:spacing w:line="295" w:lineRule="auto"/>
        <w:rPr>
          <w:rFonts w:ascii="Arial"/>
          <w:sz w:val="21"/>
        </w:rPr>
      </w:pPr>
    </w:p>
    <w:p w14:paraId="194E02BD">
      <w:pPr>
        <w:spacing w:before="46" w:line="233" w:lineRule="auto"/>
        <w:ind w:left="30"/>
        <w:outlineLvl w:val="2"/>
        <w:rPr>
          <w:rFonts w:ascii="宋体" w:hAnsi="宋体" w:eastAsia="宋体" w:cs="宋体"/>
          <w:sz w:val="14"/>
          <w:szCs w:val="14"/>
        </w:rPr>
      </w:pPr>
      <w:r>
        <w:rPr>
          <w:rFonts w:ascii="宋体" w:hAnsi="宋体" w:eastAsia="宋体" w:cs="宋体"/>
          <w:b/>
          <w:bCs/>
          <w:spacing w:val="4"/>
          <w:sz w:val="14"/>
          <w:szCs w:val="14"/>
        </w:rPr>
        <w:t>1）总公司</w:t>
      </w:r>
    </w:p>
    <w:p w14:paraId="7FA71956">
      <w:pPr>
        <w:spacing w:line="300" w:lineRule="auto"/>
        <w:rPr>
          <w:rFonts w:ascii="Arial"/>
          <w:sz w:val="21"/>
        </w:rPr>
      </w:pPr>
    </w:p>
    <w:p w14:paraId="6BAB1535">
      <w:pPr>
        <w:spacing w:line="301" w:lineRule="auto"/>
        <w:rPr>
          <w:rFonts w:ascii="Arial"/>
          <w:sz w:val="21"/>
        </w:rPr>
      </w:pPr>
    </w:p>
    <w:p w14:paraId="3B0C75A9">
      <w:pPr>
        <w:spacing w:before="78" w:line="239" w:lineRule="auto"/>
        <w:ind w:left="25"/>
        <w:rPr>
          <w:rFonts w:hint="eastAsia" w:ascii="宋体" w:hAnsi="宋体" w:eastAsia="宋体" w:cs="宋体"/>
          <w:sz w:val="24"/>
          <w:szCs w:val="24"/>
          <w:lang w:eastAsia="zh-CN"/>
        </w:rPr>
      </w:pPr>
    </w:p>
    <w:p w14:paraId="3FEFB3E1">
      <w:pPr>
        <w:spacing w:line="322" w:lineRule="auto"/>
        <w:rPr>
          <w:rFonts w:ascii="Arial"/>
          <w:sz w:val="21"/>
        </w:rPr>
      </w:pPr>
    </w:p>
    <w:p w14:paraId="2C2C8BEA">
      <w:pPr>
        <w:spacing w:line="323" w:lineRule="auto"/>
        <w:rPr>
          <w:rFonts w:ascii="Arial"/>
          <w:sz w:val="21"/>
        </w:rPr>
      </w:pPr>
    </w:p>
    <w:p w14:paraId="1B86E9D4">
      <w:pPr>
        <w:pStyle w:val="2"/>
        <w:spacing w:before="87" w:line="233" w:lineRule="auto"/>
        <w:ind w:left="384"/>
        <w:rPr>
          <w:sz w:val="20"/>
          <w:szCs w:val="20"/>
        </w:rPr>
      </w:pPr>
      <w:r>
        <w:rPr>
          <w:rFonts w:ascii="Arial" w:hAnsi="Arial" w:eastAsia="Arial" w:cs="Arial"/>
          <w:spacing w:val="3"/>
          <w:sz w:val="19"/>
          <w:szCs w:val="19"/>
        </w:rPr>
        <w:t xml:space="preserve">.     </w:t>
      </w:r>
      <w:r>
        <w:rPr>
          <w:spacing w:val="3"/>
          <w:sz w:val="20"/>
          <w:szCs w:val="20"/>
        </w:rPr>
        <w:t>组织架构</w:t>
      </w:r>
      <w:r>
        <w:rPr>
          <w:spacing w:val="-13"/>
          <w:sz w:val="20"/>
          <w:szCs w:val="20"/>
        </w:rPr>
        <w:t xml:space="preserve"> </w:t>
      </w:r>
      <w:r>
        <w:rPr>
          <w:spacing w:val="3"/>
          <w:sz w:val="20"/>
          <w:szCs w:val="20"/>
        </w:rPr>
        <w:t>：命名为</w:t>
      </w:r>
      <w:r>
        <w:rPr>
          <w:spacing w:val="-35"/>
          <w:sz w:val="20"/>
          <w:szCs w:val="20"/>
        </w:rPr>
        <w:t xml:space="preserve"> </w:t>
      </w:r>
      <w:r>
        <w:rPr>
          <w:spacing w:val="3"/>
          <w:sz w:val="20"/>
          <w:szCs w:val="20"/>
        </w:rPr>
        <w:t>"总舵</w:t>
      </w:r>
      <w:r>
        <w:rPr>
          <w:spacing w:val="-35"/>
          <w:sz w:val="20"/>
          <w:szCs w:val="20"/>
        </w:rPr>
        <w:t xml:space="preserve"> </w:t>
      </w:r>
      <w:r>
        <w:rPr>
          <w:spacing w:val="3"/>
          <w:sz w:val="20"/>
          <w:szCs w:val="20"/>
        </w:rPr>
        <w:t>"</w:t>
      </w:r>
      <w:r>
        <w:rPr>
          <w:spacing w:val="-28"/>
          <w:sz w:val="20"/>
          <w:szCs w:val="20"/>
        </w:rPr>
        <w:t xml:space="preserve"> </w:t>
      </w:r>
      <w:r>
        <w:rPr>
          <w:spacing w:val="3"/>
          <w:sz w:val="20"/>
          <w:szCs w:val="20"/>
        </w:rPr>
        <w:t>，</w:t>
      </w:r>
      <w:r>
        <w:rPr>
          <w:spacing w:val="-32"/>
          <w:sz w:val="20"/>
          <w:szCs w:val="20"/>
        </w:rPr>
        <w:t xml:space="preserve"> </w:t>
      </w:r>
      <w:r>
        <w:rPr>
          <w:spacing w:val="3"/>
          <w:sz w:val="20"/>
          <w:szCs w:val="20"/>
        </w:rPr>
        <w:t>由张传宗等 49 名合伙人成立</w:t>
      </w:r>
    </w:p>
    <w:p w14:paraId="2CA7D572">
      <w:pPr>
        <w:pStyle w:val="2"/>
        <w:spacing w:before="290" w:line="233" w:lineRule="auto"/>
        <w:ind w:left="384"/>
        <w:rPr>
          <w:sz w:val="20"/>
          <w:szCs w:val="20"/>
        </w:rPr>
      </w:pPr>
      <w:r>
        <w:rPr>
          <w:rFonts w:ascii="Arial" w:hAnsi="Arial" w:eastAsia="Arial" w:cs="Arial"/>
          <w:spacing w:val="6"/>
          <w:sz w:val="19"/>
          <w:szCs w:val="19"/>
        </w:rPr>
        <w:t>.</w:t>
      </w:r>
      <w:r>
        <w:rPr>
          <w:rFonts w:ascii="Arial" w:hAnsi="Arial" w:eastAsia="Arial" w:cs="Arial"/>
          <w:spacing w:val="3"/>
          <w:sz w:val="19"/>
          <w:szCs w:val="19"/>
        </w:rPr>
        <w:t xml:space="preserve">     </w:t>
      </w:r>
      <w:r>
        <w:rPr>
          <w:spacing w:val="6"/>
          <w:sz w:val="20"/>
          <w:szCs w:val="20"/>
        </w:rPr>
        <w:t>股权设计</w:t>
      </w:r>
      <w:r>
        <w:rPr>
          <w:spacing w:val="-14"/>
          <w:sz w:val="20"/>
          <w:szCs w:val="20"/>
        </w:rPr>
        <w:t xml:space="preserve"> </w:t>
      </w:r>
      <w:r>
        <w:rPr>
          <w:spacing w:val="6"/>
          <w:sz w:val="20"/>
          <w:szCs w:val="20"/>
        </w:rPr>
        <w:t>：49 人合伙制</w:t>
      </w:r>
      <w:r>
        <w:rPr>
          <w:spacing w:val="-25"/>
          <w:sz w:val="20"/>
          <w:szCs w:val="20"/>
        </w:rPr>
        <w:t xml:space="preserve"> </w:t>
      </w:r>
      <w:r>
        <w:rPr>
          <w:spacing w:val="6"/>
          <w:sz w:val="20"/>
          <w:szCs w:val="20"/>
        </w:rPr>
        <w:t>，名称源于创始合伙人数量</w:t>
      </w:r>
    </w:p>
    <w:p w14:paraId="21497CF7">
      <w:pPr>
        <w:spacing w:line="425" w:lineRule="auto"/>
        <w:rPr>
          <w:rFonts w:ascii="Arial"/>
          <w:sz w:val="21"/>
        </w:rPr>
      </w:pPr>
    </w:p>
    <w:p w14:paraId="307019AB">
      <w:pPr>
        <w:spacing w:before="46" w:line="232" w:lineRule="auto"/>
        <w:ind w:left="21"/>
        <w:rPr>
          <w:rFonts w:ascii="宋体" w:hAnsi="宋体" w:eastAsia="宋体" w:cs="宋体"/>
          <w:sz w:val="14"/>
          <w:szCs w:val="14"/>
        </w:rPr>
      </w:pPr>
      <w:r>
        <w:rPr>
          <w:rFonts w:ascii="宋体" w:hAnsi="宋体" w:eastAsia="宋体" w:cs="宋体"/>
          <w:b/>
          <w:bCs/>
          <w:spacing w:val="5"/>
          <w:sz w:val="14"/>
          <w:szCs w:val="14"/>
        </w:rPr>
        <w:t>2）子公司</w:t>
      </w:r>
    </w:p>
    <w:p w14:paraId="7A02D852">
      <w:pPr>
        <w:spacing w:line="232" w:lineRule="auto"/>
        <w:rPr>
          <w:rFonts w:ascii="宋体" w:hAnsi="宋体" w:eastAsia="宋体" w:cs="宋体"/>
          <w:sz w:val="14"/>
          <w:szCs w:val="14"/>
        </w:rPr>
        <w:sectPr>
          <w:headerReference r:id="rId164" w:type="default"/>
          <w:pgSz w:w="11906" w:h="16839"/>
          <w:pgMar w:top="400" w:right="1785" w:bottom="400" w:left="1785" w:header="0" w:footer="0" w:gutter="0"/>
          <w:cols w:space="720" w:num="1"/>
        </w:sectPr>
      </w:pPr>
    </w:p>
    <w:p w14:paraId="2AA1776A">
      <w:pPr>
        <w:spacing w:line="344" w:lineRule="auto"/>
        <w:rPr>
          <w:rFonts w:ascii="Arial"/>
          <w:sz w:val="21"/>
        </w:rPr>
      </w:pPr>
    </w:p>
    <w:p w14:paraId="4D4EA8A3">
      <w:pPr>
        <w:spacing w:line="344" w:lineRule="auto"/>
        <w:rPr>
          <w:rFonts w:ascii="Arial"/>
          <w:sz w:val="21"/>
        </w:rPr>
      </w:pPr>
    </w:p>
    <w:p w14:paraId="1657657A">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分舵机制：</w:t>
      </w:r>
    </w:p>
    <w:p w14:paraId="2C56D72C">
      <w:pPr>
        <w:spacing w:line="253" w:lineRule="auto"/>
        <w:rPr>
          <w:rFonts w:ascii="Arial"/>
          <w:sz w:val="21"/>
        </w:rPr>
      </w:pPr>
    </w:p>
    <w:p w14:paraId="10DD757C">
      <w:pPr>
        <w:spacing w:line="253" w:lineRule="auto"/>
        <w:rPr>
          <w:rFonts w:ascii="Arial"/>
          <w:sz w:val="21"/>
        </w:rPr>
      </w:pPr>
    </w:p>
    <w:p w14:paraId="268AD5A3">
      <w:pPr>
        <w:pStyle w:val="2"/>
        <w:spacing w:before="86"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每家子公司众筹 49 人（总数控制在 200 人内）</w:t>
      </w:r>
    </w:p>
    <w:p w14:paraId="2089979E">
      <w:pPr>
        <w:pStyle w:val="2"/>
        <w:spacing w:before="295" w:line="234"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每人出资</w:t>
      </w:r>
      <w:r>
        <w:rPr>
          <w:spacing w:val="22"/>
          <w:sz w:val="20"/>
          <w:szCs w:val="20"/>
        </w:rPr>
        <w:t xml:space="preserve"> </w:t>
      </w:r>
      <w:r>
        <w:rPr>
          <w:spacing w:val="4"/>
          <w:sz w:val="20"/>
          <w:szCs w:val="20"/>
        </w:rPr>
        <w:t>1-5 万</w:t>
      </w:r>
      <w:r>
        <w:rPr>
          <w:spacing w:val="-28"/>
          <w:sz w:val="20"/>
          <w:szCs w:val="20"/>
        </w:rPr>
        <w:t xml:space="preserve"> </w:t>
      </w:r>
      <w:r>
        <w:rPr>
          <w:spacing w:val="4"/>
          <w:sz w:val="20"/>
          <w:szCs w:val="20"/>
        </w:rPr>
        <w:t>，获得等值酒产品</w:t>
      </w:r>
    </w:p>
    <w:p w14:paraId="3FB924F7">
      <w:pPr>
        <w:pStyle w:val="2"/>
        <w:spacing w:before="289" w:line="234" w:lineRule="auto"/>
        <w:ind w:left="1108"/>
        <w:rPr>
          <w:sz w:val="20"/>
          <w:szCs w:val="20"/>
        </w:rPr>
      </w:pPr>
      <w:r>
        <w:rPr>
          <w:rFonts w:ascii="Courier New" w:hAnsi="Courier New" w:eastAsia="Courier New" w:cs="Courier New"/>
          <w:spacing w:val="3"/>
          <w:sz w:val="19"/>
          <w:szCs w:val="19"/>
        </w:rPr>
        <w:t xml:space="preserve">o  </w:t>
      </w:r>
      <w:r>
        <w:rPr>
          <w:spacing w:val="3"/>
          <w:sz w:val="20"/>
          <w:szCs w:val="20"/>
        </w:rPr>
        <w:t>股权结构</w:t>
      </w:r>
      <w:r>
        <w:rPr>
          <w:spacing w:val="-8"/>
          <w:sz w:val="20"/>
          <w:szCs w:val="20"/>
        </w:rPr>
        <w:t xml:space="preserve"> </w:t>
      </w:r>
      <w:r>
        <w:rPr>
          <w:spacing w:val="3"/>
          <w:sz w:val="20"/>
          <w:szCs w:val="20"/>
        </w:rPr>
        <w:t>：49 人持股 49%</w:t>
      </w:r>
      <w:r>
        <w:rPr>
          <w:spacing w:val="-23"/>
          <w:sz w:val="20"/>
          <w:szCs w:val="20"/>
        </w:rPr>
        <w:t xml:space="preserve"> </w:t>
      </w:r>
      <w:r>
        <w:rPr>
          <w:spacing w:val="3"/>
          <w:sz w:val="20"/>
          <w:szCs w:val="20"/>
        </w:rPr>
        <w:t>，总公司控股 51%</w:t>
      </w:r>
    </w:p>
    <w:p w14:paraId="0E1C4DD4">
      <w:pPr>
        <w:rPr>
          <w:rFonts w:ascii="Arial"/>
          <w:sz w:val="21"/>
        </w:rPr>
      </w:pPr>
    </w:p>
    <w:p w14:paraId="7C573173">
      <w:pPr>
        <w:spacing w:line="241" w:lineRule="auto"/>
        <w:rPr>
          <w:rFonts w:ascii="Arial"/>
          <w:sz w:val="21"/>
        </w:rPr>
      </w:pPr>
    </w:p>
    <w:p w14:paraId="75451AEB">
      <w:pPr>
        <w:pStyle w:val="2"/>
        <w:spacing w:before="86" w:line="234" w:lineRule="auto"/>
        <w:ind w:left="384"/>
        <w:rPr>
          <w:sz w:val="20"/>
          <w:szCs w:val="20"/>
        </w:rPr>
      </w:pPr>
      <w:r>
        <w:rPr>
          <w:rFonts w:ascii="Arial" w:hAnsi="Arial" w:eastAsia="Arial" w:cs="Arial"/>
          <w:spacing w:val="2"/>
          <w:sz w:val="19"/>
          <w:szCs w:val="19"/>
        </w:rPr>
        <w:t xml:space="preserve">.     </w:t>
      </w:r>
      <w:r>
        <w:rPr>
          <w:spacing w:val="2"/>
          <w:sz w:val="20"/>
          <w:szCs w:val="20"/>
        </w:rPr>
        <w:t>规模现状</w:t>
      </w:r>
      <w:r>
        <w:rPr>
          <w:spacing w:val="-8"/>
          <w:sz w:val="20"/>
          <w:szCs w:val="20"/>
        </w:rPr>
        <w:t xml:space="preserve"> </w:t>
      </w:r>
      <w:r>
        <w:rPr>
          <w:spacing w:val="2"/>
          <w:sz w:val="20"/>
          <w:szCs w:val="20"/>
        </w:rPr>
        <w:t>：约</w:t>
      </w:r>
      <w:r>
        <w:rPr>
          <w:spacing w:val="17"/>
          <w:w w:val="101"/>
          <w:sz w:val="20"/>
          <w:szCs w:val="20"/>
        </w:rPr>
        <w:t xml:space="preserve"> </w:t>
      </w:r>
      <w:r>
        <w:rPr>
          <w:spacing w:val="2"/>
          <w:sz w:val="20"/>
          <w:szCs w:val="20"/>
        </w:rPr>
        <w:t>100 个分舵</w:t>
      </w:r>
      <w:r>
        <w:rPr>
          <w:spacing w:val="-28"/>
          <w:sz w:val="20"/>
          <w:szCs w:val="20"/>
        </w:rPr>
        <w:t xml:space="preserve"> </w:t>
      </w:r>
      <w:r>
        <w:rPr>
          <w:spacing w:val="2"/>
          <w:sz w:val="20"/>
          <w:szCs w:val="20"/>
        </w:rPr>
        <w:t>，</w:t>
      </w:r>
      <w:r>
        <w:rPr>
          <w:spacing w:val="-29"/>
          <w:sz w:val="20"/>
          <w:szCs w:val="20"/>
        </w:rPr>
        <w:t xml:space="preserve"> </w:t>
      </w:r>
      <w:r>
        <w:rPr>
          <w:spacing w:val="2"/>
          <w:sz w:val="20"/>
          <w:szCs w:val="20"/>
        </w:rPr>
        <w:t>1 万余名股东</w:t>
      </w:r>
    </w:p>
    <w:p w14:paraId="2FBE4F95">
      <w:pPr>
        <w:spacing w:line="421" w:lineRule="auto"/>
        <w:rPr>
          <w:rFonts w:ascii="Arial"/>
          <w:sz w:val="21"/>
        </w:rPr>
      </w:pPr>
    </w:p>
    <w:p w14:paraId="172D5917">
      <w:pPr>
        <w:spacing w:before="46" w:line="235" w:lineRule="auto"/>
        <w:ind w:left="22"/>
        <w:outlineLvl w:val="2"/>
        <w:rPr>
          <w:rFonts w:ascii="宋体" w:hAnsi="宋体" w:eastAsia="宋体" w:cs="宋体"/>
          <w:sz w:val="14"/>
          <w:szCs w:val="14"/>
        </w:rPr>
      </w:pPr>
      <w:r>
        <w:rPr>
          <w:rFonts w:ascii="宋体" w:hAnsi="宋体" w:eastAsia="宋体" w:cs="宋体"/>
          <w:b/>
          <w:bCs/>
          <w:spacing w:val="-4"/>
          <w:sz w:val="14"/>
          <w:szCs w:val="14"/>
        </w:rPr>
        <w:t>3）</w:t>
      </w:r>
      <w:r>
        <w:rPr>
          <w:rFonts w:ascii="宋体" w:hAnsi="宋体" w:eastAsia="宋体" w:cs="宋体"/>
          <w:spacing w:val="-37"/>
          <w:sz w:val="14"/>
          <w:szCs w:val="14"/>
        </w:rPr>
        <w:t xml:space="preserve"> </w:t>
      </w:r>
      <w:r>
        <w:rPr>
          <w:rFonts w:ascii="宋体" w:hAnsi="宋体" w:eastAsia="宋体" w:cs="宋体"/>
          <w:b/>
          <w:bCs/>
          <w:spacing w:val="-4"/>
          <w:sz w:val="14"/>
          <w:szCs w:val="14"/>
        </w:rPr>
        <w:t>门店</w:t>
      </w:r>
    </w:p>
    <w:p w14:paraId="7D2403FA">
      <w:pPr>
        <w:spacing w:line="300" w:lineRule="auto"/>
        <w:rPr>
          <w:rFonts w:ascii="Arial"/>
          <w:sz w:val="21"/>
        </w:rPr>
      </w:pPr>
    </w:p>
    <w:p w14:paraId="3E5E0A6E">
      <w:pPr>
        <w:spacing w:line="300" w:lineRule="auto"/>
        <w:rPr>
          <w:rFonts w:ascii="Arial"/>
          <w:sz w:val="21"/>
        </w:rPr>
      </w:pPr>
    </w:p>
    <w:p w14:paraId="6D0EF343">
      <w:pPr>
        <w:spacing w:before="78" w:line="239" w:lineRule="auto"/>
        <w:ind w:left="25"/>
        <w:rPr>
          <w:rFonts w:hint="eastAsia" w:ascii="宋体" w:hAnsi="宋体" w:eastAsia="宋体" w:cs="宋体"/>
          <w:sz w:val="24"/>
          <w:szCs w:val="24"/>
          <w:lang w:eastAsia="zh-CN"/>
        </w:rPr>
      </w:pPr>
    </w:p>
    <w:p w14:paraId="21D1ABCB">
      <w:pPr>
        <w:spacing w:line="343" w:lineRule="auto"/>
        <w:rPr>
          <w:rFonts w:ascii="Arial"/>
          <w:sz w:val="21"/>
        </w:rPr>
      </w:pPr>
    </w:p>
    <w:p w14:paraId="5BEFD231">
      <w:pPr>
        <w:spacing w:line="343" w:lineRule="auto"/>
        <w:rPr>
          <w:rFonts w:ascii="Arial"/>
          <w:sz w:val="21"/>
        </w:rPr>
      </w:pPr>
    </w:p>
    <w:p w14:paraId="47AD66B9">
      <w:pPr>
        <w:pStyle w:val="2"/>
        <w:spacing w:before="87"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堂口模式：</w:t>
      </w:r>
    </w:p>
    <w:p w14:paraId="1DEA5553">
      <w:pPr>
        <w:spacing w:line="251" w:lineRule="auto"/>
        <w:rPr>
          <w:rFonts w:ascii="Arial"/>
          <w:sz w:val="21"/>
        </w:rPr>
      </w:pPr>
    </w:p>
    <w:p w14:paraId="60C73154">
      <w:pPr>
        <w:spacing w:line="252" w:lineRule="auto"/>
        <w:rPr>
          <w:rFonts w:ascii="Arial"/>
          <w:sz w:val="21"/>
        </w:rPr>
      </w:pPr>
    </w:p>
    <w:p w14:paraId="3BEFCBAE">
      <w:pPr>
        <w:pStyle w:val="2"/>
        <w:spacing w:before="86" w:line="234"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每家门店众筹约 30 人</w:t>
      </w:r>
      <w:r>
        <w:rPr>
          <w:spacing w:val="-27"/>
          <w:sz w:val="20"/>
          <w:szCs w:val="20"/>
        </w:rPr>
        <w:t xml:space="preserve"> </w:t>
      </w:r>
      <w:r>
        <w:rPr>
          <w:spacing w:val="5"/>
          <w:sz w:val="20"/>
          <w:szCs w:val="20"/>
        </w:rPr>
        <w:t>，每人出资 1-3 万获等值酒</w:t>
      </w:r>
    </w:p>
    <w:p w14:paraId="08D3D008">
      <w:pPr>
        <w:pStyle w:val="2"/>
        <w:spacing w:before="290" w:line="234"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实际开设 2000 余家终端门店</w:t>
      </w:r>
    </w:p>
    <w:p w14:paraId="65F44C5F">
      <w:pPr>
        <w:spacing w:line="259" w:lineRule="auto"/>
        <w:rPr>
          <w:rFonts w:ascii="Arial"/>
          <w:sz w:val="21"/>
        </w:rPr>
      </w:pPr>
    </w:p>
    <w:p w14:paraId="43C9E6C2">
      <w:pPr>
        <w:spacing w:line="260" w:lineRule="auto"/>
        <w:rPr>
          <w:rFonts w:ascii="Arial"/>
          <w:sz w:val="21"/>
        </w:rPr>
      </w:pPr>
    </w:p>
    <w:p w14:paraId="00B59400">
      <w:pPr>
        <w:pStyle w:val="2"/>
        <w:spacing w:before="86" w:line="190" w:lineRule="auto"/>
        <w:ind w:left="384"/>
        <w:rPr>
          <w:sz w:val="20"/>
          <w:szCs w:val="20"/>
        </w:rPr>
      </w:pPr>
      <w:r>
        <w:rPr>
          <w:rFonts w:ascii="Arial" w:hAnsi="Arial" w:eastAsia="Arial" w:cs="Arial"/>
          <w:spacing w:val="8"/>
          <w:sz w:val="19"/>
          <w:szCs w:val="19"/>
        </w:rPr>
        <w:t>.</w:t>
      </w:r>
      <w:r>
        <w:rPr>
          <w:rFonts w:ascii="Arial" w:hAnsi="Arial" w:eastAsia="Arial" w:cs="Arial"/>
          <w:spacing w:val="1"/>
          <w:sz w:val="19"/>
          <w:szCs w:val="19"/>
        </w:rPr>
        <w:t xml:space="preserve">     </w:t>
      </w:r>
      <w:r>
        <w:rPr>
          <w:spacing w:val="8"/>
          <w:sz w:val="20"/>
          <w:szCs w:val="20"/>
        </w:rPr>
        <w:t>运营要求</w:t>
      </w:r>
      <w:r>
        <w:rPr>
          <w:spacing w:val="-15"/>
          <w:sz w:val="20"/>
          <w:szCs w:val="20"/>
        </w:rPr>
        <w:t xml:space="preserve"> </w:t>
      </w:r>
      <w:r>
        <w:rPr>
          <w:spacing w:val="8"/>
          <w:sz w:val="20"/>
          <w:szCs w:val="20"/>
        </w:rPr>
        <w:t>：每位股东需建立门店</w:t>
      </w:r>
    </w:p>
    <w:p w14:paraId="46B802F0">
      <w:pPr>
        <w:spacing w:line="448" w:lineRule="auto"/>
        <w:rPr>
          <w:rFonts w:ascii="Arial"/>
          <w:sz w:val="21"/>
        </w:rPr>
      </w:pPr>
    </w:p>
    <w:p w14:paraId="7AA44426">
      <w:pPr>
        <w:spacing w:before="46" w:line="231" w:lineRule="auto"/>
        <w:ind w:left="19"/>
        <w:outlineLvl w:val="2"/>
        <w:rPr>
          <w:rFonts w:ascii="宋体" w:hAnsi="宋体" w:eastAsia="宋体" w:cs="宋体"/>
          <w:sz w:val="14"/>
          <w:szCs w:val="14"/>
        </w:rPr>
      </w:pPr>
      <w:r>
        <w:rPr>
          <w:rFonts w:ascii="宋体" w:hAnsi="宋体" w:eastAsia="宋体" w:cs="宋体"/>
          <w:b/>
          <w:bCs/>
          <w:spacing w:val="5"/>
          <w:sz w:val="14"/>
          <w:szCs w:val="14"/>
        </w:rPr>
        <w:t>4）社群</w:t>
      </w:r>
    </w:p>
    <w:p w14:paraId="21FEC783">
      <w:pPr>
        <w:spacing w:line="300" w:lineRule="auto"/>
        <w:rPr>
          <w:rFonts w:ascii="Arial"/>
          <w:sz w:val="21"/>
        </w:rPr>
      </w:pPr>
    </w:p>
    <w:p w14:paraId="6EC74813">
      <w:pPr>
        <w:spacing w:line="300" w:lineRule="auto"/>
        <w:rPr>
          <w:rFonts w:ascii="Arial"/>
          <w:sz w:val="21"/>
        </w:rPr>
      </w:pPr>
    </w:p>
    <w:p w14:paraId="2481FA49">
      <w:pPr>
        <w:spacing w:before="79" w:line="239" w:lineRule="auto"/>
        <w:ind w:left="25"/>
        <w:rPr>
          <w:rFonts w:hint="eastAsia" w:ascii="宋体" w:hAnsi="宋体" w:eastAsia="宋体" w:cs="宋体"/>
          <w:sz w:val="24"/>
          <w:szCs w:val="24"/>
          <w:lang w:eastAsia="zh-CN"/>
        </w:rPr>
      </w:pPr>
    </w:p>
    <w:p w14:paraId="71F75CF2">
      <w:pPr>
        <w:spacing w:line="343" w:lineRule="auto"/>
        <w:rPr>
          <w:rFonts w:ascii="Arial"/>
          <w:sz w:val="21"/>
        </w:rPr>
      </w:pPr>
    </w:p>
    <w:p w14:paraId="3A34C9FA">
      <w:pPr>
        <w:spacing w:line="343" w:lineRule="auto"/>
        <w:rPr>
          <w:rFonts w:ascii="Arial"/>
          <w:sz w:val="21"/>
        </w:rPr>
      </w:pPr>
    </w:p>
    <w:p w14:paraId="1BEEB1EE">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私域体系：</w:t>
      </w:r>
    </w:p>
    <w:p w14:paraId="2B1DA674">
      <w:pPr>
        <w:spacing w:line="253" w:lineRule="auto"/>
        <w:rPr>
          <w:rFonts w:ascii="Arial"/>
          <w:sz w:val="21"/>
        </w:rPr>
      </w:pPr>
    </w:p>
    <w:p w14:paraId="75B8B222">
      <w:pPr>
        <w:spacing w:line="253" w:lineRule="auto"/>
        <w:rPr>
          <w:rFonts w:ascii="Arial"/>
          <w:sz w:val="21"/>
        </w:rPr>
      </w:pPr>
    </w:p>
    <w:p w14:paraId="7F997E06">
      <w:pPr>
        <w:pStyle w:val="2"/>
        <w:spacing w:before="86"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每位参与者需建立 100 人精准微信群（仅限购买用户）</w:t>
      </w:r>
    </w:p>
    <w:p w14:paraId="3B5A017A">
      <w:pPr>
        <w:pStyle w:val="2"/>
        <w:spacing w:before="297" w:line="233"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总计覆盖 600 万付费用户</w:t>
      </w:r>
    </w:p>
    <w:p w14:paraId="7F203315">
      <w:pPr>
        <w:spacing w:line="233" w:lineRule="auto"/>
        <w:rPr>
          <w:sz w:val="20"/>
          <w:szCs w:val="20"/>
        </w:rPr>
        <w:sectPr>
          <w:headerReference r:id="rId165" w:type="default"/>
          <w:pgSz w:w="11906" w:h="16839"/>
          <w:pgMar w:top="1781" w:right="1785" w:bottom="400" w:left="1785" w:header="1412" w:footer="0" w:gutter="0"/>
          <w:cols w:space="720" w:num="1"/>
        </w:sectPr>
      </w:pPr>
    </w:p>
    <w:p w14:paraId="79086710">
      <w:pPr>
        <w:spacing w:line="291" w:lineRule="auto"/>
        <w:rPr>
          <w:rFonts w:ascii="Arial"/>
          <w:sz w:val="21"/>
        </w:rPr>
      </w:pPr>
    </w:p>
    <w:p w14:paraId="088916C8">
      <w:pPr>
        <w:spacing w:line="291" w:lineRule="auto"/>
        <w:rPr>
          <w:rFonts w:ascii="Arial"/>
          <w:sz w:val="21"/>
        </w:rPr>
      </w:pPr>
    </w:p>
    <w:p w14:paraId="2B380F92">
      <w:pPr>
        <w:spacing w:line="291" w:lineRule="auto"/>
        <w:rPr>
          <w:rFonts w:ascii="Arial"/>
          <w:sz w:val="21"/>
        </w:rPr>
      </w:pPr>
    </w:p>
    <w:p w14:paraId="7617F030">
      <w:pPr>
        <w:spacing w:line="292" w:lineRule="auto"/>
        <w:rPr>
          <w:rFonts w:ascii="Arial"/>
          <w:sz w:val="21"/>
        </w:rPr>
      </w:pPr>
    </w:p>
    <w:p w14:paraId="58ECD67F">
      <w:pPr>
        <w:pStyle w:val="2"/>
        <w:spacing w:before="86" w:line="190" w:lineRule="auto"/>
        <w:ind w:left="384"/>
        <w:rPr>
          <w:sz w:val="20"/>
          <w:szCs w:val="20"/>
        </w:rPr>
      </w:pPr>
      <w:r>
        <w:rPr>
          <w:rFonts w:ascii="Arial" w:hAnsi="Arial" w:eastAsia="Arial" w:cs="Arial"/>
          <w:spacing w:val="8"/>
          <w:sz w:val="19"/>
          <w:szCs w:val="19"/>
        </w:rPr>
        <w:t>.</w:t>
      </w:r>
      <w:r>
        <w:rPr>
          <w:rFonts w:ascii="Arial" w:hAnsi="Arial" w:eastAsia="Arial" w:cs="Arial"/>
          <w:spacing w:val="2"/>
          <w:sz w:val="19"/>
          <w:szCs w:val="19"/>
        </w:rPr>
        <w:t xml:space="preserve">     </w:t>
      </w:r>
      <w:r>
        <w:rPr>
          <w:spacing w:val="8"/>
          <w:sz w:val="20"/>
          <w:szCs w:val="20"/>
        </w:rPr>
        <w:t>运营逻辑</w:t>
      </w:r>
      <w:r>
        <w:rPr>
          <w:spacing w:val="-16"/>
          <w:sz w:val="20"/>
          <w:szCs w:val="20"/>
        </w:rPr>
        <w:t xml:space="preserve"> </w:t>
      </w:r>
      <w:r>
        <w:rPr>
          <w:spacing w:val="8"/>
          <w:sz w:val="20"/>
          <w:szCs w:val="20"/>
        </w:rPr>
        <w:t>：买酒准入制保障社群质量</w:t>
      </w:r>
    </w:p>
    <w:p w14:paraId="496D67EF">
      <w:pPr>
        <w:spacing w:line="406" w:lineRule="auto"/>
        <w:rPr>
          <w:rFonts w:ascii="Arial"/>
          <w:sz w:val="21"/>
        </w:rPr>
      </w:pPr>
    </w:p>
    <w:p w14:paraId="3A75DF21">
      <w:pPr>
        <w:spacing w:before="62" w:line="228" w:lineRule="auto"/>
        <w:ind w:left="21"/>
        <w:outlineLvl w:val="1"/>
        <w:rPr>
          <w:rFonts w:ascii="宋体" w:hAnsi="宋体" w:eastAsia="宋体" w:cs="宋体"/>
          <w:sz w:val="19"/>
          <w:szCs w:val="19"/>
        </w:rPr>
      </w:pPr>
      <w:r>
        <w:rPr>
          <w:rFonts w:ascii="宋体" w:hAnsi="宋体" w:eastAsia="宋体" w:cs="宋体"/>
          <w:b/>
          <w:bCs/>
          <w:spacing w:val="1"/>
          <w:sz w:val="19"/>
          <w:szCs w:val="19"/>
        </w:rPr>
        <w:t>4.</w:t>
      </w:r>
      <w:r>
        <w:rPr>
          <w:rFonts w:ascii="宋体" w:hAnsi="宋体" w:eastAsia="宋体" w:cs="宋体"/>
          <w:spacing w:val="30"/>
          <w:sz w:val="19"/>
          <w:szCs w:val="19"/>
        </w:rPr>
        <w:t xml:space="preserve"> </w:t>
      </w:r>
      <w:r>
        <w:rPr>
          <w:rFonts w:ascii="宋体" w:hAnsi="宋体" w:eastAsia="宋体" w:cs="宋体"/>
          <w:b/>
          <w:bCs/>
          <w:spacing w:val="1"/>
          <w:sz w:val="19"/>
          <w:szCs w:val="19"/>
        </w:rPr>
        <w:t>圈层营销</w:t>
      </w:r>
    </w:p>
    <w:p w14:paraId="781C9413">
      <w:pPr>
        <w:spacing w:line="283" w:lineRule="auto"/>
        <w:rPr>
          <w:rFonts w:ascii="Arial"/>
          <w:sz w:val="21"/>
        </w:rPr>
      </w:pPr>
    </w:p>
    <w:p w14:paraId="4BF956CF">
      <w:pPr>
        <w:spacing w:line="284" w:lineRule="auto"/>
        <w:rPr>
          <w:rFonts w:ascii="Arial"/>
          <w:sz w:val="21"/>
        </w:rPr>
      </w:pPr>
    </w:p>
    <w:p w14:paraId="11F89D31">
      <w:pPr>
        <w:spacing w:before="78" w:line="239" w:lineRule="auto"/>
        <w:ind w:left="25"/>
        <w:rPr>
          <w:rFonts w:hint="eastAsia" w:ascii="宋体" w:hAnsi="宋体" w:eastAsia="宋体" w:cs="宋体"/>
          <w:sz w:val="24"/>
          <w:szCs w:val="24"/>
          <w:lang w:eastAsia="zh-CN"/>
        </w:rPr>
      </w:pPr>
    </w:p>
    <w:p w14:paraId="177F1F31">
      <w:pPr>
        <w:spacing w:line="342" w:lineRule="auto"/>
        <w:rPr>
          <w:rFonts w:ascii="Arial"/>
          <w:sz w:val="21"/>
        </w:rPr>
      </w:pPr>
    </w:p>
    <w:p w14:paraId="60333399">
      <w:pPr>
        <w:spacing w:line="343" w:lineRule="auto"/>
        <w:rPr>
          <w:rFonts w:ascii="Arial"/>
          <w:sz w:val="21"/>
        </w:rPr>
      </w:pPr>
    </w:p>
    <w:p w14:paraId="7437D8D8">
      <w:pPr>
        <w:pStyle w:val="2"/>
        <w:spacing w:before="86" w:line="190" w:lineRule="auto"/>
        <w:ind w:left="384"/>
        <w:rPr>
          <w:sz w:val="20"/>
          <w:szCs w:val="20"/>
        </w:rPr>
      </w:pPr>
      <w:r>
        <w:rPr>
          <w:rFonts w:ascii="Arial" w:hAnsi="Arial" w:eastAsia="Arial" w:cs="Arial"/>
          <w:spacing w:val="8"/>
          <w:sz w:val="19"/>
          <w:szCs w:val="19"/>
        </w:rPr>
        <w:t>.</w:t>
      </w:r>
      <w:r>
        <w:rPr>
          <w:rFonts w:ascii="Arial" w:hAnsi="Arial" w:eastAsia="Arial" w:cs="Arial"/>
          <w:spacing w:val="4"/>
          <w:sz w:val="19"/>
          <w:szCs w:val="19"/>
        </w:rPr>
        <w:t xml:space="preserve">     </w:t>
      </w:r>
      <w:r>
        <w:rPr>
          <w:spacing w:val="8"/>
          <w:sz w:val="20"/>
          <w:szCs w:val="20"/>
        </w:rPr>
        <w:t>层级关系</w:t>
      </w:r>
      <w:r>
        <w:rPr>
          <w:spacing w:val="-18"/>
          <w:sz w:val="20"/>
          <w:szCs w:val="20"/>
        </w:rPr>
        <w:t xml:space="preserve"> </w:t>
      </w:r>
      <w:r>
        <w:rPr>
          <w:spacing w:val="8"/>
          <w:sz w:val="20"/>
          <w:szCs w:val="20"/>
        </w:rPr>
        <w:t>：总舵→分舵→堂口→社群形成闭环</w:t>
      </w:r>
    </w:p>
    <w:p w14:paraId="3667DF30">
      <w:pPr>
        <w:spacing w:line="266" w:lineRule="auto"/>
        <w:rPr>
          <w:rFonts w:ascii="Arial"/>
          <w:sz w:val="21"/>
        </w:rPr>
      </w:pPr>
    </w:p>
    <w:p w14:paraId="2354294A">
      <w:pPr>
        <w:pStyle w:val="2"/>
        <w:spacing w:before="86" w:line="189" w:lineRule="auto"/>
        <w:ind w:left="384"/>
        <w:rPr>
          <w:sz w:val="20"/>
          <w:szCs w:val="20"/>
        </w:rPr>
      </w:pPr>
      <w:r>
        <w:rPr>
          <w:rFonts w:ascii="Arial" w:hAnsi="Arial" w:eastAsia="Arial" w:cs="Arial"/>
          <w:spacing w:val="9"/>
          <w:sz w:val="19"/>
          <w:szCs w:val="19"/>
        </w:rPr>
        <w:t>.</w:t>
      </w:r>
      <w:r>
        <w:rPr>
          <w:rFonts w:ascii="Arial" w:hAnsi="Arial" w:eastAsia="Arial" w:cs="Arial"/>
          <w:spacing w:val="3"/>
          <w:sz w:val="19"/>
          <w:szCs w:val="19"/>
        </w:rPr>
        <w:t xml:space="preserve">     </w:t>
      </w:r>
      <w:r>
        <w:rPr>
          <w:spacing w:val="9"/>
          <w:sz w:val="20"/>
          <w:szCs w:val="20"/>
        </w:rPr>
        <w:t>收益机制：</w:t>
      </w:r>
    </w:p>
    <w:p w14:paraId="599443B6">
      <w:pPr>
        <w:spacing w:line="270" w:lineRule="auto"/>
        <w:rPr>
          <w:rFonts w:ascii="Arial"/>
          <w:sz w:val="21"/>
        </w:rPr>
      </w:pPr>
    </w:p>
    <w:p w14:paraId="788A6DE8">
      <w:pPr>
        <w:spacing w:line="271" w:lineRule="auto"/>
        <w:rPr>
          <w:rFonts w:ascii="Arial"/>
          <w:sz w:val="21"/>
        </w:rPr>
      </w:pPr>
    </w:p>
    <w:p w14:paraId="67C7A2C6">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分红+内部价差+年终奖励</w:t>
      </w:r>
    </w:p>
    <w:p w14:paraId="043AE900">
      <w:pPr>
        <w:spacing w:line="264" w:lineRule="auto"/>
        <w:rPr>
          <w:rFonts w:ascii="Arial"/>
          <w:sz w:val="21"/>
        </w:rPr>
      </w:pPr>
    </w:p>
    <w:p w14:paraId="053C849D">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拿货量决定分红比例</w:t>
      </w:r>
    </w:p>
    <w:p w14:paraId="3F8917AB">
      <w:pPr>
        <w:spacing w:line="272" w:lineRule="auto"/>
        <w:rPr>
          <w:rFonts w:ascii="Arial"/>
          <w:sz w:val="21"/>
        </w:rPr>
      </w:pPr>
    </w:p>
    <w:p w14:paraId="2F1079BB">
      <w:pPr>
        <w:spacing w:line="273" w:lineRule="auto"/>
        <w:rPr>
          <w:rFonts w:ascii="Arial"/>
          <w:sz w:val="21"/>
        </w:rPr>
      </w:pPr>
    </w:p>
    <w:p w14:paraId="7CD8E704">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准入条件：</w:t>
      </w:r>
    </w:p>
    <w:p w14:paraId="7D309FDA">
      <w:pPr>
        <w:pStyle w:val="2"/>
        <w:spacing w:before="314"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必须通过</w:t>
      </w:r>
      <w:r>
        <w:rPr>
          <w:spacing w:val="-33"/>
          <w:sz w:val="20"/>
          <w:szCs w:val="20"/>
        </w:rPr>
        <w:t xml:space="preserve"> </w:t>
      </w:r>
      <w:r>
        <w:rPr>
          <w:spacing w:val="7"/>
          <w:sz w:val="20"/>
          <w:szCs w:val="20"/>
        </w:rPr>
        <w:t>"三宗师"培训（刘军、张传宗、马劲松）</w:t>
      </w:r>
    </w:p>
    <w:p w14:paraId="30F85CE4">
      <w:pPr>
        <w:pStyle w:val="2"/>
        <w:spacing w:before="297"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消费 1 万元产品（含押金+购货）</w:t>
      </w:r>
    </w:p>
    <w:p w14:paraId="043ADB1B">
      <w:pPr>
        <w:spacing w:line="248" w:lineRule="auto"/>
        <w:rPr>
          <w:rFonts w:ascii="Arial"/>
          <w:sz w:val="21"/>
        </w:rPr>
      </w:pPr>
    </w:p>
    <w:p w14:paraId="3DAC9690">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运营模式：</w:t>
      </w:r>
    </w:p>
    <w:p w14:paraId="02D931B8">
      <w:pPr>
        <w:spacing w:line="272" w:lineRule="auto"/>
        <w:rPr>
          <w:rFonts w:ascii="Arial"/>
          <w:sz w:val="21"/>
        </w:rPr>
      </w:pPr>
    </w:p>
    <w:p w14:paraId="4AB77060">
      <w:pPr>
        <w:spacing w:line="272" w:lineRule="auto"/>
        <w:rPr>
          <w:rFonts w:ascii="Arial"/>
          <w:sz w:val="21"/>
        </w:rPr>
      </w:pPr>
    </w:p>
    <w:p w14:paraId="298E0226">
      <w:pPr>
        <w:pStyle w:val="2"/>
        <w:spacing w:before="86"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众筹给低价→二级众筹加价销售</w:t>
      </w:r>
    </w:p>
    <w:p w14:paraId="45A09B37">
      <w:pPr>
        <w:spacing w:line="264" w:lineRule="auto"/>
        <w:rPr>
          <w:rFonts w:ascii="Arial"/>
          <w:sz w:val="21"/>
        </w:rPr>
      </w:pPr>
    </w:p>
    <w:p w14:paraId="714EDF43">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股东赚取内部价与零售价差</w:t>
      </w:r>
    </w:p>
    <w:p w14:paraId="207CC376">
      <w:pPr>
        <w:spacing w:line="266" w:lineRule="auto"/>
        <w:rPr>
          <w:rFonts w:ascii="Arial"/>
          <w:sz w:val="21"/>
        </w:rPr>
      </w:pPr>
    </w:p>
    <w:p w14:paraId="2525F687">
      <w:pPr>
        <w:pStyle w:val="2"/>
        <w:spacing w:before="86"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附加招商返佣、</w:t>
      </w:r>
      <w:r>
        <w:rPr>
          <w:spacing w:val="-21"/>
          <w:sz w:val="20"/>
          <w:szCs w:val="20"/>
        </w:rPr>
        <w:t xml:space="preserve"> </w:t>
      </w:r>
      <w:r>
        <w:rPr>
          <w:spacing w:val="6"/>
          <w:sz w:val="20"/>
          <w:szCs w:val="20"/>
        </w:rPr>
        <w:t>区域分红等激励</w:t>
      </w:r>
    </w:p>
    <w:p w14:paraId="2763A71E">
      <w:pPr>
        <w:spacing w:line="270" w:lineRule="auto"/>
        <w:rPr>
          <w:rFonts w:ascii="Arial"/>
          <w:sz w:val="21"/>
        </w:rPr>
      </w:pPr>
    </w:p>
    <w:p w14:paraId="70C5F1C8">
      <w:pPr>
        <w:spacing w:line="271" w:lineRule="auto"/>
        <w:rPr>
          <w:rFonts w:ascii="Arial"/>
          <w:sz w:val="21"/>
        </w:rPr>
      </w:pPr>
    </w:p>
    <w:p w14:paraId="3FCA3BAB">
      <w:pPr>
        <w:pStyle w:val="2"/>
        <w:spacing w:before="86" w:line="190" w:lineRule="auto"/>
        <w:ind w:left="384"/>
        <w:rPr>
          <w:sz w:val="20"/>
          <w:szCs w:val="20"/>
        </w:rPr>
      </w:pPr>
      <w:r>
        <w:rPr>
          <w:rFonts w:ascii="Arial" w:hAnsi="Arial" w:eastAsia="Arial" w:cs="Arial"/>
          <w:spacing w:val="8"/>
          <w:sz w:val="19"/>
          <w:szCs w:val="19"/>
        </w:rPr>
        <w:t>.</w:t>
      </w:r>
      <w:r>
        <w:rPr>
          <w:rFonts w:ascii="Arial" w:hAnsi="Arial" w:eastAsia="Arial" w:cs="Arial"/>
          <w:spacing w:val="4"/>
          <w:sz w:val="19"/>
          <w:szCs w:val="19"/>
        </w:rPr>
        <w:t xml:space="preserve">     </w:t>
      </w:r>
      <w:r>
        <w:rPr>
          <w:spacing w:val="8"/>
          <w:sz w:val="20"/>
          <w:szCs w:val="20"/>
        </w:rPr>
        <w:t>合规要点</w:t>
      </w:r>
      <w:r>
        <w:rPr>
          <w:spacing w:val="-15"/>
          <w:sz w:val="20"/>
          <w:szCs w:val="20"/>
        </w:rPr>
        <w:t xml:space="preserve"> </w:t>
      </w:r>
      <w:r>
        <w:rPr>
          <w:spacing w:val="8"/>
          <w:sz w:val="20"/>
          <w:szCs w:val="20"/>
        </w:rPr>
        <w:t>：通过股权设计将传统微商模式合法化</w:t>
      </w:r>
    </w:p>
    <w:p w14:paraId="37E0FFDB">
      <w:pPr>
        <w:spacing w:line="410" w:lineRule="auto"/>
        <w:rPr>
          <w:rFonts w:ascii="Arial"/>
          <w:sz w:val="21"/>
        </w:rPr>
      </w:pPr>
    </w:p>
    <w:p w14:paraId="3E0ACCE2">
      <w:pPr>
        <w:pStyle w:val="2"/>
        <w:spacing w:before="151" w:line="187" w:lineRule="auto"/>
        <w:ind w:left="25"/>
        <w:outlineLvl w:val="0"/>
        <w:rPr>
          <w:sz w:val="35"/>
          <w:szCs w:val="35"/>
        </w:rPr>
      </w:pPr>
      <w:r>
        <w:rPr>
          <w:b/>
          <w:bCs/>
          <w:spacing w:val="8"/>
          <w:sz w:val="35"/>
          <w:szCs w:val="35"/>
        </w:rPr>
        <w:t>二、知识小结</w:t>
      </w:r>
    </w:p>
    <w:p w14:paraId="6E6332EB">
      <w:pPr>
        <w:spacing w:before="77"/>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623"/>
        <w:gridCol w:w="45"/>
        <w:gridCol w:w="2158"/>
        <w:gridCol w:w="45"/>
        <w:gridCol w:w="1875"/>
        <w:gridCol w:w="1919"/>
        <w:gridCol w:w="45"/>
        <w:gridCol w:w="1629"/>
      </w:tblGrid>
      <w:tr w14:paraId="21E27898">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76" w:hRule="atLeast"/>
        </w:trPr>
        <w:tc>
          <w:tcPr>
            <w:tcW w:w="623" w:type="dxa"/>
            <w:vAlign w:val="top"/>
          </w:tcPr>
          <w:p w14:paraId="07EA7177">
            <w:pPr>
              <w:pStyle w:val="6"/>
              <w:spacing w:before="243" w:line="186" w:lineRule="auto"/>
              <w:ind w:left="22"/>
              <w:rPr>
                <w:sz w:val="20"/>
                <w:szCs w:val="20"/>
              </w:rPr>
            </w:pPr>
            <w:r>
              <w:rPr>
                <w:spacing w:val="6"/>
                <w:sz w:val="20"/>
                <w:szCs w:val="20"/>
              </w:rPr>
              <w:t>型号</w:t>
            </w:r>
          </w:p>
        </w:tc>
        <w:tc>
          <w:tcPr>
            <w:tcW w:w="45" w:type="dxa"/>
            <w:vAlign w:val="top"/>
          </w:tcPr>
          <w:p w14:paraId="7E293F98">
            <w:pPr>
              <w:rPr>
                <w:rFonts w:ascii="Arial"/>
                <w:sz w:val="21"/>
              </w:rPr>
            </w:pPr>
          </w:p>
        </w:tc>
        <w:tc>
          <w:tcPr>
            <w:tcW w:w="2158" w:type="dxa"/>
            <w:vAlign w:val="top"/>
          </w:tcPr>
          <w:p w14:paraId="3BD946B8">
            <w:pPr>
              <w:pStyle w:val="6"/>
              <w:spacing w:before="238" w:line="190" w:lineRule="auto"/>
              <w:ind w:left="10"/>
              <w:rPr>
                <w:sz w:val="20"/>
                <w:szCs w:val="20"/>
              </w:rPr>
            </w:pPr>
            <w:r>
              <w:rPr>
                <w:spacing w:val="8"/>
                <w:sz w:val="20"/>
                <w:szCs w:val="20"/>
              </w:rPr>
              <w:t>功能亮点</w:t>
            </w:r>
          </w:p>
        </w:tc>
        <w:tc>
          <w:tcPr>
            <w:tcW w:w="45" w:type="dxa"/>
            <w:vAlign w:val="top"/>
          </w:tcPr>
          <w:p w14:paraId="61A3AD01">
            <w:pPr>
              <w:rPr>
                <w:rFonts w:ascii="Arial"/>
                <w:sz w:val="21"/>
              </w:rPr>
            </w:pPr>
          </w:p>
        </w:tc>
        <w:tc>
          <w:tcPr>
            <w:tcW w:w="1875" w:type="dxa"/>
            <w:vAlign w:val="top"/>
          </w:tcPr>
          <w:p w14:paraId="4E7AA9EB">
            <w:pPr>
              <w:pStyle w:val="6"/>
              <w:spacing w:before="238" w:line="190" w:lineRule="auto"/>
              <w:ind w:left="3"/>
              <w:rPr>
                <w:sz w:val="20"/>
                <w:szCs w:val="20"/>
              </w:rPr>
            </w:pPr>
            <w:r>
              <w:rPr>
                <w:spacing w:val="8"/>
                <w:sz w:val="20"/>
                <w:szCs w:val="20"/>
              </w:rPr>
              <w:t>技术参数</w:t>
            </w:r>
          </w:p>
        </w:tc>
        <w:tc>
          <w:tcPr>
            <w:tcW w:w="1919" w:type="dxa"/>
            <w:vAlign w:val="top"/>
          </w:tcPr>
          <w:p w14:paraId="0783C2BE">
            <w:pPr>
              <w:pStyle w:val="6"/>
              <w:spacing w:before="242" w:line="187" w:lineRule="auto"/>
              <w:ind w:left="38"/>
              <w:rPr>
                <w:sz w:val="20"/>
                <w:szCs w:val="20"/>
              </w:rPr>
            </w:pPr>
            <w:r>
              <w:rPr>
                <w:spacing w:val="8"/>
                <w:sz w:val="20"/>
                <w:szCs w:val="20"/>
              </w:rPr>
              <w:t>适用场景</w:t>
            </w:r>
          </w:p>
        </w:tc>
        <w:tc>
          <w:tcPr>
            <w:tcW w:w="45" w:type="dxa"/>
            <w:vAlign w:val="top"/>
          </w:tcPr>
          <w:p w14:paraId="1DCEA082">
            <w:pPr>
              <w:rPr>
                <w:rFonts w:ascii="Arial"/>
                <w:sz w:val="21"/>
              </w:rPr>
            </w:pPr>
          </w:p>
        </w:tc>
        <w:tc>
          <w:tcPr>
            <w:tcW w:w="1629" w:type="dxa"/>
            <w:vAlign w:val="top"/>
          </w:tcPr>
          <w:p w14:paraId="32554DD1">
            <w:pPr>
              <w:pStyle w:val="6"/>
              <w:spacing w:before="238" w:line="190" w:lineRule="auto"/>
              <w:ind w:left="31"/>
              <w:rPr>
                <w:sz w:val="20"/>
                <w:szCs w:val="20"/>
              </w:rPr>
            </w:pPr>
            <w:r>
              <w:rPr>
                <w:spacing w:val="8"/>
                <w:sz w:val="20"/>
                <w:szCs w:val="20"/>
              </w:rPr>
              <w:t>竞品对比</w:t>
            </w:r>
          </w:p>
        </w:tc>
      </w:tr>
    </w:tbl>
    <w:p w14:paraId="57768A25">
      <w:pPr>
        <w:rPr>
          <w:rFonts w:ascii="Arial"/>
          <w:sz w:val="21"/>
        </w:rPr>
      </w:pPr>
    </w:p>
    <w:p w14:paraId="17739637">
      <w:pPr>
        <w:rPr>
          <w:rFonts w:ascii="Arial" w:hAnsi="Arial" w:eastAsia="Arial" w:cs="Arial"/>
          <w:sz w:val="21"/>
          <w:szCs w:val="21"/>
        </w:rPr>
        <w:sectPr>
          <w:headerReference r:id="rId166" w:type="default"/>
          <w:pgSz w:w="11906" w:h="16839"/>
          <w:pgMar w:top="400" w:right="1770" w:bottom="400" w:left="1785" w:header="0" w:footer="0" w:gutter="0"/>
          <w:cols w:space="720" w:num="1"/>
        </w:sectPr>
      </w:pPr>
    </w:p>
    <w:p w14:paraId="4BFC9DA8">
      <w:pPr>
        <w:spacing w:before="23"/>
      </w:pPr>
      <w:r>
        <w:pict>
          <v:shape id="_x0000_s1045" o:spid="_x0000_s1045" o:spt="202" type="#_x0000_t202" style="position:absolute;left:0pt;margin-left:88.25pt;margin-top:330.35pt;height:129.8pt;width:33.4pt;mso-position-horizontal-relative:page;mso-position-vertical-relative:page;z-index:251687936;mso-width-relative:page;mso-height-relative:page;" filled="f" stroked="f" coordsize="21600,21600" o:allowincell="f">
            <v:path/>
            <v:fill on="f" focussize="0,0"/>
            <v:stroke on="f"/>
            <v:imagedata o:title=""/>
            <o:lock v:ext="edit" aspectratio="f"/>
            <v:textbox inset="0mm,0mm,0mm,0mm">
              <w:txbxContent>
                <w:p w14:paraId="422D531E">
                  <w:pPr>
                    <w:spacing w:line="20" w:lineRule="exact"/>
                  </w:pPr>
                </w:p>
                <w:tbl>
                  <w:tblPr>
                    <w:tblStyle w:val="5"/>
                    <w:tblW w:w="61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617"/>
                  </w:tblGrid>
                  <w:tr w14:paraId="13145DB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PrEx>
                    <w:trPr>
                      <w:trHeight w:val="2535" w:hRule="atLeast"/>
                    </w:trPr>
                    <w:tc>
                      <w:tcPr>
                        <w:tcW w:w="617" w:type="dxa"/>
                        <w:vAlign w:val="top"/>
                      </w:tcPr>
                      <w:p w14:paraId="7F3BCD7D">
                        <w:pPr>
                          <w:spacing w:line="461" w:lineRule="auto"/>
                          <w:rPr>
                            <w:rFonts w:ascii="Arial"/>
                            <w:sz w:val="21"/>
                          </w:rPr>
                        </w:pPr>
                      </w:p>
                      <w:p w14:paraId="670B2A46">
                        <w:pPr>
                          <w:pStyle w:val="6"/>
                          <w:spacing w:before="86" w:line="189" w:lineRule="auto"/>
                          <w:ind w:left="20"/>
                          <w:rPr>
                            <w:sz w:val="20"/>
                            <w:szCs w:val="20"/>
                          </w:rPr>
                        </w:pPr>
                        <w:r>
                          <w:rPr>
                            <w:spacing w:val="6"/>
                            <w:sz w:val="20"/>
                            <w:szCs w:val="20"/>
                          </w:rPr>
                          <w:t>分</w:t>
                        </w:r>
                        <w:r>
                          <w:rPr>
                            <w:spacing w:val="16"/>
                            <w:w w:val="101"/>
                            <w:sz w:val="20"/>
                            <w:szCs w:val="20"/>
                          </w:rPr>
                          <w:t xml:space="preserve">  </w:t>
                        </w:r>
                        <w:r>
                          <w:rPr>
                            <w:spacing w:val="6"/>
                            <w:sz w:val="20"/>
                            <w:szCs w:val="20"/>
                          </w:rPr>
                          <w:t>销</w:t>
                        </w:r>
                      </w:p>
                      <w:p w14:paraId="6EF9837D">
                        <w:pPr>
                          <w:spacing w:line="266" w:lineRule="auto"/>
                          <w:rPr>
                            <w:rFonts w:ascii="Arial"/>
                            <w:sz w:val="21"/>
                          </w:rPr>
                        </w:pPr>
                      </w:p>
                      <w:p w14:paraId="31F91C5D">
                        <w:pPr>
                          <w:pStyle w:val="6"/>
                          <w:spacing w:before="86" w:line="189" w:lineRule="auto"/>
                          <w:ind w:left="20"/>
                          <w:rPr>
                            <w:sz w:val="20"/>
                            <w:szCs w:val="20"/>
                          </w:rPr>
                        </w:pPr>
                        <w:r>
                          <w:rPr>
                            <w:spacing w:val="6"/>
                            <w:sz w:val="20"/>
                            <w:szCs w:val="20"/>
                          </w:rPr>
                          <w:t>层</w:t>
                        </w:r>
                        <w:r>
                          <w:rPr>
                            <w:spacing w:val="16"/>
                            <w:w w:val="101"/>
                            <w:sz w:val="20"/>
                            <w:szCs w:val="20"/>
                          </w:rPr>
                          <w:t xml:space="preserve">  </w:t>
                        </w:r>
                        <w:r>
                          <w:rPr>
                            <w:spacing w:val="6"/>
                            <w:sz w:val="20"/>
                            <w:szCs w:val="20"/>
                          </w:rPr>
                          <w:t>级</w:t>
                        </w:r>
                      </w:p>
                      <w:p w14:paraId="68B0DFEE">
                        <w:pPr>
                          <w:spacing w:line="267" w:lineRule="auto"/>
                          <w:rPr>
                            <w:rFonts w:ascii="Arial"/>
                            <w:sz w:val="21"/>
                          </w:rPr>
                        </w:pPr>
                      </w:p>
                      <w:p w14:paraId="150A02A4">
                        <w:pPr>
                          <w:pStyle w:val="6"/>
                          <w:spacing w:before="86" w:line="188" w:lineRule="auto"/>
                          <w:ind w:left="22"/>
                          <w:rPr>
                            <w:sz w:val="20"/>
                            <w:szCs w:val="20"/>
                          </w:rPr>
                        </w:pPr>
                        <w:r>
                          <w:rPr>
                            <w:spacing w:val="6"/>
                            <w:sz w:val="20"/>
                            <w:szCs w:val="20"/>
                          </w:rPr>
                          <w:t>设计</w:t>
                        </w:r>
                      </w:p>
                    </w:tc>
                  </w:tr>
                </w:tbl>
                <w:p w14:paraId="7236D944">
                  <w:pPr>
                    <w:rPr>
                      <w:rFonts w:ascii="Arial"/>
                      <w:sz w:val="21"/>
                    </w:rPr>
                  </w:pPr>
                </w:p>
              </w:txbxContent>
            </v:textbox>
          </v:shape>
        </w:pict>
      </w:r>
      <w:r>
        <w:pict>
          <v:shape id="_x0000_s1046" o:spid="_x0000_s1046" o:spt="202" type="#_x0000_t202" style="position:absolute;left:0pt;margin-left:230.85pt;margin-top:330.35pt;height:129.8pt;width:96.1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27F8BD41">
                  <w:pPr>
                    <w:spacing w:line="20" w:lineRule="exact"/>
                  </w:pPr>
                </w:p>
                <w:tbl>
                  <w:tblPr>
                    <w:tblStyle w:val="5"/>
                    <w:tblW w:w="187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71"/>
                  </w:tblGrid>
                  <w:tr w14:paraId="3E5AB72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871" w:type="dxa"/>
                        <w:vAlign w:val="top"/>
                      </w:tcPr>
                      <w:p w14:paraId="01A35093">
                        <w:pPr>
                          <w:pStyle w:val="6"/>
                          <w:spacing w:before="197" w:line="407" w:lineRule="auto"/>
                          <w:ind w:left="22" w:right="21" w:hanging="1"/>
                          <w:jc w:val="both"/>
                          <w:rPr>
                            <w:sz w:val="20"/>
                            <w:szCs w:val="20"/>
                          </w:rPr>
                        </w:pPr>
                        <w:r>
                          <w:rPr>
                            <w:spacing w:val="6"/>
                            <w:sz w:val="20"/>
                            <w:szCs w:val="20"/>
                          </w:rPr>
                          <w:t>分舵众筹</w:t>
                        </w:r>
                        <w:r>
                          <w:rPr>
                            <w:spacing w:val="-18"/>
                            <w:sz w:val="20"/>
                            <w:szCs w:val="20"/>
                          </w:rPr>
                          <w:t xml:space="preserve"> </w:t>
                        </w:r>
                        <w:r>
                          <w:rPr>
                            <w:spacing w:val="6"/>
                            <w:sz w:val="20"/>
                            <w:szCs w:val="20"/>
                          </w:rPr>
                          <w:t>49</w:t>
                        </w:r>
                        <w:r>
                          <w:rPr>
                            <w:spacing w:val="-22"/>
                            <w:sz w:val="20"/>
                            <w:szCs w:val="20"/>
                          </w:rPr>
                          <w:t xml:space="preserve"> </w:t>
                        </w:r>
                        <w:r>
                          <w:rPr>
                            <w:spacing w:val="6"/>
                            <w:sz w:val="20"/>
                            <w:szCs w:val="20"/>
                          </w:rPr>
                          <w:t>人/200</w:t>
                        </w:r>
                        <w:r>
                          <w:rPr>
                            <w:spacing w:val="16"/>
                            <w:sz w:val="20"/>
                            <w:szCs w:val="20"/>
                          </w:rPr>
                          <w:t>人上限</w:t>
                        </w:r>
                        <w:r>
                          <w:rPr>
                            <w:spacing w:val="-5"/>
                            <w:sz w:val="20"/>
                            <w:szCs w:val="20"/>
                          </w:rPr>
                          <w:t xml:space="preserve"> </w:t>
                        </w:r>
                        <w:r>
                          <w:rPr>
                            <w:spacing w:val="16"/>
                            <w:sz w:val="20"/>
                            <w:szCs w:val="20"/>
                          </w:rPr>
                          <w:t>，</w:t>
                        </w:r>
                        <w:r>
                          <w:rPr>
                            <w:spacing w:val="-27"/>
                            <w:sz w:val="20"/>
                            <w:szCs w:val="20"/>
                          </w:rPr>
                          <w:t xml:space="preserve"> </w:t>
                        </w:r>
                        <w:r>
                          <w:rPr>
                            <w:spacing w:val="16"/>
                            <w:sz w:val="20"/>
                            <w:szCs w:val="20"/>
                          </w:rPr>
                          <w:t>堂口众筹</w:t>
                        </w:r>
                        <w:r>
                          <w:rPr>
                            <w:spacing w:val="2"/>
                            <w:sz w:val="20"/>
                            <w:szCs w:val="20"/>
                          </w:rPr>
                          <w:t>30 人</w:t>
                        </w:r>
                        <w:r>
                          <w:rPr>
                            <w:spacing w:val="-18"/>
                            <w:sz w:val="20"/>
                            <w:szCs w:val="20"/>
                          </w:rPr>
                          <w:t xml:space="preserve"> </w:t>
                        </w:r>
                        <w:r>
                          <w:rPr>
                            <w:spacing w:val="2"/>
                            <w:sz w:val="20"/>
                            <w:szCs w:val="20"/>
                          </w:rPr>
                          <w:t>，入门费</w:t>
                        </w:r>
                        <w:r>
                          <w:rPr>
                            <w:spacing w:val="22"/>
                            <w:sz w:val="20"/>
                            <w:szCs w:val="20"/>
                          </w:rPr>
                          <w:t xml:space="preserve"> </w:t>
                        </w:r>
                        <w:r>
                          <w:rPr>
                            <w:spacing w:val="2"/>
                            <w:sz w:val="20"/>
                            <w:szCs w:val="20"/>
                          </w:rPr>
                          <w:t>1 万</w:t>
                        </w:r>
                        <w:r>
                          <w:rPr>
                            <w:spacing w:val="1"/>
                            <w:sz w:val="20"/>
                            <w:szCs w:val="20"/>
                          </w:rPr>
                          <w:t>元</w:t>
                        </w:r>
                        <w:r>
                          <w:rPr>
                            <w:spacing w:val="-34"/>
                            <w:sz w:val="20"/>
                            <w:szCs w:val="20"/>
                          </w:rPr>
                          <w:t xml:space="preserve"> </w:t>
                        </w:r>
                        <w:r>
                          <w:rPr>
                            <w:spacing w:val="1"/>
                            <w:sz w:val="20"/>
                            <w:szCs w:val="20"/>
                          </w:rPr>
                          <w:t>+押金</w:t>
                        </w:r>
                      </w:p>
                    </w:tc>
                  </w:tr>
                </w:tbl>
                <w:p w14:paraId="10B33E50">
                  <w:pPr>
                    <w:rPr>
                      <w:rFonts w:ascii="Arial"/>
                      <w:sz w:val="21"/>
                    </w:rPr>
                  </w:pPr>
                </w:p>
              </w:txbxContent>
            </v:textbox>
          </v:shape>
        </w:pict>
      </w:r>
      <w:r>
        <w:pict>
          <v:shape id="_x0000_s1047" o:spid="_x0000_s1047" o:spt="202" type="#_x0000_t202" style="position:absolute;left:0pt;margin-left:326.45pt;margin-top:330.35pt;height:129.8pt;width:98.3pt;mso-position-horizontal-relative:page;mso-position-vertical-relative:page;z-index:251678720;mso-width-relative:page;mso-height-relative:page;" filled="f" stroked="f" coordsize="21600,21600" o:allowincell="f">
            <v:path/>
            <v:fill on="f" focussize="0,0"/>
            <v:stroke on="f"/>
            <v:imagedata o:title=""/>
            <o:lock v:ext="edit" aspectratio="f"/>
            <v:textbox inset="0mm,0mm,0mm,0mm">
              <w:txbxContent>
                <w:p w14:paraId="68B13EFE">
                  <w:pPr>
                    <w:spacing w:line="20" w:lineRule="exact"/>
                  </w:pPr>
                </w:p>
                <w:tbl>
                  <w:tblPr>
                    <w:tblStyle w:val="5"/>
                    <w:tblW w:w="191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915"/>
                  </w:tblGrid>
                  <w:tr w14:paraId="7A6DEB09">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915" w:type="dxa"/>
                        <w:vAlign w:val="top"/>
                      </w:tcPr>
                      <w:p w14:paraId="00E32641">
                        <w:pPr>
                          <w:spacing w:line="256" w:lineRule="auto"/>
                          <w:rPr>
                            <w:rFonts w:ascii="Arial"/>
                            <w:sz w:val="21"/>
                          </w:rPr>
                        </w:pPr>
                      </w:p>
                      <w:p w14:paraId="4B1AC7AF">
                        <w:pPr>
                          <w:spacing w:line="256" w:lineRule="auto"/>
                          <w:rPr>
                            <w:rFonts w:ascii="Arial"/>
                            <w:sz w:val="21"/>
                          </w:rPr>
                        </w:pPr>
                      </w:p>
                      <w:p w14:paraId="65ADEF1D">
                        <w:pPr>
                          <w:spacing w:line="257" w:lineRule="auto"/>
                          <w:rPr>
                            <w:rFonts w:ascii="Arial"/>
                            <w:sz w:val="21"/>
                          </w:rPr>
                        </w:pPr>
                      </w:p>
                      <w:p w14:paraId="3F2E80A3">
                        <w:pPr>
                          <w:pStyle w:val="6"/>
                          <w:spacing w:before="86" w:line="190" w:lineRule="auto"/>
                          <w:ind w:left="21"/>
                          <w:rPr>
                            <w:sz w:val="20"/>
                            <w:szCs w:val="20"/>
                          </w:rPr>
                        </w:pPr>
                        <w:r>
                          <w:rPr>
                            <w:spacing w:val="32"/>
                            <w:sz w:val="20"/>
                            <w:szCs w:val="20"/>
                          </w:rPr>
                          <w:t>深度用户转化为销</w:t>
                        </w:r>
                      </w:p>
                      <w:p w14:paraId="1DC9E18F">
                        <w:pPr>
                          <w:spacing w:line="264" w:lineRule="auto"/>
                          <w:rPr>
                            <w:rFonts w:ascii="Arial"/>
                            <w:sz w:val="21"/>
                          </w:rPr>
                        </w:pPr>
                      </w:p>
                      <w:p w14:paraId="25CF6937">
                        <w:pPr>
                          <w:pStyle w:val="6"/>
                          <w:spacing w:before="86" w:line="190" w:lineRule="auto"/>
                          <w:ind w:left="19"/>
                          <w:rPr>
                            <w:sz w:val="20"/>
                            <w:szCs w:val="20"/>
                          </w:rPr>
                        </w:pPr>
                        <w:r>
                          <w:rPr>
                            <w:spacing w:val="5"/>
                            <w:sz w:val="20"/>
                            <w:szCs w:val="20"/>
                          </w:rPr>
                          <w:t>售节点</w:t>
                        </w:r>
                        <w:r>
                          <w:rPr>
                            <w:spacing w:val="-24"/>
                            <w:sz w:val="20"/>
                            <w:szCs w:val="20"/>
                          </w:rPr>
                          <w:t xml:space="preserve"> </w:t>
                        </w:r>
                        <w:r>
                          <w:rPr>
                            <w:spacing w:val="5"/>
                            <w:sz w:val="20"/>
                            <w:szCs w:val="20"/>
                          </w:rPr>
                          <w:t>，利益共享</w:t>
                        </w:r>
                      </w:p>
                    </w:tc>
                  </w:tr>
                </w:tbl>
                <w:p w14:paraId="7FAB70B3">
                  <w:pPr>
                    <w:rPr>
                      <w:rFonts w:ascii="Arial"/>
                      <w:sz w:val="21"/>
                    </w:rPr>
                  </w:pPr>
                </w:p>
              </w:txbxContent>
            </v:textbox>
          </v:shape>
        </w:pict>
      </w:r>
      <w:r>
        <w:pict>
          <v:shape id="_x0000_s1048" o:spid="_x0000_s1048" o:spt="202" type="#_x0000_t202" style="position:absolute;left:0pt;margin-left:424.25pt;margin-top:330.35pt;height:129.8pt;width:83.5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w:txbxContent>
                <w:p w14:paraId="27C02DF8">
                  <w:pPr>
                    <w:spacing w:line="20" w:lineRule="exact"/>
                  </w:pPr>
                </w:p>
                <w:tbl>
                  <w:tblPr>
                    <w:tblStyle w:val="5"/>
                    <w:tblW w:w="1619"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19"/>
                  </w:tblGrid>
                  <w:tr w14:paraId="2062DC0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619" w:type="dxa"/>
                        <w:vAlign w:val="top"/>
                      </w:tcPr>
                      <w:p w14:paraId="44727DB0">
                        <w:pPr>
                          <w:pStyle w:val="6"/>
                          <w:spacing w:before="237" w:line="400" w:lineRule="auto"/>
                          <w:ind w:left="20" w:right="18" w:firstLine="1"/>
                          <w:jc w:val="both"/>
                          <w:rPr>
                            <w:sz w:val="20"/>
                            <w:szCs w:val="20"/>
                          </w:rPr>
                        </w:pPr>
                        <w:r>
                          <w:rPr>
                            <w:spacing w:val="23"/>
                            <w:sz w:val="20"/>
                            <w:szCs w:val="20"/>
                          </w:rPr>
                          <w:t>微商依赖个人代</w:t>
                        </w:r>
                        <w:r>
                          <w:rPr>
                            <w:spacing w:val="4"/>
                            <w:sz w:val="20"/>
                            <w:szCs w:val="20"/>
                          </w:rPr>
                          <w:t>理</w:t>
                        </w:r>
                        <w:r>
                          <w:rPr>
                            <w:spacing w:val="-22"/>
                            <w:sz w:val="20"/>
                            <w:szCs w:val="20"/>
                          </w:rPr>
                          <w:t xml:space="preserve"> </w:t>
                        </w:r>
                        <w:r>
                          <w:rPr>
                            <w:spacing w:val="4"/>
                            <w:sz w:val="20"/>
                            <w:szCs w:val="20"/>
                          </w:rPr>
                          <w:t>，49 坊通过股</w:t>
                        </w:r>
                        <w:r>
                          <w:rPr>
                            <w:spacing w:val="31"/>
                            <w:sz w:val="20"/>
                            <w:szCs w:val="20"/>
                          </w:rPr>
                          <w:t>权绑定+层级分</w:t>
                        </w:r>
                        <w:r>
                          <w:rPr>
                            <w:spacing w:val="9"/>
                            <w:sz w:val="20"/>
                            <w:szCs w:val="20"/>
                          </w:rPr>
                          <w:t>红增强粘性</w:t>
                        </w:r>
                      </w:p>
                    </w:tc>
                  </w:tr>
                </w:tbl>
                <w:p w14:paraId="7BCD3396">
                  <w:pPr>
                    <w:rPr>
                      <w:rFonts w:ascii="Arial"/>
                      <w:sz w:val="21"/>
                    </w:rPr>
                  </w:pPr>
                </w:p>
              </w:txbxContent>
            </v:textbox>
          </v:shape>
        </w:pict>
      </w:r>
      <w:r>
        <w:pict>
          <v:shape id="_x0000_s1049" o:spid="_x0000_s1049" o:spt="202" type="#_x0000_t202" style="position:absolute;left:0pt;margin-left:88.25pt;margin-top:459.65pt;height:129.8pt;width:33.4pt;mso-position-horizontal-relative:page;mso-position-vertical-relative:page;z-index:251688960;mso-width-relative:page;mso-height-relative:page;" filled="f" stroked="f" coordsize="21600,21600" o:allowincell="f">
            <v:path/>
            <v:fill on="f" focussize="0,0"/>
            <v:stroke on="f"/>
            <v:imagedata o:title=""/>
            <o:lock v:ext="edit" aspectratio="f"/>
            <v:textbox inset="0mm,0mm,0mm,0mm">
              <w:txbxContent>
                <w:p w14:paraId="07378136">
                  <w:pPr>
                    <w:spacing w:line="20" w:lineRule="exact"/>
                  </w:pPr>
                </w:p>
                <w:tbl>
                  <w:tblPr>
                    <w:tblStyle w:val="5"/>
                    <w:tblW w:w="61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617"/>
                  </w:tblGrid>
                  <w:tr w14:paraId="26C3F288">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617" w:type="dxa"/>
                        <w:vAlign w:val="top"/>
                      </w:tcPr>
                      <w:p w14:paraId="6F99CF5B">
                        <w:pPr>
                          <w:spacing w:line="466" w:lineRule="auto"/>
                          <w:rPr>
                            <w:rFonts w:ascii="Arial"/>
                            <w:sz w:val="21"/>
                          </w:rPr>
                        </w:pPr>
                      </w:p>
                      <w:p w14:paraId="0A9F7A76">
                        <w:pPr>
                          <w:pStyle w:val="6"/>
                          <w:spacing w:before="86" w:line="443" w:lineRule="auto"/>
                          <w:ind w:left="21" w:right="21"/>
                          <w:jc w:val="both"/>
                          <w:rPr>
                            <w:sz w:val="20"/>
                            <w:szCs w:val="20"/>
                          </w:rPr>
                        </w:pPr>
                        <w:r>
                          <w:rPr>
                            <w:spacing w:val="6"/>
                            <w:sz w:val="20"/>
                            <w:szCs w:val="20"/>
                          </w:rPr>
                          <w:t>合</w:t>
                        </w:r>
                        <w:r>
                          <w:rPr>
                            <w:spacing w:val="16"/>
                            <w:w w:val="101"/>
                            <w:sz w:val="20"/>
                            <w:szCs w:val="20"/>
                          </w:rPr>
                          <w:t xml:space="preserve">  </w:t>
                        </w:r>
                        <w:r>
                          <w:rPr>
                            <w:spacing w:val="6"/>
                            <w:sz w:val="20"/>
                            <w:szCs w:val="20"/>
                          </w:rPr>
                          <w:t>规化</w:t>
                        </w:r>
                        <w:r>
                          <w:rPr>
                            <w:spacing w:val="16"/>
                            <w:sz w:val="20"/>
                            <w:szCs w:val="20"/>
                          </w:rPr>
                          <w:t xml:space="preserve">  </w:t>
                        </w:r>
                        <w:r>
                          <w:rPr>
                            <w:spacing w:val="6"/>
                            <w:sz w:val="20"/>
                            <w:szCs w:val="20"/>
                          </w:rPr>
                          <w:t>策略</w:t>
                        </w:r>
                      </w:p>
                    </w:tc>
                  </w:tr>
                </w:tbl>
                <w:p w14:paraId="11B52941">
                  <w:pPr>
                    <w:rPr>
                      <w:rFonts w:ascii="Arial"/>
                      <w:sz w:val="21"/>
                    </w:rPr>
                  </w:pPr>
                </w:p>
              </w:txbxContent>
            </v:textbox>
          </v:shape>
        </w:pict>
      </w:r>
      <w:r>
        <w:pict>
          <v:shape id="_x0000_s1050" o:spid="_x0000_s1050" o:spt="202" type="#_x0000_t202" style="position:absolute;left:0pt;margin-left:230.85pt;margin-top:459.65pt;height:129.8pt;width:96.1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6E883788">
                  <w:pPr>
                    <w:spacing w:line="20" w:lineRule="exact"/>
                  </w:pPr>
                </w:p>
                <w:tbl>
                  <w:tblPr>
                    <w:tblStyle w:val="5"/>
                    <w:tblW w:w="187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71"/>
                  </w:tblGrid>
                  <w:tr w14:paraId="39E5352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871" w:type="dxa"/>
                        <w:vAlign w:val="top"/>
                      </w:tcPr>
                      <w:p w14:paraId="25C0FEA3">
                        <w:pPr>
                          <w:spacing w:line="461" w:lineRule="auto"/>
                          <w:rPr>
                            <w:rFonts w:ascii="Arial"/>
                            <w:sz w:val="21"/>
                          </w:rPr>
                        </w:pPr>
                      </w:p>
                      <w:p w14:paraId="57BA0D0D">
                        <w:pPr>
                          <w:pStyle w:val="6"/>
                          <w:spacing w:before="86" w:line="436" w:lineRule="auto"/>
                          <w:ind w:left="22" w:right="21"/>
                          <w:rPr>
                            <w:sz w:val="20"/>
                            <w:szCs w:val="20"/>
                          </w:rPr>
                        </w:pPr>
                        <w:r>
                          <w:rPr>
                            <w:spacing w:val="1"/>
                            <w:sz w:val="20"/>
                            <w:szCs w:val="20"/>
                          </w:rPr>
                          <w:t>股东兼销售员，货压给众筹股东，终端价</w:t>
                        </w:r>
                      </w:p>
                      <w:p w14:paraId="7488D615">
                        <w:pPr>
                          <w:pStyle w:val="6"/>
                          <w:spacing w:line="190" w:lineRule="auto"/>
                          <w:ind w:left="21"/>
                          <w:rPr>
                            <w:sz w:val="20"/>
                            <w:szCs w:val="20"/>
                          </w:rPr>
                        </w:pPr>
                        <w:r>
                          <w:rPr>
                            <w:spacing w:val="9"/>
                            <w:sz w:val="20"/>
                            <w:szCs w:val="20"/>
                          </w:rPr>
                          <w:t>差盈利</w:t>
                        </w:r>
                      </w:p>
                    </w:tc>
                  </w:tr>
                </w:tbl>
                <w:p w14:paraId="65E39409">
                  <w:pPr>
                    <w:rPr>
                      <w:rFonts w:ascii="Arial"/>
                      <w:sz w:val="21"/>
                    </w:rPr>
                  </w:pPr>
                </w:p>
              </w:txbxContent>
            </v:textbox>
          </v:shape>
        </w:pict>
      </w:r>
      <w:r>
        <w:pict>
          <v:shape id="_x0000_s1051" o:spid="_x0000_s1051" o:spt="202" type="#_x0000_t202" style="position:absolute;left:0pt;margin-left:326.45pt;margin-top:459.65pt;height:129.8pt;width:98.3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w:txbxContent>
                <w:p w14:paraId="01827A3D">
                  <w:pPr>
                    <w:spacing w:line="20" w:lineRule="exact"/>
                  </w:pPr>
                </w:p>
                <w:tbl>
                  <w:tblPr>
                    <w:tblStyle w:val="5"/>
                    <w:tblW w:w="191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915"/>
                  </w:tblGrid>
                  <w:tr w14:paraId="60BFD6EA">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915" w:type="dxa"/>
                        <w:vAlign w:val="top"/>
                      </w:tcPr>
                      <w:p w14:paraId="00A2061A">
                        <w:pPr>
                          <w:spacing w:line="257" w:lineRule="auto"/>
                          <w:rPr>
                            <w:rFonts w:ascii="Arial"/>
                            <w:sz w:val="21"/>
                          </w:rPr>
                        </w:pPr>
                      </w:p>
                      <w:p w14:paraId="5FF8CEA7">
                        <w:pPr>
                          <w:spacing w:line="257" w:lineRule="auto"/>
                          <w:rPr>
                            <w:rFonts w:ascii="Arial"/>
                            <w:sz w:val="21"/>
                          </w:rPr>
                        </w:pPr>
                      </w:p>
                      <w:p w14:paraId="7FFBB32B">
                        <w:pPr>
                          <w:spacing w:line="257" w:lineRule="auto"/>
                          <w:rPr>
                            <w:rFonts w:ascii="Arial"/>
                            <w:sz w:val="21"/>
                          </w:rPr>
                        </w:pPr>
                      </w:p>
                      <w:p w14:paraId="7DEB2665">
                        <w:pPr>
                          <w:pStyle w:val="6"/>
                          <w:spacing w:before="85" w:line="190" w:lineRule="auto"/>
                          <w:ind w:left="21"/>
                          <w:rPr>
                            <w:sz w:val="20"/>
                            <w:szCs w:val="20"/>
                          </w:rPr>
                        </w:pPr>
                        <w:r>
                          <w:rPr>
                            <w:spacing w:val="6"/>
                            <w:sz w:val="20"/>
                            <w:szCs w:val="20"/>
                          </w:rPr>
                          <w:t>规避传销嫌疑，强调</w:t>
                        </w:r>
                      </w:p>
                      <w:p w14:paraId="318E651E">
                        <w:pPr>
                          <w:spacing w:line="266" w:lineRule="auto"/>
                          <w:rPr>
                            <w:rFonts w:ascii="Arial"/>
                            <w:sz w:val="21"/>
                          </w:rPr>
                        </w:pPr>
                      </w:p>
                      <w:p w14:paraId="2752A1BC">
                        <w:pPr>
                          <w:pStyle w:val="6"/>
                          <w:spacing w:before="86" w:line="189" w:lineRule="auto"/>
                          <w:ind w:left="21"/>
                          <w:rPr>
                            <w:sz w:val="20"/>
                            <w:szCs w:val="20"/>
                          </w:rPr>
                        </w:pPr>
                        <w:r>
                          <w:rPr>
                            <w:spacing w:val="8"/>
                            <w:sz w:val="20"/>
                            <w:szCs w:val="20"/>
                          </w:rPr>
                          <w:t>产品交付</w:t>
                        </w:r>
                      </w:p>
                    </w:tc>
                  </w:tr>
                </w:tbl>
                <w:p w14:paraId="35CFFF49">
                  <w:pPr>
                    <w:rPr>
                      <w:rFonts w:ascii="Arial"/>
                      <w:sz w:val="21"/>
                    </w:rPr>
                  </w:pPr>
                </w:p>
              </w:txbxContent>
            </v:textbox>
          </v:shape>
        </w:pict>
      </w:r>
      <w:r>
        <w:pict>
          <v:shape id="_x0000_s1052" o:spid="_x0000_s1052" o:spt="202" type="#_x0000_t202" style="position:absolute;left:0pt;margin-left:424.25pt;margin-top:459.65pt;height:129.8pt;width:83.5pt;mso-position-horizontal-relative:page;mso-position-vertical-relative:page;z-index:251685888;mso-width-relative:page;mso-height-relative:page;" filled="f" stroked="f" coordsize="21600,21600" o:allowincell="f">
            <v:path/>
            <v:fill on="f" focussize="0,0"/>
            <v:stroke on="f"/>
            <v:imagedata o:title=""/>
            <o:lock v:ext="edit" aspectratio="f"/>
            <v:textbox inset="0mm,0mm,0mm,0mm">
              <w:txbxContent>
                <w:p w14:paraId="3EB07819">
                  <w:pPr>
                    <w:spacing w:line="20" w:lineRule="exact"/>
                  </w:pPr>
                </w:p>
                <w:tbl>
                  <w:tblPr>
                    <w:tblStyle w:val="5"/>
                    <w:tblW w:w="1619"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19"/>
                  </w:tblGrid>
                  <w:tr w14:paraId="0EECBE1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619" w:type="dxa"/>
                        <w:vAlign w:val="top"/>
                      </w:tcPr>
                      <w:p w14:paraId="7736BE46">
                        <w:pPr>
                          <w:pStyle w:val="6"/>
                          <w:spacing w:before="237" w:line="400" w:lineRule="auto"/>
                          <w:ind w:left="21" w:right="20"/>
                          <w:jc w:val="both"/>
                          <w:rPr>
                            <w:sz w:val="20"/>
                            <w:szCs w:val="20"/>
                          </w:rPr>
                        </w:pPr>
                        <w:r>
                          <w:rPr>
                            <w:spacing w:val="23"/>
                            <w:sz w:val="20"/>
                            <w:szCs w:val="20"/>
                          </w:rPr>
                          <w:t>传统分销依赖批</w:t>
                        </w:r>
                        <w:r>
                          <w:rPr>
                            <w:spacing w:val="4"/>
                            <w:sz w:val="20"/>
                            <w:szCs w:val="20"/>
                          </w:rPr>
                          <w:t>发价差</w:t>
                        </w:r>
                        <w:r>
                          <w:rPr>
                            <w:spacing w:val="-23"/>
                            <w:sz w:val="20"/>
                            <w:szCs w:val="20"/>
                          </w:rPr>
                          <w:t xml:space="preserve"> </w:t>
                        </w:r>
                        <w:r>
                          <w:rPr>
                            <w:spacing w:val="4"/>
                            <w:sz w:val="20"/>
                            <w:szCs w:val="20"/>
                          </w:rPr>
                          <w:t>，49 坊设</w:t>
                        </w:r>
                        <w:r>
                          <w:rPr>
                            <w:spacing w:val="23"/>
                            <w:sz w:val="20"/>
                            <w:szCs w:val="20"/>
                          </w:rPr>
                          <w:t>计多级众筹法律</w:t>
                        </w:r>
                        <w:r>
                          <w:rPr>
                            <w:spacing w:val="7"/>
                            <w:sz w:val="20"/>
                            <w:szCs w:val="20"/>
                          </w:rPr>
                          <w:t>主体</w:t>
                        </w:r>
                      </w:p>
                    </w:tc>
                  </w:tr>
                </w:tbl>
                <w:p w14:paraId="67C0BC46">
                  <w:pPr>
                    <w:rPr>
                      <w:rFonts w:ascii="Arial"/>
                      <w:sz w:val="21"/>
                    </w:rPr>
                  </w:pPr>
                </w:p>
              </w:txbxContent>
            </v:textbox>
          </v:shape>
        </w:pict>
      </w:r>
      <w:r>
        <w:pict>
          <v:shape id="_x0000_s1053" o:spid="_x0000_s1053" o:spt="202" type="#_x0000_t202" style="position:absolute;left:0pt;margin-left:88.25pt;margin-top:588.95pt;height:129.8pt;width:33.4pt;mso-position-horizontal-relative:page;mso-position-vertical-relative:page;z-index:251689984;mso-width-relative:page;mso-height-relative:page;" filled="f" stroked="f" coordsize="21600,21600" o:allowincell="f">
            <v:path/>
            <v:fill on="f" focussize="0,0"/>
            <v:stroke on="f"/>
            <v:imagedata o:title=""/>
            <o:lock v:ext="edit" aspectratio="f"/>
            <v:textbox inset="0mm,0mm,0mm,0mm">
              <w:txbxContent>
                <w:p w14:paraId="7CDFC55A">
                  <w:pPr>
                    <w:spacing w:line="20" w:lineRule="exact"/>
                  </w:pPr>
                </w:p>
                <w:tbl>
                  <w:tblPr>
                    <w:tblStyle w:val="5"/>
                    <w:tblW w:w="61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617"/>
                  </w:tblGrid>
                  <w:tr w14:paraId="737A0D5A">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617" w:type="dxa"/>
                        <w:vAlign w:val="top"/>
                      </w:tcPr>
                      <w:p w14:paraId="7DE2EA48">
                        <w:pPr>
                          <w:spacing w:line="459" w:lineRule="auto"/>
                          <w:rPr>
                            <w:rFonts w:ascii="Arial"/>
                            <w:sz w:val="21"/>
                          </w:rPr>
                        </w:pPr>
                      </w:p>
                      <w:p w14:paraId="4B1EE810">
                        <w:pPr>
                          <w:pStyle w:val="6"/>
                          <w:spacing w:before="86" w:line="190" w:lineRule="auto"/>
                          <w:ind w:left="21"/>
                          <w:rPr>
                            <w:sz w:val="20"/>
                            <w:szCs w:val="20"/>
                          </w:rPr>
                        </w:pPr>
                        <w:r>
                          <w:rPr>
                            <w:spacing w:val="5"/>
                            <w:sz w:val="20"/>
                            <w:szCs w:val="20"/>
                          </w:rPr>
                          <w:t>核</w:t>
                        </w:r>
                        <w:r>
                          <w:rPr>
                            <w:spacing w:val="17"/>
                            <w:sz w:val="20"/>
                            <w:szCs w:val="20"/>
                          </w:rPr>
                          <w:t xml:space="preserve">  </w:t>
                        </w:r>
                        <w:r>
                          <w:rPr>
                            <w:spacing w:val="5"/>
                            <w:sz w:val="20"/>
                            <w:szCs w:val="20"/>
                          </w:rPr>
                          <w:t>心</w:t>
                        </w:r>
                      </w:p>
                      <w:p w14:paraId="4825BC53">
                        <w:pPr>
                          <w:spacing w:line="266" w:lineRule="auto"/>
                          <w:rPr>
                            <w:rFonts w:ascii="Arial"/>
                            <w:sz w:val="21"/>
                          </w:rPr>
                        </w:pPr>
                      </w:p>
                      <w:p w14:paraId="18B91CC5">
                        <w:pPr>
                          <w:pStyle w:val="6"/>
                          <w:spacing w:before="86" w:line="189" w:lineRule="auto"/>
                          <w:ind w:left="21"/>
                          <w:rPr>
                            <w:sz w:val="20"/>
                            <w:szCs w:val="20"/>
                          </w:rPr>
                        </w:pPr>
                        <w:r>
                          <w:rPr>
                            <w:spacing w:val="5"/>
                            <w:sz w:val="20"/>
                            <w:szCs w:val="20"/>
                          </w:rPr>
                          <w:t>争</w:t>
                        </w:r>
                        <w:r>
                          <w:rPr>
                            <w:spacing w:val="16"/>
                            <w:w w:val="101"/>
                            <w:sz w:val="20"/>
                            <w:szCs w:val="20"/>
                          </w:rPr>
                          <w:t xml:space="preserve">  </w:t>
                        </w:r>
                        <w:r>
                          <w:rPr>
                            <w:spacing w:val="5"/>
                            <w:sz w:val="20"/>
                            <w:szCs w:val="20"/>
                          </w:rPr>
                          <w:t>议</w:t>
                        </w:r>
                      </w:p>
                      <w:p w14:paraId="08AA7FBD">
                        <w:pPr>
                          <w:spacing w:line="266" w:lineRule="auto"/>
                          <w:rPr>
                            <w:rFonts w:ascii="Arial"/>
                            <w:sz w:val="21"/>
                          </w:rPr>
                        </w:pPr>
                      </w:p>
                      <w:p w14:paraId="03AA1C0E">
                        <w:pPr>
                          <w:pStyle w:val="6"/>
                          <w:spacing w:before="86" w:line="189" w:lineRule="auto"/>
                          <w:ind w:left="21"/>
                          <w:rPr>
                            <w:sz w:val="20"/>
                            <w:szCs w:val="20"/>
                          </w:rPr>
                        </w:pPr>
                        <w:r>
                          <w:rPr>
                            <w:spacing w:val="5"/>
                            <w:sz w:val="20"/>
                            <w:szCs w:val="20"/>
                          </w:rPr>
                          <w:t>点</w:t>
                        </w:r>
                      </w:p>
                    </w:tc>
                  </w:tr>
                </w:tbl>
                <w:p w14:paraId="142B8709">
                  <w:pPr>
                    <w:rPr>
                      <w:rFonts w:ascii="Arial"/>
                      <w:sz w:val="21"/>
                    </w:rPr>
                  </w:pPr>
                </w:p>
              </w:txbxContent>
            </v:textbox>
          </v:shape>
        </w:pict>
      </w:r>
      <w:r>
        <w:pict>
          <v:shape id="_x0000_s1054" o:spid="_x0000_s1054" o:spt="202" type="#_x0000_t202" style="position:absolute;left:0pt;margin-left:230.85pt;margin-top:588.95pt;height:129.8pt;width:96.1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14:paraId="21F652E5">
                  <w:pPr>
                    <w:spacing w:line="20" w:lineRule="exact"/>
                  </w:pPr>
                </w:p>
                <w:tbl>
                  <w:tblPr>
                    <w:tblStyle w:val="5"/>
                    <w:tblW w:w="187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71"/>
                  </w:tblGrid>
                  <w:tr w14:paraId="2D93E1F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871" w:type="dxa"/>
                        <w:vAlign w:val="top"/>
                      </w:tcPr>
                      <w:p w14:paraId="3FBE77D8">
                        <w:pPr>
                          <w:spacing w:line="460" w:lineRule="auto"/>
                          <w:rPr>
                            <w:rFonts w:ascii="Arial"/>
                            <w:sz w:val="21"/>
                          </w:rPr>
                        </w:pPr>
                      </w:p>
                      <w:p w14:paraId="67DC5A98">
                        <w:pPr>
                          <w:pStyle w:val="6"/>
                          <w:spacing w:before="86" w:line="436" w:lineRule="auto"/>
                          <w:ind w:left="23" w:right="19"/>
                          <w:rPr>
                            <w:sz w:val="20"/>
                            <w:szCs w:val="20"/>
                          </w:rPr>
                        </w:pPr>
                        <w:r>
                          <w:rPr>
                            <w:spacing w:val="27"/>
                            <w:sz w:val="20"/>
                            <w:szCs w:val="20"/>
                          </w:rPr>
                          <w:t>年复合增长率远超</w:t>
                        </w:r>
                        <w:r>
                          <w:rPr>
                            <w:spacing w:val="1"/>
                            <w:sz w:val="20"/>
                            <w:szCs w:val="20"/>
                          </w:rPr>
                          <w:t>行业，但依赖股东销</w:t>
                        </w:r>
                      </w:p>
                      <w:p w14:paraId="720218F4">
                        <w:pPr>
                          <w:pStyle w:val="6"/>
                          <w:spacing w:line="190" w:lineRule="auto"/>
                          <w:ind w:left="21"/>
                          <w:rPr>
                            <w:sz w:val="20"/>
                            <w:szCs w:val="20"/>
                          </w:rPr>
                        </w:pPr>
                        <w:r>
                          <w:rPr>
                            <w:spacing w:val="9"/>
                            <w:sz w:val="20"/>
                            <w:szCs w:val="20"/>
                          </w:rPr>
                          <w:t>售能力</w:t>
                        </w:r>
                      </w:p>
                    </w:tc>
                  </w:tr>
                </w:tbl>
                <w:p w14:paraId="339A5E63">
                  <w:pPr>
                    <w:rPr>
                      <w:rFonts w:ascii="Arial"/>
                      <w:sz w:val="21"/>
                    </w:rPr>
                  </w:pPr>
                </w:p>
              </w:txbxContent>
            </v:textbox>
          </v:shape>
        </w:pict>
      </w:r>
      <w:r>
        <w:pict>
          <v:shape id="_x0000_s1055" o:spid="_x0000_s1055" o:spt="202" type="#_x0000_t202" style="position:absolute;left:0pt;margin-left:326.45pt;margin-top:588.95pt;height:129.8pt;width:98.3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w:txbxContent>
                <w:p w14:paraId="5A9FECDA">
                  <w:pPr>
                    <w:spacing w:line="20" w:lineRule="exact"/>
                  </w:pPr>
                </w:p>
                <w:tbl>
                  <w:tblPr>
                    <w:tblStyle w:val="5"/>
                    <w:tblW w:w="1915"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915"/>
                  </w:tblGrid>
                  <w:tr w14:paraId="0A65AF0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915" w:type="dxa"/>
                        <w:vAlign w:val="top"/>
                      </w:tcPr>
                      <w:p w14:paraId="7F830080">
                        <w:pPr>
                          <w:spacing w:line="256" w:lineRule="auto"/>
                          <w:rPr>
                            <w:rFonts w:ascii="Arial"/>
                            <w:sz w:val="21"/>
                          </w:rPr>
                        </w:pPr>
                      </w:p>
                      <w:p w14:paraId="098DFAF4">
                        <w:pPr>
                          <w:spacing w:line="256" w:lineRule="auto"/>
                          <w:rPr>
                            <w:rFonts w:ascii="Arial"/>
                            <w:sz w:val="21"/>
                          </w:rPr>
                        </w:pPr>
                      </w:p>
                      <w:p w14:paraId="234E5811">
                        <w:pPr>
                          <w:spacing w:line="257" w:lineRule="auto"/>
                          <w:rPr>
                            <w:rFonts w:ascii="Arial"/>
                            <w:sz w:val="21"/>
                          </w:rPr>
                        </w:pPr>
                      </w:p>
                      <w:p w14:paraId="38940466">
                        <w:pPr>
                          <w:pStyle w:val="6"/>
                          <w:spacing w:before="86" w:line="190" w:lineRule="auto"/>
                          <w:ind w:left="22"/>
                          <w:rPr>
                            <w:sz w:val="20"/>
                            <w:szCs w:val="20"/>
                          </w:rPr>
                        </w:pPr>
                        <w:r>
                          <w:rPr>
                            <w:spacing w:val="32"/>
                            <w:sz w:val="20"/>
                            <w:szCs w:val="20"/>
                          </w:rPr>
                          <w:t>高增长新兴品牌合</w:t>
                        </w:r>
                      </w:p>
                      <w:p w14:paraId="387BB124">
                        <w:pPr>
                          <w:spacing w:line="269" w:lineRule="auto"/>
                          <w:rPr>
                            <w:rFonts w:ascii="Arial"/>
                            <w:sz w:val="21"/>
                          </w:rPr>
                        </w:pPr>
                      </w:p>
                      <w:p w14:paraId="67EADE5F">
                        <w:pPr>
                          <w:pStyle w:val="6"/>
                          <w:spacing w:before="85" w:line="187" w:lineRule="auto"/>
                          <w:ind w:left="21"/>
                          <w:rPr>
                            <w:sz w:val="20"/>
                            <w:szCs w:val="20"/>
                          </w:rPr>
                        </w:pPr>
                        <w:r>
                          <w:rPr>
                            <w:spacing w:val="8"/>
                            <w:sz w:val="20"/>
                            <w:szCs w:val="20"/>
                          </w:rPr>
                          <w:t>规风险</w:t>
                        </w:r>
                      </w:p>
                    </w:tc>
                  </w:tr>
                </w:tbl>
                <w:p w14:paraId="38A1F468">
                  <w:pPr>
                    <w:rPr>
                      <w:rFonts w:ascii="Arial"/>
                      <w:sz w:val="21"/>
                    </w:rPr>
                  </w:pPr>
                </w:p>
              </w:txbxContent>
            </v:textbox>
          </v:shape>
        </w:pict>
      </w:r>
      <w:r>
        <w:pict>
          <v:shape id="_x0000_s1056" o:spid="_x0000_s1056" o:spt="202" type="#_x0000_t202" style="position:absolute;left:0pt;margin-left:424.25pt;margin-top:588.95pt;height:129.8pt;width:83.5pt;mso-position-horizontal-relative:page;mso-position-vertical-relative:page;z-index:251686912;mso-width-relative:page;mso-height-relative:page;" filled="f" stroked="f" coordsize="21600,21600" o:allowincell="f">
            <v:path/>
            <v:fill on="f" focussize="0,0"/>
            <v:stroke on="f"/>
            <v:imagedata o:title=""/>
            <o:lock v:ext="edit" aspectratio="f"/>
            <v:textbox inset="0mm,0mm,0mm,0mm">
              <w:txbxContent>
                <w:p w14:paraId="01E1C6E7">
                  <w:pPr>
                    <w:spacing w:line="20" w:lineRule="exact"/>
                  </w:pPr>
                </w:p>
                <w:tbl>
                  <w:tblPr>
                    <w:tblStyle w:val="5"/>
                    <w:tblW w:w="1619"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619"/>
                  </w:tblGrid>
                  <w:tr w14:paraId="1519010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619" w:type="dxa"/>
                        <w:vAlign w:val="top"/>
                      </w:tcPr>
                      <w:p w14:paraId="6ADD9AB4">
                        <w:pPr>
                          <w:pStyle w:val="6"/>
                          <w:spacing w:before="237" w:line="400" w:lineRule="auto"/>
                          <w:ind w:left="21" w:right="20"/>
                          <w:jc w:val="both"/>
                          <w:rPr>
                            <w:sz w:val="20"/>
                            <w:szCs w:val="20"/>
                          </w:rPr>
                        </w:pPr>
                        <w:r>
                          <w:rPr>
                            <w:spacing w:val="23"/>
                            <w:sz w:val="20"/>
                            <w:szCs w:val="20"/>
                          </w:rPr>
                          <w:t>对比传统酒企直</w:t>
                        </w:r>
                        <w:r>
                          <w:rPr>
                            <w:spacing w:val="4"/>
                            <w:sz w:val="20"/>
                            <w:szCs w:val="20"/>
                          </w:rPr>
                          <w:t>销</w:t>
                        </w:r>
                        <w:r>
                          <w:rPr>
                            <w:spacing w:val="-23"/>
                            <w:sz w:val="20"/>
                            <w:szCs w:val="20"/>
                          </w:rPr>
                          <w:t xml:space="preserve"> </w:t>
                        </w:r>
                        <w:r>
                          <w:rPr>
                            <w:spacing w:val="4"/>
                            <w:sz w:val="20"/>
                            <w:szCs w:val="20"/>
                          </w:rPr>
                          <w:t>，49 坊社群裂</w:t>
                        </w:r>
                        <w:r>
                          <w:rPr>
                            <w:spacing w:val="23"/>
                            <w:sz w:val="20"/>
                            <w:szCs w:val="20"/>
                          </w:rPr>
                          <w:t>变效率高但法律</w:t>
                        </w:r>
                        <w:r>
                          <w:rPr>
                            <w:spacing w:val="8"/>
                            <w:sz w:val="20"/>
                            <w:szCs w:val="20"/>
                          </w:rPr>
                          <w:t>风险突出</w:t>
                        </w:r>
                      </w:p>
                    </w:tc>
                  </w:tr>
                </w:tbl>
                <w:p w14:paraId="472CA6E4">
                  <w:pPr>
                    <w:rPr>
                      <w:rFonts w:ascii="Arial"/>
                      <w:sz w:val="21"/>
                    </w:rPr>
                  </w:pPr>
                </w:p>
              </w:txbxContent>
            </v:textbox>
          </v:shape>
        </w:pict>
      </w:r>
    </w:p>
    <w:p w14:paraId="088FE9B2">
      <w:pPr>
        <w:spacing w:before="22"/>
      </w:pPr>
    </w:p>
    <w:p w14:paraId="54922CC4">
      <w:pPr>
        <w:spacing w:before="22"/>
      </w:pPr>
    </w:p>
    <w:p w14:paraId="5DE1560E">
      <w:pPr>
        <w:spacing w:before="22"/>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623"/>
        <w:gridCol w:w="45"/>
        <w:gridCol w:w="2158"/>
        <w:gridCol w:w="45"/>
        <w:gridCol w:w="1875"/>
        <w:gridCol w:w="1919"/>
        <w:gridCol w:w="45"/>
        <w:gridCol w:w="1629"/>
      </w:tblGrid>
      <w:tr w14:paraId="6FC28DF2">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2556" w:hRule="atLeast"/>
        </w:trPr>
        <w:tc>
          <w:tcPr>
            <w:tcW w:w="623" w:type="dxa"/>
            <w:vAlign w:val="top"/>
          </w:tcPr>
          <w:p w14:paraId="5B904B6C">
            <w:pPr>
              <w:pStyle w:val="6"/>
              <w:spacing w:before="198" w:line="234" w:lineRule="auto"/>
              <w:ind w:left="20"/>
              <w:rPr>
                <w:sz w:val="20"/>
                <w:szCs w:val="20"/>
              </w:rPr>
            </w:pPr>
            <w:r>
              <w:rPr>
                <w:spacing w:val="4"/>
                <w:sz w:val="20"/>
                <w:szCs w:val="20"/>
              </w:rPr>
              <w:t>49</w:t>
            </w:r>
            <w:r>
              <w:rPr>
                <w:spacing w:val="58"/>
                <w:sz w:val="20"/>
                <w:szCs w:val="20"/>
              </w:rPr>
              <w:t xml:space="preserve"> </w:t>
            </w:r>
            <w:r>
              <w:rPr>
                <w:spacing w:val="4"/>
                <w:sz w:val="20"/>
                <w:szCs w:val="20"/>
              </w:rPr>
              <w:t>坊</w:t>
            </w:r>
          </w:p>
          <w:p w14:paraId="457D7C66">
            <w:pPr>
              <w:spacing w:line="241" w:lineRule="auto"/>
              <w:rPr>
                <w:rFonts w:ascii="Arial"/>
                <w:sz w:val="21"/>
              </w:rPr>
            </w:pPr>
          </w:p>
          <w:p w14:paraId="177544A2">
            <w:pPr>
              <w:pStyle w:val="6"/>
              <w:spacing w:before="86" w:line="189" w:lineRule="auto"/>
              <w:ind w:left="24"/>
              <w:rPr>
                <w:sz w:val="20"/>
                <w:szCs w:val="20"/>
              </w:rPr>
            </w:pPr>
            <w:r>
              <w:rPr>
                <w:spacing w:val="4"/>
                <w:sz w:val="20"/>
                <w:szCs w:val="20"/>
              </w:rPr>
              <w:t>多</w:t>
            </w:r>
            <w:r>
              <w:rPr>
                <w:spacing w:val="16"/>
                <w:w w:val="101"/>
                <w:sz w:val="20"/>
                <w:szCs w:val="20"/>
              </w:rPr>
              <w:t xml:space="preserve">  </w:t>
            </w:r>
            <w:r>
              <w:rPr>
                <w:spacing w:val="4"/>
                <w:sz w:val="20"/>
                <w:szCs w:val="20"/>
              </w:rPr>
              <w:t>级</w:t>
            </w:r>
          </w:p>
          <w:p w14:paraId="6F02F1A0">
            <w:pPr>
              <w:spacing w:line="266" w:lineRule="auto"/>
              <w:rPr>
                <w:rFonts w:ascii="Arial"/>
                <w:sz w:val="21"/>
              </w:rPr>
            </w:pPr>
          </w:p>
          <w:p w14:paraId="1993CF9D">
            <w:pPr>
              <w:pStyle w:val="6"/>
              <w:spacing w:before="86" w:line="189" w:lineRule="auto"/>
              <w:ind w:left="20"/>
              <w:rPr>
                <w:sz w:val="20"/>
                <w:szCs w:val="20"/>
              </w:rPr>
            </w:pPr>
            <w:r>
              <w:rPr>
                <w:spacing w:val="6"/>
                <w:sz w:val="20"/>
                <w:szCs w:val="20"/>
              </w:rPr>
              <w:t>分</w:t>
            </w:r>
            <w:r>
              <w:rPr>
                <w:spacing w:val="16"/>
                <w:w w:val="101"/>
                <w:sz w:val="20"/>
                <w:szCs w:val="20"/>
              </w:rPr>
              <w:t xml:space="preserve">  </w:t>
            </w:r>
            <w:r>
              <w:rPr>
                <w:spacing w:val="6"/>
                <w:sz w:val="20"/>
                <w:szCs w:val="20"/>
              </w:rPr>
              <w:t>销</w:t>
            </w:r>
          </w:p>
          <w:p w14:paraId="67D80BD7">
            <w:pPr>
              <w:spacing w:line="266" w:lineRule="auto"/>
              <w:rPr>
                <w:rFonts w:ascii="Arial"/>
                <w:sz w:val="21"/>
              </w:rPr>
            </w:pPr>
          </w:p>
          <w:p w14:paraId="3DA657AE">
            <w:pPr>
              <w:pStyle w:val="6"/>
              <w:spacing w:before="86" w:line="189" w:lineRule="auto"/>
              <w:ind w:left="20"/>
              <w:rPr>
                <w:sz w:val="20"/>
                <w:szCs w:val="20"/>
              </w:rPr>
            </w:pPr>
            <w:r>
              <w:rPr>
                <w:spacing w:val="7"/>
                <w:sz w:val="20"/>
                <w:szCs w:val="20"/>
              </w:rPr>
              <w:t>模式</w:t>
            </w:r>
          </w:p>
        </w:tc>
        <w:tc>
          <w:tcPr>
            <w:tcW w:w="45" w:type="dxa"/>
            <w:vAlign w:val="top"/>
          </w:tcPr>
          <w:p w14:paraId="50B87F13">
            <w:pPr>
              <w:rPr>
                <w:rFonts w:ascii="Arial"/>
                <w:sz w:val="21"/>
              </w:rPr>
            </w:pPr>
          </w:p>
        </w:tc>
        <w:tc>
          <w:tcPr>
            <w:tcW w:w="2158" w:type="dxa"/>
            <w:vAlign w:val="top"/>
          </w:tcPr>
          <w:p w14:paraId="6BEE1C70">
            <w:pPr>
              <w:spacing w:line="462" w:lineRule="auto"/>
              <w:rPr>
                <w:rFonts w:ascii="Arial"/>
                <w:sz w:val="21"/>
              </w:rPr>
            </w:pPr>
          </w:p>
          <w:p w14:paraId="4FAAA3BE">
            <w:pPr>
              <w:pStyle w:val="6"/>
              <w:spacing w:before="85" w:line="442" w:lineRule="auto"/>
              <w:ind w:left="11" w:right="37" w:firstLine="4"/>
              <w:jc w:val="both"/>
              <w:rPr>
                <w:sz w:val="20"/>
                <w:szCs w:val="20"/>
              </w:rPr>
            </w:pPr>
            <w:r>
              <w:rPr>
                <w:spacing w:val="38"/>
                <w:sz w:val="20"/>
                <w:szCs w:val="20"/>
              </w:rPr>
              <w:t>互联网+白酒模式创</w:t>
            </w:r>
            <w:r>
              <w:rPr>
                <w:spacing w:val="3"/>
                <w:sz w:val="20"/>
                <w:szCs w:val="20"/>
              </w:rPr>
              <w:t>新</w:t>
            </w:r>
            <w:r>
              <w:rPr>
                <w:spacing w:val="-25"/>
                <w:sz w:val="20"/>
                <w:szCs w:val="20"/>
              </w:rPr>
              <w:t xml:space="preserve"> </w:t>
            </w:r>
            <w:r>
              <w:rPr>
                <w:spacing w:val="3"/>
                <w:sz w:val="20"/>
                <w:szCs w:val="20"/>
              </w:rPr>
              <w:t>，社群化营销</w:t>
            </w:r>
            <w:r>
              <w:rPr>
                <w:spacing w:val="-25"/>
                <w:sz w:val="20"/>
                <w:szCs w:val="20"/>
              </w:rPr>
              <w:t xml:space="preserve"> </w:t>
            </w:r>
            <w:r>
              <w:rPr>
                <w:spacing w:val="3"/>
                <w:sz w:val="20"/>
                <w:szCs w:val="20"/>
              </w:rPr>
              <w:t>，合伙</w:t>
            </w:r>
            <w:r>
              <w:rPr>
                <w:spacing w:val="7"/>
                <w:sz w:val="20"/>
                <w:szCs w:val="20"/>
              </w:rPr>
              <w:t>人制</w:t>
            </w:r>
          </w:p>
        </w:tc>
        <w:tc>
          <w:tcPr>
            <w:tcW w:w="45" w:type="dxa"/>
            <w:vAlign w:val="top"/>
          </w:tcPr>
          <w:p w14:paraId="610A6CF7">
            <w:pPr>
              <w:rPr>
                <w:rFonts w:ascii="Arial"/>
                <w:sz w:val="21"/>
              </w:rPr>
            </w:pPr>
          </w:p>
        </w:tc>
        <w:tc>
          <w:tcPr>
            <w:tcW w:w="1875" w:type="dxa"/>
            <w:vAlign w:val="top"/>
          </w:tcPr>
          <w:p w14:paraId="28E6FC4C">
            <w:pPr>
              <w:pStyle w:val="6"/>
              <w:spacing w:before="201" w:line="410" w:lineRule="auto"/>
              <w:ind w:left="3" w:right="3" w:firstLine="9"/>
              <w:jc w:val="both"/>
              <w:rPr>
                <w:sz w:val="20"/>
                <w:szCs w:val="20"/>
              </w:rPr>
            </w:pPr>
            <w:r>
              <w:rPr>
                <w:spacing w:val="2"/>
                <w:sz w:val="20"/>
                <w:szCs w:val="20"/>
              </w:rPr>
              <w:t>2000+线下体验店，</w:t>
            </w:r>
            <w:r>
              <w:rPr>
                <w:spacing w:val="7"/>
                <w:sz w:val="20"/>
                <w:szCs w:val="20"/>
              </w:rPr>
              <w:t xml:space="preserve"> </w:t>
            </w:r>
            <w:r>
              <w:rPr>
                <w:spacing w:val="-1"/>
                <w:sz w:val="20"/>
                <w:szCs w:val="20"/>
              </w:rPr>
              <w:t>100+</w:t>
            </w:r>
            <w:r>
              <w:rPr>
                <w:spacing w:val="-33"/>
                <w:sz w:val="20"/>
                <w:szCs w:val="20"/>
              </w:rPr>
              <w:t xml:space="preserve"> </w:t>
            </w:r>
            <w:r>
              <w:rPr>
                <w:spacing w:val="-1"/>
                <w:sz w:val="20"/>
                <w:szCs w:val="20"/>
              </w:rPr>
              <w:t>分舵 ，</w:t>
            </w:r>
            <w:r>
              <w:rPr>
                <w:spacing w:val="-10"/>
                <w:sz w:val="20"/>
                <w:szCs w:val="20"/>
              </w:rPr>
              <w:t xml:space="preserve"> </w:t>
            </w:r>
            <w:r>
              <w:rPr>
                <w:spacing w:val="-1"/>
                <w:sz w:val="20"/>
                <w:szCs w:val="20"/>
              </w:rPr>
              <w:t>1</w:t>
            </w:r>
            <w:r>
              <w:rPr>
                <w:spacing w:val="19"/>
                <w:sz w:val="20"/>
                <w:szCs w:val="20"/>
              </w:rPr>
              <w:t xml:space="preserve"> </w:t>
            </w:r>
            <w:r>
              <w:rPr>
                <w:spacing w:val="-1"/>
                <w:sz w:val="20"/>
                <w:szCs w:val="20"/>
              </w:rPr>
              <w:t>万</w:t>
            </w:r>
            <w:r>
              <w:rPr>
                <w:spacing w:val="-12"/>
                <w:sz w:val="20"/>
                <w:szCs w:val="20"/>
              </w:rPr>
              <w:t xml:space="preserve"> </w:t>
            </w:r>
            <w:r>
              <w:rPr>
                <w:spacing w:val="-1"/>
                <w:sz w:val="20"/>
                <w:szCs w:val="20"/>
              </w:rPr>
              <w:t>+</w:t>
            </w:r>
            <w:r>
              <w:rPr>
                <w:spacing w:val="2"/>
                <w:sz w:val="20"/>
                <w:szCs w:val="20"/>
              </w:rPr>
              <w:t>股东</w:t>
            </w:r>
            <w:r>
              <w:rPr>
                <w:spacing w:val="-25"/>
                <w:sz w:val="20"/>
                <w:szCs w:val="20"/>
              </w:rPr>
              <w:t xml:space="preserve"> </w:t>
            </w:r>
            <w:r>
              <w:rPr>
                <w:spacing w:val="2"/>
                <w:sz w:val="20"/>
                <w:szCs w:val="20"/>
              </w:rPr>
              <w:t>，600 万+付费</w:t>
            </w:r>
            <w:r>
              <w:rPr>
                <w:spacing w:val="7"/>
                <w:sz w:val="20"/>
                <w:szCs w:val="20"/>
              </w:rPr>
              <w:t>用户</w:t>
            </w:r>
          </w:p>
        </w:tc>
        <w:tc>
          <w:tcPr>
            <w:tcW w:w="1919" w:type="dxa"/>
            <w:vAlign w:val="top"/>
          </w:tcPr>
          <w:p w14:paraId="58B2B487">
            <w:pPr>
              <w:spacing w:line="460" w:lineRule="auto"/>
              <w:rPr>
                <w:rFonts w:ascii="Arial"/>
                <w:sz w:val="21"/>
              </w:rPr>
            </w:pPr>
          </w:p>
          <w:p w14:paraId="1F1B3949">
            <w:pPr>
              <w:pStyle w:val="6"/>
              <w:spacing w:before="86" w:line="423" w:lineRule="auto"/>
              <w:ind w:left="40" w:right="7"/>
              <w:rPr>
                <w:sz w:val="20"/>
                <w:szCs w:val="20"/>
              </w:rPr>
            </w:pPr>
            <w:r>
              <w:rPr>
                <w:spacing w:val="32"/>
                <w:sz w:val="20"/>
                <w:szCs w:val="20"/>
              </w:rPr>
              <w:t>酱香酒新品牌渠道</w:t>
            </w:r>
            <w:r>
              <w:rPr>
                <w:spacing w:val="2"/>
                <w:sz w:val="20"/>
                <w:szCs w:val="20"/>
              </w:rPr>
              <w:t>拓 展</w:t>
            </w:r>
            <w:r>
              <w:rPr>
                <w:spacing w:val="40"/>
                <w:sz w:val="20"/>
                <w:szCs w:val="20"/>
              </w:rPr>
              <w:t xml:space="preserve"> </w:t>
            </w:r>
            <w:r>
              <w:rPr>
                <w:spacing w:val="2"/>
                <w:sz w:val="20"/>
                <w:szCs w:val="20"/>
              </w:rPr>
              <w:t>，</w:t>
            </w:r>
            <w:r>
              <w:rPr>
                <w:spacing w:val="18"/>
                <w:w w:val="101"/>
                <w:sz w:val="20"/>
                <w:szCs w:val="20"/>
              </w:rPr>
              <w:t xml:space="preserve"> </w:t>
            </w:r>
            <w:r>
              <w:rPr>
                <w:spacing w:val="2"/>
                <w:sz w:val="20"/>
                <w:szCs w:val="20"/>
              </w:rPr>
              <w:t>高</w:t>
            </w:r>
            <w:r>
              <w:rPr>
                <w:spacing w:val="8"/>
                <w:sz w:val="20"/>
                <w:szCs w:val="20"/>
              </w:rPr>
              <w:t xml:space="preserve"> </w:t>
            </w:r>
            <w:r>
              <w:rPr>
                <w:spacing w:val="2"/>
                <w:sz w:val="20"/>
                <w:szCs w:val="20"/>
              </w:rPr>
              <w:t>客</w:t>
            </w:r>
            <w:r>
              <w:rPr>
                <w:spacing w:val="12"/>
                <w:sz w:val="20"/>
                <w:szCs w:val="20"/>
              </w:rPr>
              <w:t xml:space="preserve"> </w:t>
            </w:r>
            <w:r>
              <w:rPr>
                <w:spacing w:val="2"/>
                <w:sz w:val="20"/>
                <w:szCs w:val="20"/>
              </w:rPr>
              <w:t>单</w:t>
            </w:r>
            <w:r>
              <w:rPr>
                <w:spacing w:val="10"/>
                <w:sz w:val="20"/>
                <w:szCs w:val="20"/>
              </w:rPr>
              <w:t xml:space="preserve"> </w:t>
            </w:r>
            <w:r>
              <w:rPr>
                <w:spacing w:val="2"/>
                <w:sz w:val="20"/>
                <w:szCs w:val="20"/>
              </w:rPr>
              <w:t>价</w:t>
            </w:r>
          </w:p>
          <w:p w14:paraId="2271FC43">
            <w:pPr>
              <w:pStyle w:val="6"/>
              <w:spacing w:before="1" w:line="228" w:lineRule="auto"/>
              <w:ind w:left="72"/>
              <w:rPr>
                <w:sz w:val="20"/>
                <w:szCs w:val="20"/>
              </w:rPr>
            </w:pPr>
            <w:r>
              <w:rPr>
                <w:spacing w:val="2"/>
                <w:sz w:val="20"/>
                <w:szCs w:val="20"/>
              </w:rPr>
              <w:t>（300-510 元/斤）</w:t>
            </w:r>
          </w:p>
        </w:tc>
        <w:tc>
          <w:tcPr>
            <w:tcW w:w="45" w:type="dxa"/>
            <w:vAlign w:val="top"/>
          </w:tcPr>
          <w:p w14:paraId="5DF6F88A">
            <w:pPr>
              <w:rPr>
                <w:rFonts w:ascii="Arial"/>
                <w:sz w:val="21"/>
              </w:rPr>
            </w:pPr>
          </w:p>
        </w:tc>
        <w:tc>
          <w:tcPr>
            <w:tcW w:w="1629" w:type="dxa"/>
            <w:vAlign w:val="top"/>
          </w:tcPr>
          <w:p w14:paraId="6E191FAC">
            <w:pPr>
              <w:pStyle w:val="6"/>
              <w:spacing w:before="235" w:line="404" w:lineRule="auto"/>
              <w:ind w:left="31" w:right="20"/>
              <w:jc w:val="both"/>
              <w:rPr>
                <w:sz w:val="20"/>
                <w:szCs w:val="20"/>
              </w:rPr>
            </w:pPr>
            <w:r>
              <w:rPr>
                <w:spacing w:val="8"/>
                <w:sz w:val="20"/>
                <w:szCs w:val="20"/>
              </w:rPr>
              <w:t>传统酒企依赖</w:t>
            </w:r>
            <w:r>
              <w:rPr>
                <w:spacing w:val="-9"/>
                <w:sz w:val="20"/>
                <w:szCs w:val="20"/>
              </w:rPr>
              <w:t xml:space="preserve"> </w:t>
            </w:r>
            <w:r>
              <w:rPr>
                <w:sz w:val="20"/>
                <w:szCs w:val="20"/>
              </w:rPr>
              <w:t>KA</w:t>
            </w:r>
            <w:r>
              <w:rPr>
                <w:spacing w:val="4"/>
                <w:sz w:val="20"/>
                <w:szCs w:val="20"/>
              </w:rPr>
              <w:t>渠道</w:t>
            </w:r>
            <w:r>
              <w:rPr>
                <w:spacing w:val="-23"/>
                <w:sz w:val="20"/>
                <w:szCs w:val="20"/>
              </w:rPr>
              <w:t xml:space="preserve"> </w:t>
            </w:r>
            <w:r>
              <w:rPr>
                <w:spacing w:val="4"/>
                <w:sz w:val="20"/>
                <w:szCs w:val="20"/>
              </w:rPr>
              <w:t>，49 坊通过</w:t>
            </w:r>
            <w:r>
              <w:rPr>
                <w:spacing w:val="31"/>
                <w:sz w:val="20"/>
                <w:szCs w:val="20"/>
              </w:rPr>
              <w:t>私域+众筹降低</w:t>
            </w:r>
            <w:r>
              <w:rPr>
                <w:spacing w:val="8"/>
                <w:sz w:val="20"/>
                <w:szCs w:val="20"/>
              </w:rPr>
              <w:t>渠道成本</w:t>
            </w:r>
          </w:p>
        </w:tc>
      </w:tr>
      <w:tr w14:paraId="16B5A5C9">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2555" w:hRule="atLeast"/>
        </w:trPr>
        <w:tc>
          <w:tcPr>
            <w:tcW w:w="623" w:type="dxa"/>
            <w:vAlign w:val="top"/>
          </w:tcPr>
          <w:p w14:paraId="0DBE36A2">
            <w:pPr>
              <w:spacing w:line="442" w:lineRule="auto"/>
              <w:rPr>
                <w:rFonts w:ascii="Arial"/>
                <w:sz w:val="21"/>
              </w:rPr>
            </w:pPr>
          </w:p>
          <w:p w14:paraId="71E0F158">
            <w:pPr>
              <w:pStyle w:val="6"/>
              <w:spacing w:before="86" w:line="440" w:lineRule="auto"/>
              <w:ind w:left="21" w:right="27" w:hanging="1"/>
              <w:jc w:val="both"/>
              <w:rPr>
                <w:sz w:val="20"/>
                <w:szCs w:val="20"/>
              </w:rPr>
            </w:pPr>
            <w:r>
              <w:rPr>
                <w:spacing w:val="4"/>
                <w:sz w:val="20"/>
                <w:szCs w:val="20"/>
              </w:rPr>
              <w:t>49</w:t>
            </w:r>
            <w:r>
              <w:rPr>
                <w:spacing w:val="58"/>
                <w:sz w:val="20"/>
                <w:szCs w:val="20"/>
              </w:rPr>
              <w:t xml:space="preserve"> </w:t>
            </w:r>
            <w:r>
              <w:rPr>
                <w:spacing w:val="4"/>
                <w:sz w:val="20"/>
                <w:szCs w:val="20"/>
              </w:rPr>
              <w:t>坊</w:t>
            </w:r>
            <w:r>
              <w:rPr>
                <w:spacing w:val="5"/>
                <w:sz w:val="20"/>
                <w:szCs w:val="20"/>
              </w:rPr>
              <w:t>融</w:t>
            </w:r>
            <w:r>
              <w:rPr>
                <w:spacing w:val="17"/>
                <w:sz w:val="20"/>
                <w:szCs w:val="20"/>
              </w:rPr>
              <w:t xml:space="preserve">  </w:t>
            </w:r>
            <w:r>
              <w:rPr>
                <w:spacing w:val="5"/>
                <w:sz w:val="20"/>
                <w:szCs w:val="20"/>
              </w:rPr>
              <w:t>资</w:t>
            </w:r>
            <w:r>
              <w:rPr>
                <w:spacing w:val="7"/>
                <w:sz w:val="20"/>
                <w:szCs w:val="20"/>
              </w:rPr>
              <w:t>历程</w:t>
            </w:r>
          </w:p>
        </w:tc>
        <w:tc>
          <w:tcPr>
            <w:tcW w:w="45" w:type="dxa"/>
            <w:vAlign w:val="top"/>
          </w:tcPr>
          <w:p w14:paraId="7EAA4042">
            <w:pPr>
              <w:rPr>
                <w:rFonts w:ascii="Arial"/>
                <w:sz w:val="21"/>
              </w:rPr>
            </w:pPr>
          </w:p>
        </w:tc>
        <w:tc>
          <w:tcPr>
            <w:tcW w:w="2158" w:type="dxa"/>
            <w:vAlign w:val="top"/>
          </w:tcPr>
          <w:p w14:paraId="6527A7F8">
            <w:pPr>
              <w:pStyle w:val="6"/>
              <w:spacing w:before="217" w:line="407" w:lineRule="auto"/>
              <w:ind w:left="10"/>
              <w:jc w:val="both"/>
              <w:rPr>
                <w:sz w:val="20"/>
                <w:szCs w:val="20"/>
              </w:rPr>
            </w:pPr>
            <w:r>
              <w:rPr>
                <w:spacing w:val="-6"/>
                <w:sz w:val="20"/>
                <w:szCs w:val="20"/>
              </w:rPr>
              <w:t>A 轮（凯辉基金领投）、</w:t>
            </w:r>
            <w:r>
              <w:rPr>
                <w:spacing w:val="8"/>
                <w:sz w:val="20"/>
                <w:szCs w:val="20"/>
              </w:rPr>
              <w:t xml:space="preserve"> </w:t>
            </w:r>
            <w:r>
              <w:rPr>
                <w:spacing w:val="-22"/>
                <w:sz w:val="20"/>
                <w:szCs w:val="20"/>
              </w:rPr>
              <w:t>B</w:t>
            </w:r>
            <w:r>
              <w:rPr>
                <w:spacing w:val="-16"/>
                <w:sz w:val="20"/>
                <w:szCs w:val="20"/>
              </w:rPr>
              <w:t xml:space="preserve"> </w:t>
            </w:r>
            <w:r>
              <w:rPr>
                <w:spacing w:val="-22"/>
                <w:sz w:val="20"/>
                <w:szCs w:val="20"/>
              </w:rPr>
              <w:t>轮（6</w:t>
            </w:r>
            <w:r>
              <w:rPr>
                <w:spacing w:val="-23"/>
                <w:sz w:val="20"/>
                <w:szCs w:val="20"/>
              </w:rPr>
              <w:t xml:space="preserve"> </w:t>
            </w:r>
            <w:r>
              <w:rPr>
                <w:spacing w:val="-22"/>
                <w:sz w:val="20"/>
                <w:szCs w:val="20"/>
              </w:rPr>
              <w:t>亿，CMC</w:t>
            </w:r>
            <w:r>
              <w:rPr>
                <w:spacing w:val="-23"/>
                <w:sz w:val="20"/>
                <w:szCs w:val="20"/>
              </w:rPr>
              <w:t xml:space="preserve"> </w:t>
            </w:r>
            <w:r>
              <w:rPr>
                <w:spacing w:val="-22"/>
                <w:sz w:val="20"/>
                <w:szCs w:val="20"/>
              </w:rPr>
              <w:t>资本）、</w:t>
            </w:r>
            <w:r>
              <w:rPr>
                <w:spacing w:val="5"/>
                <w:sz w:val="20"/>
                <w:szCs w:val="20"/>
              </w:rPr>
              <w:t>贵州新动能产业基金 1</w:t>
            </w:r>
            <w:r>
              <w:rPr>
                <w:spacing w:val="6"/>
                <w:sz w:val="20"/>
                <w:szCs w:val="20"/>
              </w:rPr>
              <w:t>亿投资</w:t>
            </w:r>
          </w:p>
        </w:tc>
        <w:tc>
          <w:tcPr>
            <w:tcW w:w="45" w:type="dxa"/>
            <w:vAlign w:val="top"/>
          </w:tcPr>
          <w:p w14:paraId="2A025E35">
            <w:pPr>
              <w:rPr>
                <w:rFonts w:ascii="Arial"/>
                <w:sz w:val="21"/>
              </w:rPr>
            </w:pPr>
          </w:p>
        </w:tc>
        <w:tc>
          <w:tcPr>
            <w:tcW w:w="1875" w:type="dxa"/>
            <w:vAlign w:val="top"/>
          </w:tcPr>
          <w:p w14:paraId="3ACFD437">
            <w:pPr>
              <w:spacing w:line="251" w:lineRule="auto"/>
              <w:rPr>
                <w:rFonts w:ascii="Arial"/>
                <w:sz w:val="21"/>
              </w:rPr>
            </w:pPr>
          </w:p>
          <w:p w14:paraId="6E5C6FE7">
            <w:pPr>
              <w:spacing w:line="251" w:lineRule="auto"/>
              <w:rPr>
                <w:rFonts w:ascii="Arial"/>
                <w:sz w:val="21"/>
              </w:rPr>
            </w:pPr>
          </w:p>
          <w:p w14:paraId="639A675F">
            <w:pPr>
              <w:spacing w:line="251" w:lineRule="auto"/>
              <w:rPr>
                <w:rFonts w:ascii="Arial"/>
                <w:sz w:val="21"/>
              </w:rPr>
            </w:pPr>
          </w:p>
          <w:p w14:paraId="4C7F6CEC">
            <w:pPr>
              <w:pStyle w:val="6"/>
              <w:spacing w:before="86" w:line="443" w:lineRule="auto"/>
              <w:ind w:left="15" w:right="43" w:hanging="2"/>
              <w:rPr>
                <w:sz w:val="20"/>
                <w:szCs w:val="20"/>
              </w:rPr>
            </w:pPr>
            <w:r>
              <w:rPr>
                <w:spacing w:val="3"/>
                <w:sz w:val="20"/>
                <w:szCs w:val="20"/>
              </w:rPr>
              <w:t>2021</w:t>
            </w:r>
            <w:r>
              <w:rPr>
                <w:spacing w:val="43"/>
                <w:w w:val="101"/>
                <w:sz w:val="20"/>
                <w:szCs w:val="20"/>
              </w:rPr>
              <w:t xml:space="preserve"> </w:t>
            </w:r>
            <w:r>
              <w:rPr>
                <w:spacing w:val="3"/>
                <w:sz w:val="20"/>
                <w:szCs w:val="20"/>
              </w:rPr>
              <w:t>年</w:t>
            </w:r>
            <w:r>
              <w:rPr>
                <w:spacing w:val="-11"/>
                <w:sz w:val="20"/>
                <w:szCs w:val="20"/>
              </w:rPr>
              <w:t xml:space="preserve"> </w:t>
            </w:r>
            <w:r>
              <w:rPr>
                <w:spacing w:val="3"/>
                <w:sz w:val="20"/>
                <w:szCs w:val="20"/>
              </w:rPr>
              <w:t>销</w:t>
            </w:r>
            <w:r>
              <w:rPr>
                <w:spacing w:val="-10"/>
                <w:sz w:val="20"/>
                <w:szCs w:val="20"/>
              </w:rPr>
              <w:t xml:space="preserve"> </w:t>
            </w:r>
            <w:r>
              <w:rPr>
                <w:spacing w:val="3"/>
                <w:sz w:val="20"/>
                <w:szCs w:val="20"/>
              </w:rPr>
              <w:t>售</w:t>
            </w:r>
            <w:r>
              <w:rPr>
                <w:spacing w:val="-12"/>
                <w:sz w:val="20"/>
                <w:szCs w:val="20"/>
              </w:rPr>
              <w:t xml:space="preserve"> </w:t>
            </w:r>
            <w:r>
              <w:rPr>
                <w:spacing w:val="3"/>
                <w:sz w:val="20"/>
                <w:szCs w:val="20"/>
              </w:rPr>
              <w:t>额 超</w:t>
            </w:r>
            <w:r>
              <w:rPr>
                <w:sz w:val="20"/>
                <w:szCs w:val="20"/>
              </w:rPr>
              <w:t>30 亿，估值 50 亿+</w:t>
            </w:r>
          </w:p>
        </w:tc>
        <w:tc>
          <w:tcPr>
            <w:tcW w:w="1919" w:type="dxa"/>
            <w:vAlign w:val="top"/>
          </w:tcPr>
          <w:p w14:paraId="3A332E90">
            <w:pPr>
              <w:spacing w:line="263" w:lineRule="auto"/>
              <w:rPr>
                <w:rFonts w:ascii="Arial"/>
                <w:sz w:val="21"/>
              </w:rPr>
            </w:pPr>
          </w:p>
          <w:p w14:paraId="47DC0DE8">
            <w:pPr>
              <w:spacing w:line="263" w:lineRule="auto"/>
              <w:rPr>
                <w:rFonts w:ascii="Arial"/>
                <w:sz w:val="21"/>
              </w:rPr>
            </w:pPr>
          </w:p>
          <w:p w14:paraId="3EEC64E0">
            <w:pPr>
              <w:spacing w:line="264" w:lineRule="auto"/>
              <w:rPr>
                <w:rFonts w:ascii="Arial"/>
                <w:sz w:val="21"/>
              </w:rPr>
            </w:pPr>
          </w:p>
          <w:p w14:paraId="4346D5A2">
            <w:pPr>
              <w:pStyle w:val="6"/>
              <w:spacing w:before="86" w:line="190" w:lineRule="auto"/>
              <w:ind w:left="40"/>
              <w:rPr>
                <w:sz w:val="20"/>
                <w:szCs w:val="20"/>
              </w:rPr>
            </w:pPr>
            <w:r>
              <w:rPr>
                <w:spacing w:val="32"/>
                <w:sz w:val="20"/>
                <w:szCs w:val="20"/>
              </w:rPr>
              <w:t>资本密集型白酒行</w:t>
            </w:r>
          </w:p>
          <w:p w14:paraId="287A8CB0">
            <w:pPr>
              <w:spacing w:line="264" w:lineRule="auto"/>
              <w:rPr>
                <w:rFonts w:ascii="Arial"/>
                <w:sz w:val="21"/>
              </w:rPr>
            </w:pPr>
          </w:p>
          <w:p w14:paraId="36B6DA16">
            <w:pPr>
              <w:pStyle w:val="6"/>
              <w:spacing w:before="86" w:line="190" w:lineRule="auto"/>
              <w:ind w:left="40"/>
              <w:rPr>
                <w:sz w:val="20"/>
                <w:szCs w:val="20"/>
              </w:rPr>
            </w:pPr>
            <w:r>
              <w:rPr>
                <w:spacing w:val="5"/>
                <w:sz w:val="20"/>
                <w:szCs w:val="20"/>
              </w:rPr>
              <w:t>业</w:t>
            </w:r>
            <w:r>
              <w:rPr>
                <w:spacing w:val="-27"/>
                <w:sz w:val="20"/>
                <w:szCs w:val="20"/>
              </w:rPr>
              <w:t xml:space="preserve"> </w:t>
            </w:r>
            <w:r>
              <w:rPr>
                <w:spacing w:val="5"/>
                <w:sz w:val="20"/>
                <w:szCs w:val="20"/>
              </w:rPr>
              <w:t>，高增长新品牌</w:t>
            </w:r>
          </w:p>
        </w:tc>
        <w:tc>
          <w:tcPr>
            <w:tcW w:w="45" w:type="dxa"/>
            <w:vAlign w:val="top"/>
          </w:tcPr>
          <w:p w14:paraId="71928B9D">
            <w:pPr>
              <w:rPr>
                <w:rFonts w:ascii="Arial"/>
                <w:sz w:val="21"/>
              </w:rPr>
            </w:pPr>
          </w:p>
        </w:tc>
        <w:tc>
          <w:tcPr>
            <w:tcW w:w="1629" w:type="dxa"/>
            <w:vAlign w:val="top"/>
          </w:tcPr>
          <w:p w14:paraId="7CD791A2">
            <w:pPr>
              <w:pStyle w:val="6"/>
              <w:spacing w:before="259" w:line="436" w:lineRule="auto"/>
              <w:ind w:left="30" w:firstLine="1"/>
              <w:jc w:val="both"/>
              <w:rPr>
                <w:sz w:val="20"/>
                <w:szCs w:val="20"/>
              </w:rPr>
            </w:pPr>
            <w:r>
              <w:rPr>
                <w:spacing w:val="22"/>
                <w:sz w:val="20"/>
                <w:szCs w:val="20"/>
              </w:rPr>
              <w:t>传统酒企融资依</w:t>
            </w:r>
            <w:r>
              <w:rPr>
                <w:spacing w:val="1"/>
                <w:sz w:val="20"/>
                <w:szCs w:val="20"/>
              </w:rPr>
              <w:t xml:space="preserve">赖 </w:t>
            </w:r>
            <w:r>
              <w:rPr>
                <w:sz w:val="20"/>
                <w:szCs w:val="20"/>
              </w:rPr>
              <w:t>PE</w:t>
            </w:r>
            <w:r>
              <w:rPr>
                <w:spacing w:val="1"/>
                <w:sz w:val="20"/>
                <w:szCs w:val="20"/>
              </w:rPr>
              <w:t>/银行信贷，</w:t>
            </w:r>
            <w:r>
              <w:rPr>
                <w:spacing w:val="2"/>
                <w:sz w:val="20"/>
                <w:szCs w:val="20"/>
              </w:rPr>
              <w:t xml:space="preserve"> </w:t>
            </w:r>
            <w:r>
              <w:rPr>
                <w:spacing w:val="7"/>
                <w:sz w:val="20"/>
                <w:szCs w:val="20"/>
              </w:rPr>
              <w:t>49 坊引入产业基</w:t>
            </w:r>
          </w:p>
          <w:p w14:paraId="5539A827">
            <w:pPr>
              <w:pStyle w:val="6"/>
              <w:spacing w:before="1" w:line="189" w:lineRule="auto"/>
              <w:ind w:left="30"/>
              <w:rPr>
                <w:sz w:val="20"/>
                <w:szCs w:val="20"/>
              </w:rPr>
            </w:pPr>
            <w:r>
              <w:rPr>
                <w:spacing w:val="4"/>
                <w:sz w:val="20"/>
                <w:szCs w:val="20"/>
              </w:rPr>
              <w:t>金</w:t>
            </w:r>
            <w:r>
              <w:rPr>
                <w:spacing w:val="-32"/>
                <w:sz w:val="20"/>
                <w:szCs w:val="20"/>
              </w:rPr>
              <w:t xml:space="preserve"> </w:t>
            </w:r>
            <w:r>
              <w:rPr>
                <w:spacing w:val="4"/>
                <w:sz w:val="20"/>
                <w:szCs w:val="20"/>
              </w:rPr>
              <w:t>+消费投资</w:t>
            </w:r>
          </w:p>
        </w:tc>
      </w:tr>
    </w:tbl>
    <w:p w14:paraId="4813D4B0">
      <w:pPr>
        <w:spacing w:line="30" w:lineRule="exact"/>
      </w:pPr>
    </w:p>
    <w:tbl>
      <w:tblPr>
        <w:tblStyle w:val="5"/>
        <w:tblW w:w="2153" w:type="dxa"/>
        <w:tblInd w:w="663"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153"/>
      </w:tblGrid>
      <w:tr w14:paraId="1D29E09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2153" w:type="dxa"/>
            <w:vAlign w:val="top"/>
          </w:tcPr>
          <w:p w14:paraId="69F74B41">
            <w:pPr>
              <w:spacing w:line="423" w:lineRule="auto"/>
              <w:rPr>
                <w:rFonts w:ascii="Arial"/>
                <w:sz w:val="21"/>
              </w:rPr>
            </w:pPr>
          </w:p>
          <w:p w14:paraId="7C1A274D">
            <w:pPr>
              <w:pStyle w:val="6"/>
              <w:spacing w:before="86" w:line="439" w:lineRule="auto"/>
              <w:ind w:left="18" w:right="19" w:firstLine="2"/>
              <w:jc w:val="both"/>
              <w:rPr>
                <w:sz w:val="20"/>
                <w:szCs w:val="20"/>
              </w:rPr>
            </w:pPr>
            <w:r>
              <w:rPr>
                <w:spacing w:val="8"/>
                <w:sz w:val="20"/>
                <w:szCs w:val="20"/>
              </w:rPr>
              <w:t>总舵（总公司）</w:t>
            </w:r>
            <w:r>
              <w:rPr>
                <w:spacing w:val="-38"/>
                <w:sz w:val="20"/>
                <w:szCs w:val="20"/>
              </w:rPr>
              <w:t xml:space="preserve"> </w:t>
            </w:r>
            <w:r>
              <w:rPr>
                <w:spacing w:val="8"/>
                <w:sz w:val="20"/>
                <w:szCs w:val="20"/>
              </w:rPr>
              <w:t>→分舵（子公司）</w:t>
            </w:r>
            <w:r>
              <w:rPr>
                <w:spacing w:val="-38"/>
                <w:sz w:val="20"/>
                <w:szCs w:val="20"/>
              </w:rPr>
              <w:t xml:space="preserve"> </w:t>
            </w:r>
            <w:r>
              <w:rPr>
                <w:spacing w:val="8"/>
                <w:sz w:val="20"/>
                <w:szCs w:val="20"/>
              </w:rPr>
              <w:t>→堂口（门店）→社群（私域）</w:t>
            </w:r>
          </w:p>
        </w:tc>
      </w:tr>
    </w:tbl>
    <w:p w14:paraId="24E39D11">
      <w:pPr>
        <w:spacing w:line="30" w:lineRule="exact"/>
      </w:pPr>
    </w:p>
    <w:tbl>
      <w:tblPr>
        <w:tblStyle w:val="5"/>
        <w:tblW w:w="2153" w:type="dxa"/>
        <w:tblInd w:w="663"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153"/>
      </w:tblGrid>
      <w:tr w14:paraId="14CDC3EE">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2153" w:type="dxa"/>
            <w:vAlign w:val="top"/>
          </w:tcPr>
          <w:p w14:paraId="3FC18D9F">
            <w:pPr>
              <w:spacing w:line="460" w:lineRule="auto"/>
              <w:rPr>
                <w:rFonts w:ascii="Arial"/>
                <w:sz w:val="21"/>
              </w:rPr>
            </w:pPr>
          </w:p>
          <w:p w14:paraId="510EBEC3">
            <w:pPr>
              <w:pStyle w:val="6"/>
              <w:spacing w:before="86" w:line="437" w:lineRule="auto"/>
              <w:ind w:left="20" w:right="22" w:firstLine="3"/>
              <w:rPr>
                <w:sz w:val="20"/>
                <w:szCs w:val="20"/>
              </w:rPr>
            </w:pPr>
            <w:r>
              <w:rPr>
                <w:spacing w:val="6"/>
                <w:sz w:val="20"/>
                <w:szCs w:val="20"/>
              </w:rPr>
              <w:t>三宗师培训准入</w:t>
            </w:r>
            <w:r>
              <w:rPr>
                <w:spacing w:val="-24"/>
                <w:sz w:val="20"/>
                <w:szCs w:val="20"/>
              </w:rPr>
              <w:t xml:space="preserve"> </w:t>
            </w:r>
            <w:r>
              <w:rPr>
                <w:spacing w:val="6"/>
                <w:sz w:val="20"/>
                <w:szCs w:val="20"/>
              </w:rPr>
              <w:t>，押金</w:t>
            </w:r>
            <w:r>
              <w:rPr>
                <w:spacing w:val="4"/>
                <w:sz w:val="20"/>
                <w:szCs w:val="20"/>
              </w:rPr>
              <w:t>转货款</w:t>
            </w:r>
            <w:r>
              <w:rPr>
                <w:spacing w:val="-18"/>
                <w:sz w:val="20"/>
                <w:szCs w:val="20"/>
              </w:rPr>
              <w:t xml:space="preserve"> </w:t>
            </w:r>
            <w:r>
              <w:rPr>
                <w:spacing w:val="4"/>
                <w:sz w:val="20"/>
                <w:szCs w:val="20"/>
              </w:rPr>
              <w:t>，</w:t>
            </w:r>
            <w:r>
              <w:rPr>
                <w:spacing w:val="-25"/>
                <w:sz w:val="20"/>
                <w:szCs w:val="20"/>
              </w:rPr>
              <w:t xml:space="preserve"> </w:t>
            </w:r>
            <w:r>
              <w:rPr>
                <w:spacing w:val="4"/>
                <w:sz w:val="20"/>
                <w:szCs w:val="20"/>
              </w:rPr>
              <w:t>内部价差</w:t>
            </w:r>
            <w:r>
              <w:rPr>
                <w:spacing w:val="-24"/>
                <w:sz w:val="20"/>
                <w:szCs w:val="20"/>
              </w:rPr>
              <w:t xml:space="preserve"> </w:t>
            </w:r>
            <w:r>
              <w:rPr>
                <w:spacing w:val="4"/>
                <w:sz w:val="20"/>
                <w:szCs w:val="20"/>
              </w:rPr>
              <w:t>+招</w:t>
            </w:r>
          </w:p>
          <w:p w14:paraId="66266B59">
            <w:pPr>
              <w:pStyle w:val="6"/>
              <w:spacing w:line="189" w:lineRule="auto"/>
              <w:ind w:left="22"/>
              <w:rPr>
                <w:sz w:val="20"/>
                <w:szCs w:val="20"/>
              </w:rPr>
            </w:pPr>
            <w:r>
              <w:rPr>
                <w:spacing w:val="8"/>
                <w:sz w:val="20"/>
                <w:szCs w:val="20"/>
              </w:rPr>
              <w:t>商返佣</w:t>
            </w:r>
          </w:p>
        </w:tc>
      </w:tr>
    </w:tbl>
    <w:p w14:paraId="21A724FA">
      <w:pPr>
        <w:spacing w:line="30" w:lineRule="exact"/>
      </w:pPr>
    </w:p>
    <w:tbl>
      <w:tblPr>
        <w:tblStyle w:val="5"/>
        <w:tblW w:w="2153" w:type="dxa"/>
        <w:tblInd w:w="663"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153"/>
      </w:tblGrid>
      <w:tr w14:paraId="61A7A08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2153" w:type="dxa"/>
            <w:vAlign w:val="top"/>
          </w:tcPr>
          <w:p w14:paraId="3721CB2A">
            <w:pPr>
              <w:spacing w:line="257" w:lineRule="auto"/>
              <w:rPr>
                <w:rFonts w:ascii="Arial"/>
                <w:sz w:val="21"/>
              </w:rPr>
            </w:pPr>
          </w:p>
          <w:p w14:paraId="7E9CEDA2">
            <w:pPr>
              <w:spacing w:line="257" w:lineRule="auto"/>
              <w:rPr>
                <w:rFonts w:ascii="Arial"/>
                <w:sz w:val="21"/>
              </w:rPr>
            </w:pPr>
          </w:p>
          <w:p w14:paraId="608FF772">
            <w:pPr>
              <w:spacing w:line="257" w:lineRule="auto"/>
              <w:rPr>
                <w:rFonts w:ascii="Arial"/>
                <w:sz w:val="21"/>
              </w:rPr>
            </w:pPr>
          </w:p>
          <w:p w14:paraId="2D1C490E">
            <w:pPr>
              <w:pStyle w:val="6"/>
              <w:spacing w:before="86" w:line="189" w:lineRule="auto"/>
              <w:ind w:left="21"/>
              <w:rPr>
                <w:sz w:val="20"/>
                <w:szCs w:val="20"/>
              </w:rPr>
            </w:pPr>
            <w:r>
              <w:rPr>
                <w:spacing w:val="6"/>
                <w:sz w:val="20"/>
                <w:szCs w:val="20"/>
              </w:rPr>
              <w:t>涉嫌传销质疑</w:t>
            </w:r>
            <w:r>
              <w:rPr>
                <w:spacing w:val="-22"/>
                <w:sz w:val="20"/>
                <w:szCs w:val="20"/>
              </w:rPr>
              <w:t xml:space="preserve"> </w:t>
            </w:r>
            <w:r>
              <w:rPr>
                <w:spacing w:val="6"/>
                <w:sz w:val="20"/>
                <w:szCs w:val="20"/>
              </w:rPr>
              <w:t>，入门费</w:t>
            </w:r>
          </w:p>
          <w:p w14:paraId="7F0E5FE6">
            <w:pPr>
              <w:spacing w:line="266" w:lineRule="auto"/>
              <w:rPr>
                <w:rFonts w:ascii="Arial"/>
                <w:sz w:val="21"/>
              </w:rPr>
            </w:pPr>
          </w:p>
          <w:p w14:paraId="13EE628A">
            <w:pPr>
              <w:pStyle w:val="6"/>
              <w:spacing w:before="86" w:line="189" w:lineRule="auto"/>
              <w:ind w:left="43"/>
              <w:rPr>
                <w:sz w:val="20"/>
                <w:szCs w:val="20"/>
              </w:rPr>
            </w:pPr>
            <w:r>
              <w:rPr>
                <w:spacing w:val="5"/>
                <w:sz w:val="20"/>
                <w:szCs w:val="20"/>
              </w:rPr>
              <w:t>+层级返利模式</w:t>
            </w:r>
          </w:p>
        </w:tc>
      </w:tr>
    </w:tbl>
    <w:p w14:paraId="3AD11412">
      <w:pPr>
        <w:rPr>
          <w:rFonts w:ascii="Arial"/>
          <w:sz w:val="21"/>
        </w:rPr>
      </w:pPr>
    </w:p>
    <w:p w14:paraId="2C9532FD">
      <w:pPr>
        <w:rPr>
          <w:rFonts w:ascii="Arial" w:hAnsi="Arial" w:eastAsia="Arial" w:cs="Arial"/>
          <w:sz w:val="21"/>
          <w:szCs w:val="21"/>
        </w:rPr>
        <w:sectPr>
          <w:pgSz w:w="11906" w:h="16839"/>
          <w:pgMar w:top="400" w:right="1770" w:bottom="400" w:left="1785" w:header="0" w:footer="0" w:gutter="0"/>
          <w:cols w:space="720" w:num="1"/>
        </w:sectPr>
      </w:pPr>
    </w:p>
    <w:p w14:paraId="07305EE5">
      <w:pPr>
        <w:pStyle w:val="2"/>
        <w:spacing w:before="372" w:line="183" w:lineRule="auto"/>
        <w:ind w:left="24"/>
        <w:outlineLvl w:val="0"/>
        <w:rPr>
          <w:rFonts w:hint="eastAsia" w:ascii="Arial" w:hAnsi="Arial" w:eastAsia="微软雅黑" w:cs="Arial"/>
          <w:sz w:val="16"/>
          <w:szCs w:val="16"/>
          <w:lang w:eastAsia="zh-CN"/>
        </w:rPr>
      </w:pPr>
      <w:r>
        <w:rPr>
          <w:b/>
          <w:bCs/>
          <w:spacing w:val="10"/>
          <w:sz w:val="36"/>
          <w:szCs w:val="36"/>
        </w:rPr>
        <w:t xml:space="preserve">一、人货场 </w:t>
      </w:r>
    </w:p>
    <w:p w14:paraId="65BFF6A5">
      <w:pPr>
        <w:pStyle w:val="2"/>
        <w:spacing w:before="204" w:line="395" w:lineRule="auto"/>
        <w:ind w:left="455" w:right="223" w:hanging="423"/>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核心概念 </w:t>
      </w:r>
      <w:r>
        <w:rPr>
          <w:spacing w:val="-3"/>
        </w:rPr>
        <w:t>：分析商业模型时需要关注"人货场"三个维度，分别对应消费者、产品</w:t>
      </w:r>
      <w:r>
        <w:rPr>
          <w:spacing w:val="-1"/>
        </w:rPr>
        <w:t>和场景</w:t>
      </w:r>
    </w:p>
    <w:p w14:paraId="69EDD1C5">
      <w:pPr>
        <w:pStyle w:val="2"/>
        <w:spacing w:before="154" w:line="183" w:lineRule="auto"/>
        <w:ind w:left="25"/>
        <w:outlineLvl w:val="0"/>
        <w:rPr>
          <w:rFonts w:hint="eastAsia" w:ascii="Arial" w:hAnsi="Arial" w:eastAsia="微软雅黑" w:cs="Arial"/>
          <w:sz w:val="16"/>
          <w:szCs w:val="16"/>
          <w:lang w:eastAsia="zh-CN"/>
        </w:rPr>
      </w:pPr>
      <w:r>
        <w:rPr>
          <w:b/>
          <w:bCs/>
          <w:spacing w:val="8"/>
          <w:sz w:val="36"/>
          <w:szCs w:val="36"/>
        </w:rPr>
        <w:t xml:space="preserve">二、用户粉丝化 </w:t>
      </w:r>
    </w:p>
    <w:p w14:paraId="1BF88A4F">
      <w:pPr>
        <w:pStyle w:val="2"/>
        <w:spacing w:before="206" w:line="395" w:lineRule="auto"/>
        <w:ind w:left="457" w:right="404" w:hanging="425"/>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价值认同 </w:t>
      </w:r>
      <w:r>
        <w:rPr>
          <w:spacing w:val="-3"/>
        </w:rPr>
        <w:t>：通过深度体验建立用户对品牌的价值认同，如肆拾玖坊教用户拉酒</w:t>
      </w:r>
      <w:r>
        <w:rPr>
          <w:spacing w:val="-1"/>
        </w:rPr>
        <w:t>线、醒酒令等品鉴方式</w:t>
      </w:r>
    </w:p>
    <w:p w14:paraId="3FCEF709">
      <w:pPr>
        <w:pStyle w:val="2"/>
        <w:spacing w:before="3"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沉浸体验 </w:t>
      </w:r>
      <w:r>
        <w:rPr>
          <w:spacing w:val="-2"/>
        </w:rPr>
        <w:t>：每年组织用户参观茅台镇工厂，近</w:t>
      </w:r>
      <w:r>
        <w:rPr>
          <w:spacing w:val="-3"/>
        </w:rPr>
        <w:t>距离感受酿酒过程，增强品牌粘性</w:t>
      </w:r>
    </w:p>
    <w:p w14:paraId="1CF7CD3C">
      <w:pPr>
        <w:spacing w:line="301" w:lineRule="auto"/>
        <w:rPr>
          <w:rFonts w:ascii="Arial"/>
          <w:sz w:val="21"/>
        </w:rPr>
      </w:pPr>
    </w:p>
    <w:p w14:paraId="68A036A4">
      <w:pPr>
        <w:pStyle w:val="2"/>
        <w:spacing w:before="155" w:line="183" w:lineRule="auto"/>
        <w:ind w:left="24"/>
        <w:outlineLvl w:val="0"/>
        <w:rPr>
          <w:rFonts w:hint="eastAsia" w:ascii="Arial" w:hAnsi="Arial" w:eastAsia="微软雅黑" w:cs="Arial"/>
          <w:sz w:val="16"/>
          <w:szCs w:val="16"/>
          <w:lang w:eastAsia="zh-CN"/>
        </w:rPr>
      </w:pPr>
      <w:r>
        <w:rPr>
          <w:b/>
          <w:bCs/>
          <w:spacing w:val="7"/>
          <w:sz w:val="36"/>
          <w:szCs w:val="36"/>
        </w:rPr>
        <w:t xml:space="preserve">三、产品与产能升级 </w:t>
      </w:r>
    </w:p>
    <w:p w14:paraId="688A2DF3">
      <w:pPr>
        <w:pStyle w:val="2"/>
        <w:spacing w:before="205"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产品升级 </w:t>
      </w:r>
      <w:r>
        <w:rPr>
          <w:spacing w:val="-3"/>
        </w:rPr>
        <w:t>：包含安全、健康、品质、颜值及用户体验五个维度的提升</w:t>
      </w:r>
    </w:p>
    <w:p w14:paraId="2D565C85">
      <w:pPr>
        <w:pStyle w:val="2"/>
        <w:spacing w:before="308" w:line="396" w:lineRule="auto"/>
        <w:ind w:left="455" w:right="201" w:hanging="423"/>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产能扩展 </w:t>
      </w:r>
      <w:r>
        <w:rPr>
          <w:spacing w:val="-3"/>
        </w:rPr>
        <w:t>：从酱香型白酒扩展到精酿啤酒、有机葡萄酒、东北五常有机大米、山</w:t>
      </w:r>
      <w:r>
        <w:rPr>
          <w:spacing w:val="-1"/>
        </w:rPr>
        <w:t>东冷榨花生油等多品类</w:t>
      </w:r>
    </w:p>
    <w:p w14:paraId="71E369D9">
      <w:pPr>
        <w:pStyle w:val="2"/>
        <w:spacing w:before="3"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服务理念 </w:t>
      </w:r>
      <w:r>
        <w:rPr>
          <w:spacing w:val="-2"/>
        </w:rPr>
        <w:t>：基于信任基础和深度连接，提供正宗</w:t>
      </w:r>
      <w:r>
        <w:rPr>
          <w:spacing w:val="-3"/>
        </w:rPr>
        <w:t>原产地直采的商品和全方位服务</w:t>
      </w:r>
    </w:p>
    <w:p w14:paraId="5698DEC0">
      <w:pPr>
        <w:spacing w:line="321" w:lineRule="auto"/>
        <w:rPr>
          <w:rFonts w:ascii="Arial"/>
          <w:sz w:val="21"/>
        </w:rPr>
      </w:pPr>
    </w:p>
    <w:p w14:paraId="34C5EDAB">
      <w:pPr>
        <w:pStyle w:val="2"/>
        <w:spacing w:before="155" w:line="175" w:lineRule="auto"/>
        <w:ind w:left="35"/>
        <w:outlineLvl w:val="0"/>
        <w:rPr>
          <w:rFonts w:hint="eastAsia" w:ascii="Arial" w:hAnsi="Arial" w:eastAsia="微软雅黑" w:cs="Arial"/>
          <w:sz w:val="16"/>
          <w:szCs w:val="16"/>
          <w:lang w:eastAsia="zh-CN"/>
        </w:rPr>
      </w:pPr>
      <w:r>
        <w:rPr>
          <w:b/>
          <w:bCs/>
          <w:spacing w:val="11"/>
          <w:sz w:val="36"/>
          <w:szCs w:val="36"/>
        </w:rPr>
        <w:t xml:space="preserve">四、厂 </w:t>
      </w:r>
    </w:p>
    <w:p w14:paraId="6B4722E1">
      <w:pPr>
        <w:pStyle w:val="2"/>
        <w:spacing w:before="206" w:line="395" w:lineRule="auto"/>
        <w:ind w:left="459" w:right="182"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线下价值 </w:t>
      </w:r>
      <w:r>
        <w:rPr>
          <w:spacing w:val="-2"/>
        </w:rPr>
        <w:t>：新时代的场需要增加社交价值、</w:t>
      </w:r>
      <w:r>
        <w:rPr>
          <w:spacing w:val="-3"/>
        </w:rPr>
        <w:t>体验价值和分享价值，如门店设置家</w:t>
      </w:r>
      <w:r>
        <w:rPr>
          <w:spacing w:val="-1"/>
        </w:rPr>
        <w:t>宴、茶席等体验场景</w:t>
      </w:r>
    </w:p>
    <w:p w14:paraId="12CD8E6B">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线上延伸 </w:t>
      </w:r>
      <w:r>
        <w:rPr>
          <w:spacing w:val="-3"/>
        </w:rPr>
        <w:t>：线下体验后，消费者可在云店完成高效交易，实现线上线下融合</w:t>
      </w:r>
    </w:p>
    <w:p w14:paraId="2F00AB54">
      <w:pPr>
        <w:spacing w:line="300" w:lineRule="auto"/>
        <w:rPr>
          <w:rFonts w:ascii="Arial"/>
          <w:sz w:val="21"/>
        </w:rPr>
      </w:pPr>
    </w:p>
    <w:p w14:paraId="713DC153">
      <w:pPr>
        <w:pStyle w:val="2"/>
        <w:spacing w:before="155" w:line="183" w:lineRule="auto"/>
        <w:ind w:left="20"/>
        <w:outlineLvl w:val="0"/>
        <w:rPr>
          <w:rFonts w:hint="eastAsia" w:ascii="Arial" w:hAnsi="Arial" w:eastAsia="微软雅黑" w:cs="Arial"/>
          <w:sz w:val="16"/>
          <w:szCs w:val="16"/>
          <w:lang w:eastAsia="zh-CN"/>
        </w:rPr>
      </w:pPr>
      <w:r>
        <w:rPr>
          <w:b/>
          <w:bCs/>
          <w:spacing w:val="6"/>
          <w:sz w:val="36"/>
          <w:szCs w:val="36"/>
        </w:rPr>
        <w:t xml:space="preserve">五、肆拾玖坊成功的核心 </w:t>
      </w:r>
    </w:p>
    <w:p w14:paraId="55019BB2">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股权众筹和产品众销 </w:t>
      </w:r>
    </w:p>
    <w:p w14:paraId="6E74562C">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）初创团队 </w:t>
      </w:r>
    </w:p>
    <w:p w14:paraId="67531184">
      <w:pPr>
        <w:pStyle w:val="2"/>
        <w:spacing w:before="209" w:line="395" w:lineRule="auto"/>
        <w:ind w:left="457" w:right="144" w:hanging="425"/>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团队构成 </w:t>
      </w:r>
      <w:r>
        <w:rPr>
          <w:spacing w:val="-3"/>
        </w:rPr>
        <w:t>：初始49人主要来自联想，多为大区销售经理或代理商，具备强大渠道</w:t>
      </w:r>
      <w:r>
        <w:rPr>
          <w:spacing w:val="-1"/>
        </w:rPr>
        <w:t>资源和天然信任关系</w:t>
      </w:r>
    </w:p>
    <w:p w14:paraId="3B4FD732">
      <w:pPr>
        <w:spacing w:line="395" w:lineRule="auto"/>
        <w:sectPr>
          <w:headerReference r:id="rId167" w:type="default"/>
          <w:pgSz w:w="11906" w:h="16839"/>
          <w:pgMar w:top="1729" w:right="1785" w:bottom="400" w:left="1785" w:header="1452" w:footer="0" w:gutter="0"/>
          <w:cols w:space="720" w:num="1"/>
        </w:sectPr>
      </w:pPr>
    </w:p>
    <w:p w14:paraId="373C0BCB">
      <w:pPr>
        <w:spacing w:line="284" w:lineRule="auto"/>
        <w:rPr>
          <w:rFonts w:ascii="Arial"/>
          <w:sz w:val="21"/>
        </w:rPr>
      </w:pPr>
    </w:p>
    <w:p w14:paraId="7AED8C38">
      <w:pPr>
        <w:spacing w:line="285" w:lineRule="auto"/>
        <w:rPr>
          <w:rFonts w:ascii="Arial"/>
          <w:sz w:val="21"/>
        </w:rPr>
      </w:pPr>
    </w:p>
    <w:p w14:paraId="2899650E">
      <w:pPr>
        <w:spacing w:line="285" w:lineRule="auto"/>
        <w:rPr>
          <w:rFonts w:ascii="Arial"/>
          <w:sz w:val="21"/>
        </w:rPr>
      </w:pPr>
    </w:p>
    <w:p w14:paraId="50BDE435">
      <w:pPr>
        <w:spacing w:line="285" w:lineRule="auto"/>
        <w:rPr>
          <w:rFonts w:ascii="Arial"/>
          <w:sz w:val="21"/>
        </w:rPr>
      </w:pPr>
    </w:p>
    <w:p w14:paraId="7F730F33">
      <w:pPr>
        <w:pStyle w:val="2"/>
        <w:spacing w:before="9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竞争优势 </w:t>
      </w:r>
      <w:r>
        <w:rPr>
          <w:spacing w:val="-3"/>
        </w:rPr>
        <w:t>：团队实力和信任基础使其在初创阶段就超越99%的竞争对手</w:t>
      </w:r>
    </w:p>
    <w:p w14:paraId="64BDA58E">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等线" w:hAnsi="等线" w:eastAsia="等线" w:cs="等线"/>
          <w:spacing w:val="-3"/>
          <w:sz w:val="22"/>
          <w:szCs w:val="22"/>
        </w:rPr>
        <w:t xml:space="preserve">）付款 </w:t>
      </w:r>
    </w:p>
    <w:p w14:paraId="4C3A989C">
      <w:pPr>
        <w:pStyle w:val="2"/>
        <w:spacing w:before="210" w:line="395" w:lineRule="auto"/>
        <w:ind w:left="456" w:right="224" w:hanging="424"/>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消费即投资 </w:t>
      </w:r>
      <w:r>
        <w:rPr>
          <w:spacing w:val="-3"/>
        </w:rPr>
        <w:t>：股东本身有用酒需求，采用"买酒送股权"模式，降低股东对股权回</w:t>
      </w:r>
      <w:r>
        <w:rPr>
          <w:spacing w:val="-1"/>
        </w:rPr>
        <w:t>报的期望值</w:t>
      </w:r>
    </w:p>
    <w:p w14:paraId="04628604">
      <w:pPr>
        <w:pStyle w:val="2"/>
        <w:spacing w:before="4"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利益绑定 </w:t>
      </w:r>
      <w:r>
        <w:rPr>
          <w:spacing w:val="-3"/>
        </w:rPr>
        <w:t>：前几年能保证分红，近年收益有所下降但仍维持运作</w:t>
      </w:r>
    </w:p>
    <w:p w14:paraId="6CBA94C2">
      <w:pPr>
        <w:spacing w:before="154"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）合伙制模式 </w:t>
      </w:r>
    </w:p>
    <w:p w14:paraId="0AD6A4AD">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合规创新 </w:t>
      </w:r>
      <w:r>
        <w:rPr>
          <w:spacing w:val="-2"/>
        </w:rPr>
        <w:t>：用工商登记的合伙制替代传统多级</w:t>
      </w:r>
      <w:r>
        <w:rPr>
          <w:spacing w:val="-3"/>
        </w:rPr>
        <w:t>分销，分配公司分红而非产品加价</w:t>
      </w:r>
    </w:p>
    <w:p w14:paraId="5FF16141">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83"/>
        </w:rPr>
        <w:t xml:space="preserve"> </w:t>
      </w:r>
      <w:r>
        <w:rPr>
          <w:b/>
          <w:bCs/>
          <w:spacing w:val="-7"/>
        </w:rPr>
        <w:t xml:space="preserve">国资背书 </w:t>
      </w:r>
      <w:r>
        <w:rPr>
          <w:spacing w:val="-7"/>
        </w:rPr>
        <w:t>：引入国资背景增强公信力</w:t>
      </w:r>
    </w:p>
    <w:p w14:paraId="3D1CC78C">
      <w:pPr>
        <w:spacing w:before="156" w:line="206"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等线" w:hAnsi="等线" w:eastAsia="等线" w:cs="等线"/>
          <w:spacing w:val="-2"/>
          <w:sz w:val="22"/>
          <w:szCs w:val="22"/>
        </w:rPr>
        <w:t xml:space="preserve">）公关 </w:t>
      </w:r>
    </w:p>
    <w:p w14:paraId="00F512C7">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内容营销 </w:t>
      </w:r>
      <w:r>
        <w:rPr>
          <w:spacing w:val="-3"/>
        </w:rPr>
        <w:t>：全网开展大规模内容营销，与网红合作塑</w:t>
      </w:r>
      <w:r>
        <w:rPr>
          <w:spacing w:val="-4"/>
        </w:rPr>
        <w:t>造正面品牌形象</w:t>
      </w:r>
    </w:p>
    <w:p w14:paraId="2286A1BF">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舆情管控 </w:t>
      </w:r>
      <w:r>
        <w:rPr>
          <w:spacing w:val="-3"/>
        </w:rPr>
        <w:t>：建立专业团队实时监测并快速消除负面舆情，避免形成群体事件</w:t>
      </w:r>
    </w:p>
    <w:p w14:paraId="660C348D">
      <w:pPr>
        <w:pStyle w:val="2"/>
        <w:spacing w:before="310" w:line="395" w:lineRule="auto"/>
        <w:ind w:left="456" w:right="200" w:hanging="424"/>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模式复制 </w:t>
      </w:r>
      <w:r>
        <w:rPr>
          <w:spacing w:val="-3"/>
        </w:rPr>
        <w:t>：该模式可复制到茶叶、红酒、矿泉水等领域，已在云南、重庆等地出</w:t>
      </w:r>
      <w:r>
        <w:rPr>
          <w:spacing w:val="-1"/>
        </w:rPr>
        <w:t>现类似企业</w:t>
      </w:r>
    </w:p>
    <w:p w14:paraId="799C1A4F">
      <w:pPr>
        <w:pStyle w:val="2"/>
        <w:spacing w:before="150" w:line="184" w:lineRule="auto"/>
        <w:ind w:left="19"/>
        <w:outlineLvl w:val="0"/>
        <w:rPr>
          <w:sz w:val="36"/>
          <w:szCs w:val="36"/>
        </w:rPr>
      </w:pPr>
      <w:r>
        <w:rPr>
          <w:b/>
          <w:bCs/>
          <w:spacing w:val="-1"/>
          <w:sz w:val="36"/>
          <w:szCs w:val="36"/>
        </w:rPr>
        <w:t>六、知识小结</w:t>
      </w:r>
    </w:p>
    <w:p w14:paraId="293C13D4">
      <w:pPr>
        <w:spacing w:line="4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07"/>
        <w:gridCol w:w="1376"/>
        <w:gridCol w:w="3373"/>
        <w:gridCol w:w="2734"/>
      </w:tblGrid>
      <w:tr w14:paraId="0744BB0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807" w:type="dxa"/>
            <w:vAlign w:val="top"/>
          </w:tcPr>
          <w:p w14:paraId="7B6E6DFF">
            <w:pPr>
              <w:pStyle w:val="6"/>
              <w:spacing w:before="89" w:line="181" w:lineRule="auto"/>
              <w:ind w:left="105"/>
            </w:pPr>
            <w:r>
              <w:rPr>
                <w:spacing w:val="-2"/>
              </w:rPr>
              <w:t>主题</w:t>
            </w:r>
          </w:p>
        </w:tc>
        <w:tc>
          <w:tcPr>
            <w:tcW w:w="1376" w:type="dxa"/>
            <w:vAlign w:val="top"/>
          </w:tcPr>
          <w:p w14:paraId="5AC6D8E2">
            <w:pPr>
              <w:pStyle w:val="6"/>
              <w:spacing w:before="89" w:line="181" w:lineRule="auto"/>
              <w:ind w:left="97"/>
            </w:pPr>
            <w:r>
              <w:rPr>
                <w:spacing w:val="-1"/>
              </w:rPr>
              <w:t>核心策略</w:t>
            </w:r>
          </w:p>
        </w:tc>
        <w:tc>
          <w:tcPr>
            <w:tcW w:w="3373" w:type="dxa"/>
            <w:vAlign w:val="top"/>
          </w:tcPr>
          <w:p w14:paraId="20DCE824">
            <w:pPr>
              <w:pStyle w:val="6"/>
              <w:spacing w:before="89" w:line="181" w:lineRule="auto"/>
              <w:ind w:left="101"/>
            </w:pPr>
            <w:r>
              <w:rPr>
                <w:spacing w:val="-1"/>
              </w:rPr>
              <w:t>实施方式</w:t>
            </w:r>
          </w:p>
        </w:tc>
        <w:tc>
          <w:tcPr>
            <w:tcW w:w="2734" w:type="dxa"/>
            <w:vAlign w:val="top"/>
          </w:tcPr>
          <w:p w14:paraId="7926F76E">
            <w:pPr>
              <w:pStyle w:val="6"/>
              <w:spacing w:before="89" w:line="181" w:lineRule="auto"/>
              <w:ind w:left="107"/>
            </w:pPr>
            <w:r>
              <w:rPr>
                <w:spacing w:val="-1"/>
              </w:rPr>
              <w:t>关键亮点</w:t>
            </w:r>
          </w:p>
        </w:tc>
      </w:tr>
      <w:tr w14:paraId="0FC85CA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4DC6D832">
            <w:pPr>
              <w:pStyle w:val="6"/>
              <w:spacing w:before="81" w:line="184" w:lineRule="auto"/>
              <w:ind w:left="105"/>
            </w:pPr>
            <w:r>
              <w:rPr>
                <w:spacing w:val="-2"/>
              </w:rPr>
              <w:t>用户</w:t>
            </w:r>
          </w:p>
          <w:p w14:paraId="08E7A3F4">
            <w:pPr>
              <w:pStyle w:val="6"/>
              <w:spacing w:before="90" w:line="179" w:lineRule="auto"/>
              <w:ind w:left="103"/>
            </w:pPr>
            <w:r>
              <w:rPr>
                <w:spacing w:val="-1"/>
              </w:rPr>
              <w:t>运营</w:t>
            </w:r>
          </w:p>
        </w:tc>
        <w:tc>
          <w:tcPr>
            <w:tcW w:w="1376" w:type="dxa"/>
            <w:vAlign w:val="top"/>
          </w:tcPr>
          <w:p w14:paraId="639BCA38">
            <w:pPr>
              <w:pStyle w:val="6"/>
              <w:spacing w:before="83" w:line="183" w:lineRule="auto"/>
              <w:ind w:left="101"/>
            </w:pPr>
            <w:r>
              <w:rPr>
                <w:b/>
                <w:bCs/>
                <w:spacing w:val="-1"/>
              </w:rPr>
              <w:t>用户粉丝化</w:t>
            </w:r>
          </w:p>
        </w:tc>
        <w:tc>
          <w:tcPr>
            <w:tcW w:w="3373" w:type="dxa"/>
            <w:vAlign w:val="top"/>
          </w:tcPr>
          <w:p w14:paraId="16BE150C">
            <w:pPr>
              <w:pStyle w:val="6"/>
              <w:spacing w:before="82" w:line="210" w:lineRule="auto"/>
              <w:ind w:left="100" w:right="233"/>
            </w:pPr>
            <w:r>
              <w:rPr>
                <w:spacing w:val="-1"/>
              </w:rPr>
              <w:t>社群运营、品鉴教学(拉酒线/醒酒令)、茅台镇参观体验</w:t>
            </w:r>
          </w:p>
        </w:tc>
        <w:tc>
          <w:tcPr>
            <w:tcW w:w="2734" w:type="dxa"/>
            <w:vAlign w:val="top"/>
          </w:tcPr>
          <w:p w14:paraId="5A37DDA4">
            <w:pPr>
              <w:pStyle w:val="6"/>
              <w:spacing w:before="81" w:line="184" w:lineRule="auto"/>
              <w:ind w:left="105"/>
            </w:pPr>
            <w:r>
              <w:rPr>
                <w:spacing w:val="-1"/>
              </w:rPr>
              <w:t>体验式营销建立价值认同</w:t>
            </w:r>
          </w:p>
        </w:tc>
      </w:tr>
      <w:tr w14:paraId="041D454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724A2D63">
            <w:pPr>
              <w:pStyle w:val="6"/>
              <w:spacing w:before="85" w:line="183" w:lineRule="auto"/>
              <w:ind w:left="103"/>
            </w:pPr>
            <w:r>
              <w:rPr>
                <w:spacing w:val="-1"/>
              </w:rPr>
              <w:t>产品</w:t>
            </w:r>
          </w:p>
          <w:p w14:paraId="43AAEDD6">
            <w:pPr>
              <w:pStyle w:val="6"/>
              <w:spacing w:before="89" w:line="178" w:lineRule="auto"/>
              <w:ind w:left="105"/>
            </w:pPr>
            <w:r>
              <w:rPr>
                <w:spacing w:val="-2"/>
              </w:rPr>
              <w:t>升级</w:t>
            </w:r>
          </w:p>
        </w:tc>
        <w:tc>
          <w:tcPr>
            <w:tcW w:w="1376" w:type="dxa"/>
            <w:vAlign w:val="top"/>
          </w:tcPr>
          <w:p w14:paraId="065F12AC">
            <w:pPr>
              <w:pStyle w:val="6"/>
              <w:spacing w:before="85" w:line="209" w:lineRule="auto"/>
              <w:ind w:left="96" w:right="166" w:firstLine="2"/>
            </w:pPr>
            <w:r>
              <w:rPr>
                <w:spacing w:val="-1"/>
              </w:rPr>
              <w:t>五维升级体</w:t>
            </w:r>
            <w:r>
              <w:t>系</w:t>
            </w:r>
          </w:p>
        </w:tc>
        <w:tc>
          <w:tcPr>
            <w:tcW w:w="3373" w:type="dxa"/>
            <w:vAlign w:val="top"/>
          </w:tcPr>
          <w:p w14:paraId="563B1CAA">
            <w:pPr>
              <w:pStyle w:val="6"/>
              <w:spacing w:before="85" w:line="209" w:lineRule="auto"/>
              <w:ind w:left="100" w:right="244"/>
            </w:pPr>
            <w:r>
              <w:rPr>
                <w:spacing w:val="-1"/>
              </w:rPr>
              <w:t>安全/健康/品质/颜值/用户体验优化</w:t>
            </w:r>
          </w:p>
        </w:tc>
        <w:tc>
          <w:tcPr>
            <w:tcW w:w="2734" w:type="dxa"/>
            <w:vAlign w:val="top"/>
          </w:tcPr>
          <w:p w14:paraId="020EA0F4">
            <w:pPr>
              <w:pStyle w:val="6"/>
              <w:spacing w:before="85" w:line="209" w:lineRule="auto"/>
              <w:ind w:left="105" w:right="225" w:firstLine="3"/>
            </w:pPr>
            <w:r>
              <w:rPr>
                <w:spacing w:val="-1"/>
              </w:rPr>
              <w:t>覆盖酱香白酒/精酿啤酒/有机农产品等多品类</w:t>
            </w:r>
          </w:p>
        </w:tc>
      </w:tr>
      <w:tr w14:paraId="68CE6C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2AAA131A">
            <w:pPr>
              <w:pStyle w:val="6"/>
              <w:spacing w:before="87" w:line="183" w:lineRule="auto"/>
              <w:ind w:left="103"/>
            </w:pPr>
            <w:r>
              <w:rPr>
                <w:spacing w:val="-1"/>
              </w:rPr>
              <w:t>渠道</w:t>
            </w:r>
          </w:p>
          <w:p w14:paraId="376D89F2">
            <w:pPr>
              <w:pStyle w:val="6"/>
              <w:spacing w:before="89" w:line="177" w:lineRule="auto"/>
              <w:ind w:left="103"/>
            </w:pPr>
            <w:r>
              <w:rPr>
                <w:spacing w:val="-1"/>
              </w:rPr>
              <w:t>创新</w:t>
            </w:r>
          </w:p>
        </w:tc>
        <w:tc>
          <w:tcPr>
            <w:tcW w:w="1376" w:type="dxa"/>
            <w:vAlign w:val="top"/>
          </w:tcPr>
          <w:p w14:paraId="6D496357">
            <w:pPr>
              <w:pStyle w:val="6"/>
              <w:spacing w:before="88" w:line="208" w:lineRule="auto"/>
              <w:ind w:left="96" w:right="166"/>
            </w:pPr>
            <w:r>
              <w:rPr>
                <w:b/>
                <w:bCs/>
                <w:spacing w:val="-1"/>
              </w:rPr>
              <w:t>线上线下融</w:t>
            </w:r>
            <w:r>
              <w:rPr>
                <w:b/>
                <w:bCs/>
              </w:rPr>
              <w:t>合</w:t>
            </w:r>
          </w:p>
        </w:tc>
        <w:tc>
          <w:tcPr>
            <w:tcW w:w="3373" w:type="dxa"/>
            <w:vAlign w:val="top"/>
          </w:tcPr>
          <w:p w14:paraId="5415B6CB">
            <w:pPr>
              <w:pStyle w:val="6"/>
              <w:spacing w:before="85" w:line="209" w:lineRule="auto"/>
              <w:ind w:left="102" w:right="216" w:hanging="1"/>
            </w:pPr>
            <w:r>
              <w:rPr>
                <w:spacing w:val="-1"/>
              </w:rPr>
              <w:t>线下体验场景(家宴/茶席)+云店</w:t>
            </w:r>
            <w:r>
              <w:rPr>
                <w:spacing w:val="-2"/>
              </w:rPr>
              <w:t>交易</w:t>
            </w:r>
          </w:p>
        </w:tc>
        <w:tc>
          <w:tcPr>
            <w:tcW w:w="2734" w:type="dxa"/>
            <w:vAlign w:val="top"/>
          </w:tcPr>
          <w:p w14:paraId="0AA975AB">
            <w:pPr>
              <w:pStyle w:val="6"/>
              <w:spacing w:before="87" w:line="183" w:lineRule="auto"/>
              <w:ind w:left="106"/>
            </w:pPr>
            <w:r>
              <w:rPr>
                <w:spacing w:val="-1"/>
              </w:rPr>
              <w:t>社交价值与购买效率结合</w:t>
            </w:r>
          </w:p>
        </w:tc>
      </w:tr>
      <w:tr w14:paraId="3B5522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085ADDF1">
            <w:pPr>
              <w:pStyle w:val="6"/>
              <w:spacing w:before="89" w:line="183" w:lineRule="auto"/>
              <w:ind w:left="105"/>
            </w:pPr>
            <w:r>
              <w:rPr>
                <w:spacing w:val="-2"/>
              </w:rPr>
              <w:t>商业</w:t>
            </w:r>
          </w:p>
          <w:p w14:paraId="227FC042">
            <w:pPr>
              <w:pStyle w:val="6"/>
              <w:spacing w:before="89" w:line="176" w:lineRule="auto"/>
              <w:ind w:left="102"/>
            </w:pPr>
            <w:r>
              <w:rPr>
                <w:spacing w:val="-1"/>
              </w:rPr>
              <w:t>模式</w:t>
            </w:r>
          </w:p>
        </w:tc>
        <w:tc>
          <w:tcPr>
            <w:tcW w:w="1376" w:type="dxa"/>
            <w:vAlign w:val="top"/>
          </w:tcPr>
          <w:p w14:paraId="0EF2AC88">
            <w:pPr>
              <w:pStyle w:val="6"/>
              <w:spacing w:before="88" w:line="208" w:lineRule="auto"/>
              <w:ind w:left="97" w:right="222"/>
            </w:pPr>
            <w:r>
              <w:rPr>
                <w:spacing w:val="-1"/>
              </w:rPr>
              <w:t>股权众筹+产品众销</w:t>
            </w:r>
          </w:p>
        </w:tc>
        <w:tc>
          <w:tcPr>
            <w:tcW w:w="3373" w:type="dxa"/>
            <w:vAlign w:val="top"/>
          </w:tcPr>
          <w:p w14:paraId="361887A8">
            <w:pPr>
              <w:pStyle w:val="6"/>
              <w:spacing w:before="88" w:line="208" w:lineRule="auto"/>
              <w:ind w:left="101" w:right="212" w:firstLine="1"/>
            </w:pPr>
            <w:r>
              <w:rPr>
                <w:spacing w:val="-1"/>
              </w:rPr>
              <w:t>买酒送股权/合伙人分红制/国资</w:t>
            </w:r>
            <w:r>
              <w:rPr>
                <w:spacing w:val="-2"/>
              </w:rPr>
              <w:t>背书</w:t>
            </w:r>
          </w:p>
        </w:tc>
        <w:tc>
          <w:tcPr>
            <w:tcW w:w="2734" w:type="dxa"/>
            <w:vAlign w:val="top"/>
          </w:tcPr>
          <w:p w14:paraId="35728DD0">
            <w:pPr>
              <w:pStyle w:val="6"/>
              <w:spacing w:before="89" w:line="183" w:lineRule="auto"/>
              <w:ind w:left="106"/>
            </w:pPr>
            <w:r>
              <w:rPr>
                <w:b/>
                <w:bCs/>
                <w:spacing w:val="-1"/>
              </w:rPr>
              <w:t>合规化分销体系</w:t>
            </w:r>
          </w:p>
        </w:tc>
      </w:tr>
      <w:tr w14:paraId="578C18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67226D12">
            <w:pPr>
              <w:pStyle w:val="6"/>
              <w:spacing w:before="94" w:line="181" w:lineRule="auto"/>
              <w:ind w:left="116"/>
            </w:pPr>
            <w:r>
              <w:rPr>
                <w:spacing w:val="-5"/>
              </w:rPr>
              <w:t>团队</w:t>
            </w:r>
          </w:p>
          <w:p w14:paraId="22BE362B">
            <w:pPr>
              <w:pStyle w:val="6"/>
              <w:spacing w:before="91" w:line="173" w:lineRule="auto"/>
              <w:ind w:left="103"/>
            </w:pPr>
            <w:r>
              <w:rPr>
                <w:spacing w:val="-1"/>
              </w:rPr>
              <w:t>构建</w:t>
            </w:r>
          </w:p>
        </w:tc>
        <w:tc>
          <w:tcPr>
            <w:tcW w:w="1376" w:type="dxa"/>
            <w:vAlign w:val="top"/>
          </w:tcPr>
          <w:p w14:paraId="231435D4">
            <w:pPr>
              <w:pStyle w:val="6"/>
              <w:spacing w:before="88" w:line="208" w:lineRule="auto"/>
              <w:ind w:left="108" w:right="166" w:hanging="12"/>
            </w:pPr>
            <w:r>
              <w:rPr>
                <w:spacing w:val="-1"/>
              </w:rPr>
              <w:t>精英销售团</w:t>
            </w:r>
            <w:r>
              <w:t>队</w:t>
            </w:r>
          </w:p>
        </w:tc>
        <w:tc>
          <w:tcPr>
            <w:tcW w:w="3373" w:type="dxa"/>
            <w:vAlign w:val="top"/>
          </w:tcPr>
          <w:p w14:paraId="12CE8026">
            <w:pPr>
              <w:pStyle w:val="6"/>
              <w:spacing w:before="91" w:line="183" w:lineRule="auto"/>
              <w:ind w:left="100"/>
            </w:pPr>
            <w:r>
              <w:rPr>
                <w:spacing w:val="-1"/>
              </w:rPr>
              <w:t>联想系大区经理+代理商组成</w:t>
            </w:r>
          </w:p>
        </w:tc>
        <w:tc>
          <w:tcPr>
            <w:tcW w:w="2734" w:type="dxa"/>
            <w:vAlign w:val="top"/>
          </w:tcPr>
          <w:p w14:paraId="36BDACEF">
            <w:pPr>
              <w:pStyle w:val="6"/>
              <w:spacing w:before="89" w:line="184" w:lineRule="auto"/>
              <w:ind w:left="130"/>
            </w:pPr>
            <w:r>
              <w:rPr>
                <w:spacing w:val="-3"/>
              </w:rPr>
              <w:t>自带渠道资源与信任基础</w:t>
            </w:r>
          </w:p>
        </w:tc>
      </w:tr>
      <w:tr w14:paraId="3B3134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07" w:type="dxa"/>
            <w:vAlign w:val="top"/>
          </w:tcPr>
          <w:p w14:paraId="344040FA">
            <w:pPr>
              <w:pStyle w:val="6"/>
              <w:spacing w:before="93" w:line="183" w:lineRule="auto"/>
              <w:ind w:left="107"/>
            </w:pPr>
            <w:r>
              <w:rPr>
                <w:spacing w:val="-2"/>
              </w:rPr>
              <w:t>舆情</w:t>
            </w:r>
          </w:p>
          <w:p w14:paraId="00A319F3">
            <w:pPr>
              <w:pStyle w:val="6"/>
              <w:spacing w:before="89" w:line="173" w:lineRule="auto"/>
              <w:ind w:left="103"/>
            </w:pPr>
            <w:r>
              <w:rPr>
                <w:spacing w:val="-1"/>
              </w:rPr>
              <w:t>管理</w:t>
            </w:r>
          </w:p>
        </w:tc>
        <w:tc>
          <w:tcPr>
            <w:tcW w:w="1376" w:type="dxa"/>
            <w:vAlign w:val="top"/>
          </w:tcPr>
          <w:p w14:paraId="1FE7C229">
            <w:pPr>
              <w:pStyle w:val="6"/>
              <w:spacing w:before="95" w:line="206" w:lineRule="auto"/>
              <w:ind w:left="97" w:right="166"/>
            </w:pPr>
            <w:r>
              <w:rPr>
                <w:spacing w:val="-1"/>
              </w:rPr>
              <w:t>全网内容营</w:t>
            </w:r>
            <w:r>
              <w:t>销</w:t>
            </w:r>
          </w:p>
        </w:tc>
        <w:tc>
          <w:tcPr>
            <w:tcW w:w="3373" w:type="dxa"/>
            <w:vAlign w:val="top"/>
          </w:tcPr>
          <w:p w14:paraId="34E4C65E">
            <w:pPr>
              <w:pStyle w:val="6"/>
              <w:spacing w:before="91" w:line="184" w:lineRule="auto"/>
              <w:ind w:left="115"/>
            </w:pPr>
            <w:r>
              <w:rPr>
                <w:spacing w:val="-2"/>
              </w:rPr>
              <w:t>网红合作+负面监测+快速响应</w:t>
            </w:r>
          </w:p>
        </w:tc>
        <w:tc>
          <w:tcPr>
            <w:tcW w:w="2734" w:type="dxa"/>
            <w:vAlign w:val="top"/>
          </w:tcPr>
          <w:p w14:paraId="7EECB454">
            <w:pPr>
              <w:pStyle w:val="6"/>
              <w:spacing w:before="93" w:line="183" w:lineRule="auto"/>
              <w:ind w:left="106"/>
            </w:pPr>
            <w:r>
              <w:rPr>
                <w:b/>
                <w:bCs/>
                <w:spacing w:val="-1"/>
              </w:rPr>
              <w:t>科技化公关手段</w:t>
            </w:r>
          </w:p>
        </w:tc>
      </w:tr>
      <w:tr w14:paraId="37E4C8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07" w:type="dxa"/>
            <w:vAlign w:val="top"/>
          </w:tcPr>
          <w:p w14:paraId="1475C73E">
            <w:pPr>
              <w:pStyle w:val="6"/>
              <w:spacing w:before="95" w:line="183" w:lineRule="auto"/>
              <w:ind w:left="104"/>
            </w:pPr>
            <w:r>
              <w:rPr>
                <w:spacing w:val="-1"/>
              </w:rPr>
              <w:t>可复</w:t>
            </w:r>
          </w:p>
          <w:p w14:paraId="47DBFF8B">
            <w:pPr>
              <w:pStyle w:val="6"/>
              <w:spacing w:before="91" w:line="175" w:lineRule="auto"/>
              <w:ind w:left="104"/>
            </w:pPr>
            <w:r>
              <w:rPr>
                <w:spacing w:val="-1"/>
              </w:rPr>
              <w:t>制性</w:t>
            </w:r>
          </w:p>
        </w:tc>
        <w:tc>
          <w:tcPr>
            <w:tcW w:w="1376" w:type="dxa"/>
            <w:vAlign w:val="top"/>
          </w:tcPr>
          <w:p w14:paraId="3609F21F">
            <w:pPr>
              <w:pStyle w:val="6"/>
              <w:spacing w:before="95" w:line="183" w:lineRule="auto"/>
              <w:ind w:left="96"/>
            </w:pPr>
            <w:r>
              <w:rPr>
                <w:spacing w:val="-1"/>
              </w:rPr>
              <w:t>模式标准化</w:t>
            </w:r>
          </w:p>
        </w:tc>
        <w:tc>
          <w:tcPr>
            <w:tcW w:w="3373" w:type="dxa"/>
            <w:vAlign w:val="top"/>
          </w:tcPr>
          <w:p w14:paraId="18A7A471">
            <w:pPr>
              <w:pStyle w:val="6"/>
              <w:spacing w:before="95" w:line="183" w:lineRule="auto"/>
              <w:ind w:left="114"/>
            </w:pPr>
            <w:r>
              <w:rPr>
                <w:spacing w:val="-2"/>
              </w:rPr>
              <w:t>已拓展至茶叶/红酒/矿泉水领域</w:t>
            </w:r>
          </w:p>
        </w:tc>
        <w:tc>
          <w:tcPr>
            <w:tcW w:w="2734" w:type="dxa"/>
            <w:vAlign w:val="top"/>
          </w:tcPr>
          <w:p w14:paraId="077897A6">
            <w:pPr>
              <w:pStyle w:val="6"/>
              <w:spacing w:before="95" w:line="183" w:lineRule="auto"/>
              <w:ind w:left="109"/>
            </w:pPr>
            <w:r>
              <w:rPr>
                <w:spacing w:val="-1"/>
              </w:rPr>
              <w:t>云南重庆等地快速复制</w:t>
            </w:r>
          </w:p>
        </w:tc>
      </w:tr>
    </w:tbl>
    <w:p w14:paraId="3CB4E1E9">
      <w:pPr>
        <w:rPr>
          <w:rFonts w:ascii="Arial"/>
          <w:sz w:val="21"/>
        </w:rPr>
      </w:pPr>
    </w:p>
    <w:p w14:paraId="62ED2359">
      <w:pPr>
        <w:rPr>
          <w:rFonts w:ascii="Arial" w:hAnsi="Arial" w:eastAsia="Arial" w:cs="Arial"/>
          <w:sz w:val="21"/>
          <w:szCs w:val="21"/>
        </w:rPr>
        <w:sectPr>
          <w:headerReference r:id="rId168" w:type="default"/>
          <w:pgSz w:w="11906" w:h="16839"/>
          <w:pgMar w:top="400" w:right="1785" w:bottom="400" w:left="1785" w:header="0" w:footer="0" w:gutter="0"/>
          <w:cols w:space="720" w:num="1"/>
        </w:sectPr>
      </w:pPr>
    </w:p>
    <w:p w14:paraId="5EE81EEF">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7B3442DE">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小菜园餐饮门店合伙模式拆解</w:t>
      </w:r>
    </w:p>
    <w:p w14:paraId="266CD2D1">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）门店合伙模式 </w:t>
      </w:r>
    </w:p>
    <w:p w14:paraId="39855E0F">
      <w:pPr>
        <w:pStyle w:val="2"/>
        <w:spacing w:before="209" w:line="395" w:lineRule="auto"/>
        <w:ind w:left="458" w:right="236"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发展速度 </w:t>
      </w:r>
      <w:r>
        <w:rPr>
          <w:spacing w:val="-2"/>
        </w:rPr>
        <w:t>：安徽小菜园增长速度已超过西贝，直</w:t>
      </w:r>
      <w:r>
        <w:rPr>
          <w:spacing w:val="-3"/>
        </w:rPr>
        <w:t>追海底捞，拥有400家门店，覆</w:t>
      </w:r>
      <w:r>
        <w:rPr>
          <w:spacing w:val="-2"/>
        </w:rPr>
        <w:t>盖北京、上海、安徽等87座城市，其中上海单城就有40家门店。</w:t>
      </w:r>
    </w:p>
    <w:p w14:paraId="3DF423BC">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创始人背景 </w:t>
      </w:r>
      <w:r>
        <w:rPr>
          <w:spacing w:val="-4"/>
        </w:rPr>
        <w:t>：创始人汪书高来自安徽铜陵，通过鲜明卖点实现逆袭。</w:t>
      </w:r>
    </w:p>
    <w:p w14:paraId="6D0253E1">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核心卖点 </w:t>
      </w:r>
      <w:r>
        <w:rPr>
          <w:spacing w:val="-3"/>
        </w:rPr>
        <w:t>：强调使用五常大米、农夫山泉和非转基因食用油</w:t>
      </w:r>
      <w:r>
        <w:rPr>
          <w:spacing w:val="-4"/>
        </w:rPr>
        <w:t>，主打"健康"概念。</w:t>
      </w:r>
    </w:p>
    <w:p w14:paraId="1C3B2489">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免费策略 </w:t>
      </w:r>
      <w:r>
        <w:rPr>
          <w:spacing w:val="-3"/>
        </w:rPr>
        <w:t>：米饭、咸菜、调料全免费，践行</w:t>
      </w:r>
      <w:r>
        <w:rPr>
          <w:spacing w:val="-4"/>
        </w:rPr>
        <w:t>"用户只买占便宜的产品"理念。</w:t>
      </w:r>
    </w:p>
    <w:p w14:paraId="6BBBFD31">
      <w:pPr>
        <w:pStyle w:val="2"/>
        <w:spacing w:before="309" w:line="395" w:lineRule="auto"/>
        <w:ind w:left="454" w:right="183"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物流体系 </w:t>
      </w:r>
      <w:r>
        <w:rPr>
          <w:spacing w:val="-2"/>
        </w:rPr>
        <w:t>：由合肥、无锡、南京等六个大</w:t>
      </w:r>
      <w:r>
        <w:rPr>
          <w:spacing w:val="-3"/>
        </w:rPr>
        <w:t>型物流配送基地构建起采购、加工、仓储、配送一体化的供应链体系。</w:t>
      </w:r>
    </w:p>
    <w:p w14:paraId="004742DF">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合伙制度 </w:t>
      </w:r>
      <w:r>
        <w:rPr>
          <w:spacing w:val="-3"/>
        </w:rPr>
        <w:t>：不开放加盟，所有门店由总部和</w:t>
      </w:r>
      <w:r>
        <w:rPr>
          <w:spacing w:val="-4"/>
        </w:rPr>
        <w:t>厨师长共同开设，厨师长兼任店长。</w:t>
      </w:r>
    </w:p>
    <w:p w14:paraId="61B47E6E">
      <w:pPr>
        <w:pStyle w:val="2"/>
        <w:spacing w:before="308" w:line="395" w:lineRule="auto"/>
        <w:ind w:left="457" w:right="127"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激励机制 </w:t>
      </w:r>
      <w:r>
        <w:rPr>
          <w:spacing w:val="-2"/>
        </w:rPr>
        <w:t>：店长开设7家新店可晋升区域总，创造500</w:t>
      </w:r>
      <w:r>
        <w:rPr>
          <w:spacing w:val="-3"/>
        </w:rPr>
        <w:t>万利润可获得总公司1‰分</w:t>
      </w:r>
      <w:r>
        <w:rPr>
          <w:spacing w:val="-11"/>
        </w:rPr>
        <w:t>红股。</w:t>
      </w:r>
    </w:p>
    <w:p w14:paraId="5C6DA916">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股权结构 </w:t>
      </w:r>
      <w:r>
        <w:rPr>
          <w:spacing w:val="-3"/>
        </w:rPr>
        <w:t>：200多位股东持有公司20%股份，基层骨干</w:t>
      </w:r>
      <w:r>
        <w:rPr>
          <w:spacing w:val="-4"/>
        </w:rPr>
        <w:t>员工可获得门店分红权。</w:t>
      </w:r>
    </w:p>
    <w:p w14:paraId="381321A1">
      <w:pPr>
        <w:spacing w:before="154"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）产品端三大承诺 </w:t>
      </w:r>
    </w:p>
    <w:p w14:paraId="1BBBECF6">
      <w:pPr>
        <w:pStyle w:val="2"/>
        <w:spacing w:before="208" w:line="200" w:lineRule="auto"/>
        <w:ind w:left="32"/>
      </w:pPr>
      <w:r>
        <w:rPr>
          <w:rFonts w:ascii="Wingdings" w:hAnsi="Wingdings" w:eastAsia="Wingdings" w:cs="Wingdings"/>
          <w:spacing w:val="-7"/>
        </w:rPr>
        <w:t>l</w:t>
      </w:r>
      <w:r>
        <w:rPr>
          <w:rFonts w:ascii="Wingdings" w:hAnsi="Wingdings" w:eastAsia="Wingdings" w:cs="Wingdings"/>
          <w:spacing w:val="62"/>
        </w:rPr>
        <w:t xml:space="preserve"> </w:t>
      </w:r>
      <w:r>
        <w:rPr>
          <w:b/>
          <w:bCs/>
          <w:spacing w:val="-7"/>
        </w:rPr>
        <w:t xml:space="preserve">超时赠送 </w:t>
      </w:r>
      <w:r>
        <w:rPr>
          <w:spacing w:val="-7"/>
        </w:rPr>
        <w:t>：所点菜肴超时免费赠送。</w:t>
      </w:r>
    </w:p>
    <w:p w14:paraId="2BDA45C6">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 xml:space="preserve">无条件退换 </w:t>
      </w:r>
      <w:r>
        <w:rPr>
          <w:spacing w:val="-6"/>
        </w:rPr>
        <w:t>：对菜肴不满意可无条件退换。</w:t>
      </w:r>
    </w:p>
    <w:p w14:paraId="15DE0E53">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十倍赔偿 </w:t>
      </w:r>
      <w:r>
        <w:rPr>
          <w:spacing w:val="-6"/>
        </w:rPr>
        <w:t>：确保优质食材，如有问题十倍赔偿。</w:t>
      </w:r>
    </w:p>
    <w:p w14:paraId="504AB299">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）员工工资拆分 </w:t>
      </w:r>
    </w:p>
    <w:p w14:paraId="0EA37B61">
      <w:pPr>
        <w:pStyle w:val="2"/>
        <w:spacing w:before="208"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薪酬结构 </w:t>
      </w:r>
      <w:r>
        <w:rPr>
          <w:spacing w:val="-6"/>
        </w:rPr>
        <w:t>：员工工资=底薪+分红+计件提成。</w:t>
      </w:r>
    </w:p>
    <w:p w14:paraId="72778AE1">
      <w:pPr>
        <w:pStyle w:val="2"/>
        <w:spacing w:before="309" w:line="395"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计件制度 </w:t>
      </w:r>
      <w:r>
        <w:rPr>
          <w:spacing w:val="-3"/>
        </w:rPr>
        <w:t>：厨师按负责菜品的销量和难度计算提成，月销售额增长可获得额外奖</w:t>
      </w:r>
      <w:r>
        <w:rPr>
          <w:spacing w:val="-12"/>
        </w:rPr>
        <w:t>励。</w:t>
      </w:r>
    </w:p>
    <w:p w14:paraId="411FE6D8">
      <w:pPr>
        <w:pStyle w:val="2"/>
        <w:spacing w:before="7" w:line="199" w:lineRule="auto"/>
        <w:ind w:left="32"/>
      </w:pPr>
      <w:r>
        <w:rPr>
          <w:rFonts w:ascii="Wingdings" w:hAnsi="Wingdings" w:eastAsia="Wingdings" w:cs="Wingdings"/>
          <w:spacing w:val="-5"/>
        </w:rPr>
        <w:t>l</w:t>
      </w:r>
      <w:r>
        <w:rPr>
          <w:rFonts w:ascii="Wingdings" w:hAnsi="Wingdings" w:eastAsia="Wingdings" w:cs="Wingdings"/>
          <w:spacing w:val="56"/>
        </w:rPr>
        <w:t xml:space="preserve"> </w:t>
      </w:r>
      <w:r>
        <w:rPr>
          <w:b/>
          <w:bCs/>
          <w:spacing w:val="-5"/>
        </w:rPr>
        <w:t xml:space="preserve">风险承担 </w:t>
      </w:r>
      <w:r>
        <w:rPr>
          <w:spacing w:val="-5"/>
        </w:rPr>
        <w:t>：门店亏损由公司回收并承担全部</w:t>
      </w:r>
      <w:r>
        <w:rPr>
          <w:spacing w:val="-6"/>
        </w:rPr>
        <w:t>损失。</w:t>
      </w:r>
    </w:p>
    <w:p w14:paraId="3EF83E6E">
      <w:pPr>
        <w:spacing w:line="199" w:lineRule="auto"/>
        <w:sectPr>
          <w:headerReference r:id="rId169" w:type="default"/>
          <w:pgSz w:w="11906" w:h="16839"/>
          <w:pgMar w:top="1729" w:right="1785" w:bottom="400" w:left="1785" w:header="1452" w:footer="0" w:gutter="0"/>
          <w:cols w:space="720" w:num="1"/>
        </w:sectPr>
      </w:pPr>
    </w:p>
    <w:p w14:paraId="2C40CB01">
      <w:pPr>
        <w:spacing w:line="257" w:lineRule="auto"/>
        <w:rPr>
          <w:rFonts w:ascii="Arial"/>
          <w:sz w:val="21"/>
        </w:rPr>
      </w:pPr>
    </w:p>
    <w:p w14:paraId="7C9BF29A">
      <w:pPr>
        <w:spacing w:line="257" w:lineRule="auto"/>
        <w:rPr>
          <w:rFonts w:ascii="Arial"/>
          <w:sz w:val="21"/>
        </w:rPr>
      </w:pPr>
    </w:p>
    <w:p w14:paraId="73AB42EC">
      <w:pPr>
        <w:spacing w:line="257" w:lineRule="auto"/>
        <w:rPr>
          <w:rFonts w:ascii="Arial"/>
          <w:sz w:val="21"/>
        </w:rPr>
      </w:pPr>
    </w:p>
    <w:p w14:paraId="44480E6C">
      <w:pPr>
        <w:spacing w:line="257" w:lineRule="auto"/>
        <w:rPr>
          <w:rFonts w:ascii="Arial"/>
          <w:sz w:val="21"/>
        </w:rPr>
      </w:pPr>
    </w:p>
    <w:p w14:paraId="77F280E3">
      <w:pPr>
        <w:pStyle w:val="2"/>
        <w:spacing w:before="155" w:line="183" w:lineRule="auto"/>
        <w:ind w:left="25"/>
        <w:outlineLvl w:val="0"/>
        <w:rPr>
          <w:sz w:val="36"/>
          <w:szCs w:val="36"/>
        </w:rPr>
      </w:pPr>
      <w:r>
        <w:rPr>
          <w:b/>
          <w:bCs/>
          <w:spacing w:val="-2"/>
          <w:sz w:val="36"/>
          <w:szCs w:val="36"/>
        </w:rPr>
        <w:t>二、知识小结</w:t>
      </w:r>
    </w:p>
    <w:p w14:paraId="4E1B18E8">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42"/>
        <w:gridCol w:w="2017"/>
        <w:gridCol w:w="2009"/>
        <w:gridCol w:w="1094"/>
        <w:gridCol w:w="2428"/>
      </w:tblGrid>
      <w:tr w14:paraId="7E7D7A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742" w:type="dxa"/>
            <w:vAlign w:val="top"/>
          </w:tcPr>
          <w:p w14:paraId="4936506C">
            <w:pPr>
              <w:pStyle w:val="6"/>
              <w:spacing w:before="94" w:line="178" w:lineRule="auto"/>
              <w:ind w:left="105"/>
            </w:pPr>
            <w:r>
              <w:rPr>
                <w:b/>
                <w:bCs/>
                <w:spacing w:val="-2"/>
              </w:rPr>
              <w:t>型号</w:t>
            </w:r>
          </w:p>
        </w:tc>
        <w:tc>
          <w:tcPr>
            <w:tcW w:w="2017" w:type="dxa"/>
            <w:vAlign w:val="top"/>
          </w:tcPr>
          <w:p w14:paraId="4C7A02BD">
            <w:pPr>
              <w:pStyle w:val="6"/>
              <w:spacing w:before="89" w:line="181" w:lineRule="auto"/>
              <w:ind w:left="97"/>
            </w:pPr>
            <w:r>
              <w:rPr>
                <w:b/>
                <w:bCs/>
                <w:spacing w:val="-1"/>
              </w:rPr>
              <w:t>功能亮点</w:t>
            </w:r>
          </w:p>
        </w:tc>
        <w:tc>
          <w:tcPr>
            <w:tcW w:w="2009" w:type="dxa"/>
            <w:vAlign w:val="top"/>
          </w:tcPr>
          <w:p w14:paraId="153FFAB8">
            <w:pPr>
              <w:pStyle w:val="6"/>
              <w:spacing w:before="89" w:line="181" w:lineRule="auto"/>
              <w:ind w:left="101"/>
            </w:pPr>
            <w:r>
              <w:rPr>
                <w:b/>
                <w:bCs/>
                <w:spacing w:val="-1"/>
              </w:rPr>
              <w:t>技术参数</w:t>
            </w:r>
          </w:p>
        </w:tc>
        <w:tc>
          <w:tcPr>
            <w:tcW w:w="1094" w:type="dxa"/>
            <w:vAlign w:val="top"/>
          </w:tcPr>
          <w:p w14:paraId="2489796F">
            <w:pPr>
              <w:pStyle w:val="6"/>
              <w:spacing w:before="92" w:line="179" w:lineRule="auto"/>
              <w:ind w:left="106"/>
            </w:pPr>
            <w:r>
              <w:rPr>
                <w:b/>
                <w:bCs/>
                <w:spacing w:val="-1"/>
              </w:rPr>
              <w:t>适用场景</w:t>
            </w:r>
          </w:p>
        </w:tc>
        <w:tc>
          <w:tcPr>
            <w:tcW w:w="2428" w:type="dxa"/>
            <w:vAlign w:val="top"/>
          </w:tcPr>
          <w:p w14:paraId="0E4B453A">
            <w:pPr>
              <w:pStyle w:val="6"/>
              <w:spacing w:before="90" w:line="180" w:lineRule="auto"/>
              <w:ind w:left="107"/>
            </w:pPr>
            <w:r>
              <w:rPr>
                <w:b/>
                <w:bCs/>
                <w:spacing w:val="-1"/>
              </w:rPr>
              <w:t>竞品对比</w:t>
            </w:r>
          </w:p>
        </w:tc>
      </w:tr>
      <w:tr w14:paraId="5A165D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4146" w:hRule="atLeast"/>
        </w:trPr>
        <w:tc>
          <w:tcPr>
            <w:tcW w:w="742" w:type="dxa"/>
            <w:vAlign w:val="top"/>
          </w:tcPr>
          <w:p w14:paraId="7792C6EE">
            <w:pPr>
              <w:pStyle w:val="6"/>
              <w:spacing w:before="85" w:line="248" w:lineRule="auto"/>
              <w:ind w:left="102" w:right="186" w:firstLine="3"/>
              <w:jc w:val="both"/>
            </w:pPr>
            <w:r>
              <w:rPr>
                <w:spacing w:val="-3"/>
              </w:rPr>
              <w:t>六小</w:t>
            </w:r>
            <w:r>
              <w:rPr>
                <w:spacing w:val="-1"/>
              </w:rPr>
              <w:t>菜园餐饮</w:t>
            </w:r>
          </w:p>
        </w:tc>
        <w:tc>
          <w:tcPr>
            <w:tcW w:w="2017" w:type="dxa"/>
            <w:vAlign w:val="top"/>
          </w:tcPr>
          <w:p w14:paraId="5A244F8C">
            <w:pPr>
              <w:pStyle w:val="6"/>
              <w:spacing w:before="83"/>
              <w:ind w:left="96" w:right="118" w:firstLine="14"/>
            </w:pPr>
            <w:r>
              <w:rPr>
                <w:spacing w:val="-12"/>
              </w:rPr>
              <w:t>-</w:t>
            </w:r>
            <w:r>
              <w:rPr>
                <w:spacing w:val="24"/>
              </w:rPr>
              <w:t xml:space="preserve">  </w:t>
            </w:r>
            <w:r>
              <w:rPr>
                <w:b/>
                <w:bCs/>
                <w:spacing w:val="-12"/>
              </w:rPr>
              <w:t xml:space="preserve">健康定位 </w:t>
            </w:r>
            <w:r>
              <w:rPr>
                <w:spacing w:val="-12"/>
              </w:rPr>
              <w:t>：强调</w:t>
            </w:r>
            <w:r>
              <w:rPr>
                <w:spacing w:val="-1"/>
              </w:rPr>
              <w:t>五常大米、农夫山泉、非转基因食用</w:t>
            </w:r>
            <w:r>
              <w:t>油</w:t>
            </w:r>
          </w:p>
          <w:p w14:paraId="0F712182">
            <w:pPr>
              <w:pStyle w:val="6"/>
              <w:ind w:left="96" w:right="107" w:firstLine="14"/>
            </w:pPr>
            <w:r>
              <w:rPr>
                <w:spacing w:val="-11"/>
              </w:rPr>
              <w:t>-</w:t>
            </w:r>
            <w:r>
              <w:rPr>
                <w:spacing w:val="12"/>
              </w:rPr>
              <w:t xml:space="preserve">     </w:t>
            </w:r>
            <w:r>
              <w:rPr>
                <w:b/>
                <w:bCs/>
                <w:spacing w:val="-11"/>
              </w:rPr>
              <w:t xml:space="preserve">免费策略 </w:t>
            </w:r>
            <w:r>
              <w:rPr>
                <w:spacing w:val="-11"/>
              </w:rPr>
              <w:t>：米</w:t>
            </w:r>
            <w:r>
              <w:rPr>
                <w:spacing w:val="-1"/>
              </w:rPr>
              <w:t>饭、咸菜、调料全免费</w:t>
            </w:r>
          </w:p>
          <w:p w14:paraId="244CF711">
            <w:pPr>
              <w:pStyle w:val="6"/>
              <w:spacing w:before="1" w:line="239" w:lineRule="auto"/>
              <w:ind w:left="99" w:right="107" w:firstLine="11"/>
            </w:pPr>
            <w:r>
              <w:rPr>
                <w:spacing w:val="-11"/>
              </w:rPr>
              <w:t>-</w:t>
            </w:r>
            <w:r>
              <w:rPr>
                <w:spacing w:val="25"/>
              </w:rPr>
              <w:t xml:space="preserve">  </w:t>
            </w:r>
            <w:r>
              <w:rPr>
                <w:b/>
                <w:bCs/>
                <w:spacing w:val="-11"/>
              </w:rPr>
              <w:t xml:space="preserve">三大承诺 </w:t>
            </w:r>
            <w:r>
              <w:rPr>
                <w:spacing w:val="-11"/>
              </w:rPr>
              <w:t>：超时</w:t>
            </w:r>
            <w:r>
              <w:rPr>
                <w:spacing w:val="-1"/>
              </w:rPr>
              <w:t>赠菜、不满意退</w:t>
            </w:r>
          </w:p>
          <w:p w14:paraId="2163601E">
            <w:pPr>
              <w:pStyle w:val="6"/>
              <w:spacing w:before="2" w:line="208" w:lineRule="auto"/>
              <w:ind w:left="96" w:right="147"/>
            </w:pPr>
            <w:r>
              <w:rPr>
                <w:spacing w:val="-1"/>
              </w:rPr>
              <w:t>换、问题食材十倍赔偿</w:t>
            </w:r>
          </w:p>
        </w:tc>
        <w:tc>
          <w:tcPr>
            <w:tcW w:w="2009" w:type="dxa"/>
            <w:vAlign w:val="top"/>
          </w:tcPr>
          <w:p w14:paraId="4CFA2C41">
            <w:pPr>
              <w:pStyle w:val="6"/>
              <w:spacing w:before="83"/>
              <w:ind w:left="100" w:right="112" w:firstLine="14"/>
            </w:pPr>
            <w:r>
              <w:rPr>
                <w:spacing w:val="-8"/>
              </w:rPr>
              <w:t xml:space="preserve">-    </w:t>
            </w:r>
            <w:r>
              <w:rPr>
                <w:b/>
                <w:bCs/>
                <w:spacing w:val="-8"/>
              </w:rPr>
              <w:t xml:space="preserve">供应链 </w:t>
            </w:r>
            <w:r>
              <w:rPr>
                <w:spacing w:val="-8"/>
              </w:rPr>
              <w:t>：6大物</w:t>
            </w:r>
            <w:r>
              <w:rPr>
                <w:spacing w:val="-1"/>
              </w:rPr>
              <w:t>流基地（合肥、无</w:t>
            </w:r>
            <w:r>
              <w:rPr>
                <w:spacing w:val="3"/>
              </w:rPr>
              <w:t>锡、南京等）</w:t>
            </w:r>
          </w:p>
          <w:p w14:paraId="313A08F6">
            <w:pPr>
              <w:pStyle w:val="6"/>
              <w:ind w:left="99" w:right="111" w:firstLine="15"/>
            </w:pPr>
            <w:r>
              <w:rPr>
                <w:spacing w:val="-9"/>
              </w:rPr>
              <w:t xml:space="preserve">-  </w:t>
            </w:r>
            <w:r>
              <w:rPr>
                <w:b/>
                <w:bCs/>
                <w:spacing w:val="-9"/>
              </w:rPr>
              <w:t xml:space="preserve">门店数 </w:t>
            </w:r>
            <w:r>
              <w:rPr>
                <w:spacing w:val="-9"/>
              </w:rPr>
              <w:t>：覆盖87</w:t>
            </w:r>
            <w:r>
              <w:rPr>
                <w:spacing w:val="-1"/>
              </w:rPr>
              <w:t>城，</w:t>
            </w:r>
            <w:r>
              <w:rPr>
                <w:b/>
                <w:bCs/>
                <w:spacing w:val="-1"/>
              </w:rPr>
              <w:t>上海40家</w:t>
            </w:r>
          </w:p>
          <w:p w14:paraId="514129C8">
            <w:pPr>
              <w:pStyle w:val="6"/>
              <w:spacing w:before="1" w:line="251" w:lineRule="auto"/>
              <w:ind w:left="76" w:right="101" w:firstLine="38"/>
            </w:pPr>
            <w:r>
              <w:rPr>
                <w:spacing w:val="-10"/>
              </w:rPr>
              <w:t>-</w:t>
            </w:r>
            <w:r>
              <w:rPr>
                <w:spacing w:val="1"/>
              </w:rPr>
              <w:t xml:space="preserve">     </w:t>
            </w:r>
            <w:r>
              <w:rPr>
                <w:b/>
                <w:bCs/>
                <w:spacing w:val="-10"/>
              </w:rPr>
              <w:t xml:space="preserve">年营收 </w:t>
            </w:r>
            <w:r>
              <w:rPr>
                <w:spacing w:val="-10"/>
              </w:rPr>
              <w:t>：</w:t>
            </w:r>
            <w:r>
              <w:rPr>
                <w:b/>
                <w:bCs/>
                <w:spacing w:val="-10"/>
              </w:rPr>
              <w:t>32亿</w:t>
            </w:r>
            <w:r>
              <w:rPr>
                <w:spacing w:val="6"/>
              </w:rPr>
              <w:t>（增速超西贝）</w:t>
            </w:r>
          </w:p>
        </w:tc>
        <w:tc>
          <w:tcPr>
            <w:tcW w:w="1094" w:type="dxa"/>
            <w:vAlign w:val="top"/>
          </w:tcPr>
          <w:p w14:paraId="16B96000">
            <w:pPr>
              <w:pStyle w:val="6"/>
              <w:spacing w:before="80" w:line="248" w:lineRule="auto"/>
              <w:ind w:left="103" w:right="97" w:firstLine="15"/>
              <w:jc w:val="both"/>
            </w:pPr>
            <w:r>
              <w:rPr>
                <w:spacing w:val="-5"/>
              </w:rPr>
              <w:t>中高端中</w:t>
            </w:r>
            <w:r>
              <w:rPr>
                <w:spacing w:val="-1"/>
              </w:rPr>
              <w:t>式餐饮连</w:t>
            </w:r>
            <w:r>
              <w:t>锁</w:t>
            </w:r>
          </w:p>
        </w:tc>
        <w:tc>
          <w:tcPr>
            <w:tcW w:w="2428" w:type="dxa"/>
            <w:vAlign w:val="top"/>
          </w:tcPr>
          <w:p w14:paraId="197DBD33">
            <w:pPr>
              <w:pStyle w:val="6"/>
              <w:spacing w:before="82"/>
              <w:ind w:left="106" w:right="111"/>
            </w:pPr>
            <w:r>
              <w:rPr>
                <w:b/>
                <w:bCs/>
                <w:spacing w:val="-7"/>
              </w:rPr>
              <w:t xml:space="preserve">对比海底捞 </w:t>
            </w:r>
            <w:r>
              <w:rPr>
                <w:spacing w:val="-7"/>
              </w:rPr>
              <w:t>：门店数逼</w:t>
            </w:r>
            <w:r>
              <w:rPr>
                <w:spacing w:val="-1"/>
              </w:rPr>
              <w:t>近400家</w:t>
            </w:r>
          </w:p>
          <w:p w14:paraId="7C3C9F94">
            <w:pPr>
              <w:pStyle w:val="6"/>
              <w:spacing w:line="183" w:lineRule="auto"/>
              <w:ind w:left="106"/>
            </w:pPr>
            <w:r>
              <w:rPr>
                <w:b/>
                <w:bCs/>
                <w:spacing w:val="-7"/>
              </w:rPr>
              <w:t xml:space="preserve">对比西贝 </w:t>
            </w:r>
            <w:r>
              <w:rPr>
                <w:spacing w:val="-7"/>
              </w:rPr>
              <w:t>：增速更快</w:t>
            </w:r>
          </w:p>
          <w:p w14:paraId="055C1549">
            <w:pPr>
              <w:pStyle w:val="6"/>
              <w:spacing w:before="91" w:line="250" w:lineRule="auto"/>
              <w:ind w:left="106" w:right="112"/>
            </w:pPr>
            <w:r>
              <w:rPr>
                <w:b/>
                <w:bCs/>
                <w:spacing w:val="-7"/>
              </w:rPr>
              <w:t xml:space="preserve">对比喜家德 </w:t>
            </w:r>
            <w:r>
              <w:rPr>
                <w:spacing w:val="-7"/>
              </w:rPr>
              <w:t>：同属合伙</w:t>
            </w:r>
            <w:r>
              <w:rPr>
                <w:spacing w:val="-1"/>
              </w:rPr>
              <w:t>制但分红机制更激进</w:t>
            </w:r>
          </w:p>
        </w:tc>
      </w:tr>
      <w:tr w14:paraId="6DA3D9D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4907" w:hRule="atLeast"/>
        </w:trPr>
        <w:tc>
          <w:tcPr>
            <w:tcW w:w="742" w:type="dxa"/>
            <w:vAlign w:val="top"/>
          </w:tcPr>
          <w:p w14:paraId="74E95CF9">
            <w:pPr>
              <w:pStyle w:val="6"/>
              <w:spacing w:before="86" w:line="248" w:lineRule="auto"/>
              <w:ind w:left="102" w:right="186" w:firstLine="17"/>
              <w:jc w:val="both"/>
            </w:pPr>
            <w:r>
              <w:rPr>
                <w:spacing w:val="-10"/>
              </w:rPr>
              <w:t>门店</w:t>
            </w:r>
            <w:r>
              <w:rPr>
                <w:spacing w:val="-1"/>
              </w:rPr>
              <w:t>合伙模式</w:t>
            </w:r>
          </w:p>
        </w:tc>
        <w:tc>
          <w:tcPr>
            <w:tcW w:w="2017" w:type="dxa"/>
            <w:vAlign w:val="top"/>
          </w:tcPr>
          <w:p w14:paraId="0C6E5EF4">
            <w:pPr>
              <w:pStyle w:val="6"/>
              <w:spacing w:before="89"/>
              <w:ind w:left="95" w:right="131" w:firstLine="15"/>
            </w:pPr>
            <w:r>
              <w:rPr>
                <w:spacing w:val="-13"/>
              </w:rPr>
              <w:t>-</w:t>
            </w:r>
            <w:r>
              <w:rPr>
                <w:spacing w:val="12"/>
              </w:rPr>
              <w:t xml:space="preserve">   </w:t>
            </w:r>
            <w:r>
              <w:rPr>
                <w:b/>
                <w:bCs/>
                <w:spacing w:val="-13"/>
              </w:rPr>
              <w:t xml:space="preserve">合伙制 </w:t>
            </w:r>
            <w:r>
              <w:rPr>
                <w:spacing w:val="-13"/>
              </w:rPr>
              <w:t>：总部+</w:t>
            </w:r>
            <w:r>
              <w:rPr>
                <w:spacing w:val="-1"/>
              </w:rPr>
              <w:t>厨师长合资，不开放加盟</w:t>
            </w:r>
          </w:p>
          <w:p w14:paraId="69186EB9">
            <w:pPr>
              <w:pStyle w:val="6"/>
              <w:spacing w:line="183" w:lineRule="auto"/>
              <w:ind w:left="111"/>
            </w:pPr>
            <w:r>
              <w:rPr>
                <w:spacing w:val="-4"/>
              </w:rPr>
              <w:t xml:space="preserve">- </w:t>
            </w:r>
            <w:r>
              <w:rPr>
                <w:b/>
                <w:bCs/>
                <w:spacing w:val="-4"/>
              </w:rPr>
              <w:t xml:space="preserve">激励机制 </w:t>
            </w:r>
            <w:r>
              <w:rPr>
                <w:spacing w:val="-4"/>
              </w:rPr>
              <w:t>：</w:t>
            </w:r>
          </w:p>
          <w:p w14:paraId="06A3797A">
            <w:pPr>
              <w:pStyle w:val="6"/>
              <w:spacing w:before="88"/>
              <w:ind w:left="96" w:right="103" w:firstLine="14"/>
            </w:pPr>
            <w:r>
              <w:rPr>
                <w:spacing w:val="-2"/>
              </w:rPr>
              <w:t>-    开7家新店升区</w:t>
            </w:r>
            <w:r>
              <w:rPr>
                <w:spacing w:val="-1"/>
              </w:rPr>
              <w:t>域总</w:t>
            </w:r>
          </w:p>
          <w:p w14:paraId="2DD35C20">
            <w:pPr>
              <w:pStyle w:val="6"/>
              <w:spacing w:before="1"/>
              <w:ind w:left="113" w:right="103" w:hanging="2"/>
            </w:pPr>
            <w:r>
              <w:rPr>
                <w:spacing w:val="-5"/>
              </w:rPr>
              <w:t>-</w:t>
            </w:r>
            <w:r>
              <w:rPr>
                <w:spacing w:val="1"/>
              </w:rPr>
              <w:t xml:space="preserve">       </w:t>
            </w:r>
            <w:r>
              <w:rPr>
                <w:spacing w:val="-5"/>
              </w:rPr>
              <w:t>500万利润享</w:t>
            </w:r>
            <w:r>
              <w:rPr>
                <w:spacing w:val="-4"/>
              </w:rPr>
              <w:t>1‰分红股</w:t>
            </w:r>
          </w:p>
          <w:p w14:paraId="3BBE09AF">
            <w:pPr>
              <w:pStyle w:val="6"/>
              <w:spacing w:before="2" w:line="239" w:lineRule="auto"/>
              <w:ind w:left="98" w:right="103" w:firstLine="13"/>
            </w:pPr>
            <w:r>
              <w:rPr>
                <w:spacing w:val="-2"/>
              </w:rPr>
              <w:t xml:space="preserve">-  </w:t>
            </w:r>
            <w:r>
              <w:rPr>
                <w:b/>
                <w:bCs/>
                <w:spacing w:val="-2"/>
              </w:rPr>
              <w:t>20%股份由店长</w:t>
            </w:r>
            <w:r>
              <w:rPr>
                <w:b/>
                <w:bCs/>
                <w:spacing w:val="-1"/>
              </w:rPr>
              <w:t>持有</w:t>
            </w:r>
          </w:p>
          <w:p w14:paraId="60B6DDE5">
            <w:pPr>
              <w:pStyle w:val="6"/>
              <w:spacing w:before="4" w:line="218" w:lineRule="auto"/>
              <w:ind w:left="97" w:right="108" w:firstLine="14"/>
            </w:pPr>
            <w:r>
              <w:rPr>
                <w:spacing w:val="-11"/>
              </w:rPr>
              <w:t>-</w:t>
            </w:r>
            <w:r>
              <w:rPr>
                <w:spacing w:val="24"/>
              </w:rPr>
              <w:t xml:space="preserve">  </w:t>
            </w:r>
            <w:r>
              <w:rPr>
                <w:b/>
                <w:bCs/>
                <w:spacing w:val="-11"/>
              </w:rPr>
              <w:t xml:space="preserve">计件工资 </w:t>
            </w:r>
            <w:r>
              <w:rPr>
                <w:spacing w:val="-11"/>
              </w:rPr>
              <w:t>：底薪</w:t>
            </w:r>
            <w:r>
              <w:rPr>
                <w:spacing w:val="-1"/>
              </w:rPr>
              <w:t>+分红+菜品销量提成</w:t>
            </w:r>
          </w:p>
        </w:tc>
        <w:tc>
          <w:tcPr>
            <w:tcW w:w="2009" w:type="dxa"/>
            <w:vAlign w:val="top"/>
          </w:tcPr>
          <w:p w14:paraId="5BBA43A6">
            <w:pPr>
              <w:pStyle w:val="6"/>
              <w:spacing w:before="48" w:line="226" w:lineRule="auto"/>
              <w:ind w:left="114"/>
            </w:pPr>
            <w:r>
              <w:rPr>
                <w:spacing w:val="-10"/>
              </w:rPr>
              <w:t xml:space="preserve">- </w:t>
            </w:r>
            <w:r>
              <w:rPr>
                <w:b/>
                <w:bCs/>
                <w:spacing w:val="-10"/>
              </w:rPr>
              <w:t xml:space="preserve">股东数 </w:t>
            </w:r>
            <w:r>
              <w:rPr>
                <w:spacing w:val="-10"/>
              </w:rPr>
              <w:t>：200+</w:t>
            </w:r>
          </w:p>
          <w:p w14:paraId="63CFCFEE">
            <w:pPr>
              <w:pStyle w:val="6"/>
              <w:spacing w:before="62" w:line="251" w:lineRule="auto"/>
              <w:ind w:left="114" w:right="104"/>
            </w:pPr>
            <w:r>
              <w:rPr>
                <w:spacing w:val="-11"/>
              </w:rPr>
              <w:t>-</w:t>
            </w:r>
            <w:r>
              <w:rPr>
                <w:spacing w:val="20"/>
                <w:w w:val="101"/>
              </w:rPr>
              <w:t xml:space="preserve">  </w:t>
            </w:r>
            <w:r>
              <w:rPr>
                <w:b/>
                <w:bCs/>
                <w:spacing w:val="-11"/>
              </w:rPr>
              <w:t xml:space="preserve">亏损承担 </w:t>
            </w:r>
            <w:r>
              <w:rPr>
                <w:spacing w:val="-11"/>
              </w:rPr>
              <w:t>：总部</w:t>
            </w:r>
            <w:r>
              <w:rPr>
                <w:spacing w:val="-3"/>
              </w:rPr>
              <w:t>回收亏损门店</w:t>
            </w:r>
          </w:p>
        </w:tc>
        <w:tc>
          <w:tcPr>
            <w:tcW w:w="1094" w:type="dxa"/>
            <w:vAlign w:val="top"/>
          </w:tcPr>
          <w:p w14:paraId="12F8E5D5">
            <w:pPr>
              <w:pStyle w:val="6"/>
              <w:spacing w:before="90" w:line="247" w:lineRule="auto"/>
              <w:ind w:left="103" w:right="97"/>
              <w:jc w:val="both"/>
            </w:pPr>
            <w:r>
              <w:rPr>
                <w:spacing w:val="-1"/>
              </w:rPr>
              <w:t>餐饮业员工激励与扩张管理</w:t>
            </w:r>
          </w:p>
        </w:tc>
        <w:tc>
          <w:tcPr>
            <w:tcW w:w="2428" w:type="dxa"/>
            <w:vAlign w:val="top"/>
          </w:tcPr>
          <w:p w14:paraId="4B34A9BE">
            <w:pPr>
              <w:pStyle w:val="6"/>
              <w:spacing w:before="89" w:line="183" w:lineRule="auto"/>
              <w:ind w:left="106"/>
            </w:pPr>
            <w:r>
              <w:rPr>
                <w:b/>
                <w:bCs/>
                <w:spacing w:val="-2"/>
              </w:rPr>
              <w:t xml:space="preserve">对比华莱士/半天妖 </w:t>
            </w:r>
            <w:r>
              <w:rPr>
                <w:spacing w:val="-2"/>
              </w:rPr>
              <w:t>：</w:t>
            </w:r>
          </w:p>
          <w:p w14:paraId="49B5D9C9">
            <w:pPr>
              <w:pStyle w:val="6"/>
              <w:spacing w:before="89" w:line="247" w:lineRule="auto"/>
              <w:ind w:left="106" w:right="109" w:firstLine="15"/>
            </w:pPr>
            <w:r>
              <w:rPr>
                <w:spacing w:val="-2"/>
              </w:rPr>
              <w:t>同属合伙制，但小菜园</w:t>
            </w:r>
            <w:r>
              <w:rPr>
                <w:spacing w:val="-1"/>
              </w:rPr>
              <w:t>更重员工持股与供应链控制</w:t>
            </w:r>
          </w:p>
        </w:tc>
      </w:tr>
    </w:tbl>
    <w:p w14:paraId="63FC9FA8">
      <w:pPr>
        <w:rPr>
          <w:rFonts w:ascii="Arial"/>
          <w:sz w:val="21"/>
        </w:rPr>
      </w:pPr>
    </w:p>
    <w:p w14:paraId="1906DB71">
      <w:pPr>
        <w:rPr>
          <w:rFonts w:ascii="Arial" w:hAnsi="Arial" w:eastAsia="Arial" w:cs="Arial"/>
          <w:sz w:val="21"/>
          <w:szCs w:val="21"/>
        </w:rPr>
        <w:sectPr>
          <w:headerReference r:id="rId170" w:type="default"/>
          <w:pgSz w:w="11906" w:h="16839"/>
          <w:pgMar w:top="400" w:right="1785" w:bottom="400" w:left="1785" w:header="0" w:footer="0" w:gutter="0"/>
          <w:cols w:space="720" w:num="1"/>
        </w:sectPr>
      </w:pPr>
    </w:p>
    <w:p w14:paraId="3A385443">
      <w:pPr>
        <w:pStyle w:val="2"/>
        <w:spacing w:before="372" w:line="183" w:lineRule="auto"/>
        <w:ind w:left="24"/>
        <w:outlineLvl w:val="0"/>
        <w:rPr>
          <w:rFonts w:hint="eastAsia" w:ascii="Arial" w:hAnsi="Arial" w:eastAsia="微软雅黑" w:cs="Arial"/>
          <w:sz w:val="16"/>
          <w:szCs w:val="16"/>
          <w:lang w:eastAsia="zh-CN"/>
        </w:rPr>
      </w:pPr>
      <w:r>
        <w:rPr>
          <w:b/>
          <w:bCs/>
          <w:spacing w:val="6"/>
          <w:sz w:val="36"/>
          <w:szCs w:val="36"/>
        </w:rPr>
        <w:t xml:space="preserve">一、未来餐饮的发展趋势 </w:t>
      </w:r>
    </w:p>
    <w:p w14:paraId="1EDA3B0D">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店面规模变化</w:t>
      </w:r>
    </w:p>
    <w:p w14:paraId="68B986F6">
      <w:pPr>
        <w:pStyle w:val="2"/>
        <w:spacing w:before="210" w:line="395" w:lineRule="auto"/>
        <w:ind w:left="456" w:right="164" w:hanging="424"/>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面积缩减趋势 </w:t>
      </w:r>
      <w:r>
        <w:rPr>
          <w:spacing w:val="-2"/>
        </w:rPr>
        <w:t>：餐厅面积从过去的1000-3000平米大店缩减至300-500</w:t>
      </w:r>
      <w:r>
        <w:rPr>
          <w:spacing w:val="-3"/>
        </w:rPr>
        <w:t>平米为主</w:t>
      </w:r>
      <w:r>
        <w:rPr>
          <w:spacing w:val="-2"/>
        </w:rPr>
        <w:t>流，部分品牌进一步缩小到100-200平米。</w:t>
      </w:r>
    </w:p>
    <w:p w14:paraId="1985526A">
      <w:pPr>
        <w:pStyle w:val="2"/>
        <w:spacing w:before="4" w:line="200"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经营模式转变 </w:t>
      </w:r>
      <w:r>
        <w:rPr>
          <w:spacing w:val="-2"/>
        </w:rPr>
        <w:t>：许多品牌调整为"外带为主，堂食为</w:t>
      </w:r>
      <w:r>
        <w:rPr>
          <w:spacing w:val="-3"/>
        </w:rPr>
        <w:t>辅，外卖补充"的新型经营模</w:t>
      </w:r>
    </w:p>
    <w:p w14:paraId="7D189845">
      <w:pPr>
        <w:pStyle w:val="2"/>
        <w:spacing w:before="325" w:line="180" w:lineRule="auto"/>
        <w:ind w:left="458"/>
      </w:pPr>
      <w:r>
        <w:rPr>
          <w:spacing w:val="-12"/>
        </w:rPr>
        <w:t>型。</w:t>
      </w:r>
    </w:p>
    <w:p w14:paraId="4B9AF1AE">
      <w:pPr>
        <w:spacing w:before="167"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餐桌配置优化</w:t>
      </w:r>
    </w:p>
    <w:p w14:paraId="1DEBAB12">
      <w:pPr>
        <w:pStyle w:val="2"/>
        <w:spacing w:before="207" w:line="395" w:lineRule="auto"/>
        <w:ind w:left="459" w:right="225"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家庭消费弱化 </w:t>
      </w:r>
      <w:r>
        <w:rPr>
          <w:spacing w:val="-2"/>
        </w:rPr>
        <w:t>：传统8-12人圆桌逐渐被1-4人小方桌取代，</w:t>
      </w:r>
      <w:r>
        <w:rPr>
          <w:spacing w:val="-3"/>
        </w:rPr>
        <w:t>反映家庭观念淡化趋</w:t>
      </w:r>
      <w:r>
        <w:rPr>
          <w:spacing w:val="-12"/>
        </w:rPr>
        <w:t>势。</w:t>
      </w:r>
    </w:p>
    <w:p w14:paraId="31B8BFF3">
      <w:pPr>
        <w:pStyle w:val="2"/>
        <w:spacing w:before="7"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空间效率提升 </w:t>
      </w:r>
      <w:r>
        <w:rPr>
          <w:spacing w:val="-2"/>
        </w:rPr>
        <w:t>：如太二酸菜鱼明确"超过四人</w:t>
      </w:r>
      <w:r>
        <w:rPr>
          <w:spacing w:val="-3"/>
        </w:rPr>
        <w:t>不接待"政策，通过限制就餐人数提</w:t>
      </w:r>
    </w:p>
    <w:p w14:paraId="37A4497C">
      <w:pPr>
        <w:pStyle w:val="2"/>
        <w:spacing w:before="320" w:line="184" w:lineRule="auto"/>
        <w:ind w:left="458"/>
      </w:pPr>
      <w:r>
        <w:rPr>
          <w:spacing w:val="-8"/>
        </w:rPr>
        <w:t>高翻台率。</w:t>
      </w:r>
    </w:p>
    <w:p w14:paraId="52BB2B8A">
      <w:pPr>
        <w:spacing w:before="133" w:line="316" w:lineRule="exact"/>
        <w:ind w:left="25"/>
        <w:rPr>
          <w:rFonts w:ascii="等线" w:hAnsi="等线" w:eastAsia="等线" w:cs="等线"/>
          <w:sz w:val="22"/>
          <w:szCs w:val="22"/>
        </w:rPr>
      </w:pPr>
      <w:r>
        <w:rPr>
          <w:rFonts w:ascii="Calibri" w:hAnsi="Calibri" w:eastAsia="Calibri" w:cs="Calibri"/>
          <w:spacing w:val="-2"/>
          <w:position w:val="2"/>
          <w:sz w:val="22"/>
          <w:szCs w:val="22"/>
        </w:rPr>
        <w:t xml:space="preserve">3. </w:t>
      </w:r>
      <w:r>
        <w:rPr>
          <w:rFonts w:ascii="等线" w:hAnsi="等线" w:eastAsia="等线" w:cs="等线"/>
          <w:spacing w:val="-2"/>
          <w:position w:val="2"/>
          <w:sz w:val="22"/>
          <w:szCs w:val="22"/>
        </w:rPr>
        <w:t>餐食分量调整</w:t>
      </w:r>
    </w:p>
    <w:p w14:paraId="75F70406">
      <w:pPr>
        <w:pStyle w:val="2"/>
        <w:spacing w:before="189" w:line="199" w:lineRule="auto"/>
        <w:ind w:left="32"/>
      </w:pPr>
      <w:r>
        <w:rPr>
          <w:rFonts w:ascii="Wingdings" w:hAnsi="Wingdings" w:eastAsia="Wingdings" w:cs="Wingdings"/>
          <w:spacing w:val="-5"/>
        </w:rPr>
        <w:t>l</w:t>
      </w:r>
      <w:r>
        <w:rPr>
          <w:rFonts w:ascii="Wingdings" w:hAnsi="Wingdings" w:eastAsia="Wingdings" w:cs="Wingdings"/>
          <w:spacing w:val="78"/>
        </w:rPr>
        <w:t xml:space="preserve"> </w:t>
      </w:r>
      <w:r>
        <w:rPr>
          <w:b/>
          <w:bCs/>
          <w:spacing w:val="-5"/>
        </w:rPr>
        <w:t xml:space="preserve">小型化解决方案 </w:t>
      </w:r>
      <w:r>
        <w:rPr>
          <w:spacing w:val="-5"/>
        </w:rPr>
        <w:t>：为适应聚餐人数减少，菜品分量相应缩小。</w:t>
      </w:r>
    </w:p>
    <w:p w14:paraId="19704DC0">
      <w:pPr>
        <w:pStyle w:val="2"/>
        <w:spacing w:before="309" w:line="395" w:lineRule="auto"/>
        <w:ind w:left="455" w:right="404" w:hanging="423"/>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多样化点餐体验 </w:t>
      </w:r>
      <w:r>
        <w:rPr>
          <w:spacing w:val="-3"/>
        </w:rPr>
        <w:t>：新白鹿等杭帮菜品牌通过减少单份分量，增加点菜选择多样</w:t>
      </w:r>
      <w:r>
        <w:rPr>
          <w:spacing w:val="-12"/>
        </w:rPr>
        <w:t>性。</w:t>
      </w:r>
    </w:p>
    <w:p w14:paraId="3A0BB282">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半份菜流行 </w:t>
      </w:r>
      <w:r>
        <w:rPr>
          <w:spacing w:val="-4"/>
        </w:rPr>
        <w:t>：海底捞、巴奴等品牌推出半份菜，满足不同消费需求。</w:t>
      </w:r>
    </w:p>
    <w:p w14:paraId="7184FC25">
      <w:pPr>
        <w:spacing w:before="151" w:line="211" w:lineRule="auto"/>
        <w:ind w:left="19"/>
        <w:rPr>
          <w:rFonts w:ascii="等线" w:hAnsi="等线" w:eastAsia="等线" w:cs="等线"/>
          <w:sz w:val="22"/>
          <w:szCs w:val="22"/>
        </w:rPr>
      </w:pPr>
      <w:r>
        <w:rPr>
          <w:rFonts w:ascii="Calibri" w:hAnsi="Calibri" w:eastAsia="Calibri" w:cs="Calibri"/>
          <w:spacing w:val="-3"/>
          <w:sz w:val="22"/>
          <w:szCs w:val="22"/>
        </w:rPr>
        <w:t>4.</w:t>
      </w:r>
      <w:r>
        <w:rPr>
          <w:rFonts w:ascii="Calibri" w:hAnsi="Calibri" w:eastAsia="Calibri" w:cs="Calibri"/>
          <w:spacing w:val="16"/>
          <w:sz w:val="22"/>
          <w:szCs w:val="22"/>
        </w:rPr>
        <w:t xml:space="preserve"> </w:t>
      </w:r>
      <w:r>
        <w:rPr>
          <w:rFonts w:ascii="等线" w:hAnsi="等线" w:eastAsia="等线" w:cs="等线"/>
          <w:spacing w:val="-3"/>
          <w:sz w:val="22"/>
          <w:szCs w:val="22"/>
        </w:rPr>
        <w:t>一人食经济崛起</w:t>
      </w:r>
    </w:p>
    <w:p w14:paraId="06442D9C">
      <w:pPr>
        <w:pStyle w:val="2"/>
        <w:spacing w:before="208" w:line="336" w:lineRule="auto"/>
        <w:ind w:left="455" w:right="180" w:hanging="423"/>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快餐行业影响 </w:t>
      </w:r>
      <w:r>
        <w:rPr>
          <w:spacing w:val="-2"/>
        </w:rPr>
        <w:t>：乐凯撒等品牌推出单人份披萨，休</w:t>
      </w:r>
      <w:r>
        <w:rPr>
          <w:spacing w:val="-3"/>
        </w:rPr>
        <w:t>闲餐饮纷纷开发一人食或双人</w:t>
      </w:r>
      <w:r>
        <w:rPr>
          <w:spacing w:val="-9"/>
        </w:rPr>
        <w:t>份套餐。</w:t>
      </w:r>
    </w:p>
    <w:p w14:paraId="129D28F7">
      <w:pPr>
        <w:spacing w:line="317" w:lineRule="exact"/>
        <w:ind w:left="24"/>
        <w:rPr>
          <w:rFonts w:ascii="等线" w:hAnsi="等线" w:eastAsia="等线" w:cs="等线"/>
          <w:sz w:val="22"/>
          <w:szCs w:val="22"/>
        </w:rPr>
      </w:pPr>
      <w:r>
        <w:rPr>
          <w:rFonts w:ascii="Calibri" w:hAnsi="Calibri" w:eastAsia="Calibri" w:cs="Calibri"/>
          <w:spacing w:val="-2"/>
          <w:position w:val="2"/>
          <w:sz w:val="22"/>
          <w:szCs w:val="22"/>
        </w:rPr>
        <w:t xml:space="preserve">5. </w:t>
      </w:r>
      <w:r>
        <w:rPr>
          <w:rFonts w:ascii="等线" w:hAnsi="等线" w:eastAsia="等线" w:cs="等线"/>
          <w:spacing w:val="-2"/>
          <w:position w:val="2"/>
          <w:sz w:val="22"/>
          <w:szCs w:val="22"/>
        </w:rPr>
        <w:t>定价策略调整</w:t>
      </w:r>
    </w:p>
    <w:p w14:paraId="2DB45651">
      <w:pPr>
        <w:pStyle w:val="2"/>
        <w:spacing w:before="188" w:line="395" w:lineRule="auto"/>
        <w:ind w:left="464" w:right="182" w:hanging="4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民生属性考量 </w:t>
      </w:r>
      <w:r>
        <w:rPr>
          <w:spacing w:val="-3"/>
        </w:rPr>
        <w:t>：餐饮作为民生行业，定价需考虑大众收入水平，特别是在经济不</w:t>
      </w:r>
      <w:r>
        <w:rPr>
          <w:spacing w:val="-9"/>
        </w:rPr>
        <w:t>景气时期。</w:t>
      </w:r>
    </w:p>
    <w:p w14:paraId="1B0FC73E">
      <w:pPr>
        <w:pStyle w:val="2"/>
        <w:spacing w:before="5" w:line="395" w:lineRule="auto"/>
        <w:ind w:left="455" w:right="194" w:hanging="423"/>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低价策略优势 </w:t>
      </w:r>
      <w:r>
        <w:rPr>
          <w:spacing w:val="-3"/>
        </w:rPr>
        <w:t>：麦当劳、肯德基等国际品牌通过低成本、低价格策略穿越经济周</w:t>
      </w:r>
      <w:r>
        <w:rPr>
          <w:spacing w:val="-12"/>
        </w:rPr>
        <w:t>期。</w:t>
      </w:r>
    </w:p>
    <w:p w14:paraId="6F71FFB7">
      <w:pPr>
        <w:spacing w:line="395" w:lineRule="auto"/>
        <w:sectPr>
          <w:headerReference r:id="rId171" w:type="default"/>
          <w:pgSz w:w="11906" w:h="16839"/>
          <w:pgMar w:top="1729" w:right="1785" w:bottom="400" w:left="1785" w:header="1452" w:footer="0" w:gutter="0"/>
          <w:cols w:space="720" w:num="1"/>
        </w:sectPr>
      </w:pPr>
    </w:p>
    <w:p w14:paraId="297BDEA2">
      <w:pPr>
        <w:spacing w:line="284" w:lineRule="auto"/>
        <w:rPr>
          <w:rFonts w:ascii="Arial"/>
          <w:sz w:val="21"/>
        </w:rPr>
      </w:pPr>
    </w:p>
    <w:p w14:paraId="36751DCA">
      <w:pPr>
        <w:spacing w:line="285" w:lineRule="auto"/>
        <w:rPr>
          <w:rFonts w:ascii="Arial"/>
          <w:sz w:val="21"/>
        </w:rPr>
      </w:pPr>
    </w:p>
    <w:p w14:paraId="21851D3B">
      <w:pPr>
        <w:spacing w:line="285" w:lineRule="auto"/>
        <w:rPr>
          <w:rFonts w:ascii="Arial"/>
          <w:sz w:val="21"/>
        </w:rPr>
      </w:pPr>
    </w:p>
    <w:p w14:paraId="568C2EA7">
      <w:pPr>
        <w:spacing w:line="285" w:lineRule="auto"/>
        <w:rPr>
          <w:rFonts w:ascii="Arial"/>
          <w:sz w:val="21"/>
        </w:rPr>
      </w:pPr>
    </w:p>
    <w:p w14:paraId="555FEAB1">
      <w:pPr>
        <w:pStyle w:val="2"/>
        <w:spacing w:before="95" w:line="394" w:lineRule="auto"/>
        <w:ind w:left="457" w:right="271" w:hanging="425"/>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经典价格回归 </w:t>
      </w:r>
      <w:r>
        <w:rPr>
          <w:spacing w:val="-2"/>
        </w:rPr>
        <w:t>：肯德基推出12元纯脂原味鸡和2.5元经典价产</w:t>
      </w:r>
      <w:r>
        <w:rPr>
          <w:spacing w:val="-3"/>
        </w:rPr>
        <w:t>品，强化价格竞争</w:t>
      </w:r>
      <w:r>
        <w:rPr>
          <w:spacing w:val="-12"/>
        </w:rPr>
        <w:t>力。</w:t>
      </w:r>
    </w:p>
    <w:p w14:paraId="3A24C698">
      <w:pPr>
        <w:pStyle w:val="2"/>
        <w:spacing w:before="156" w:line="183" w:lineRule="auto"/>
        <w:ind w:left="25"/>
        <w:outlineLvl w:val="0"/>
        <w:rPr>
          <w:rFonts w:hint="eastAsia" w:ascii="Arial" w:hAnsi="Arial" w:eastAsia="微软雅黑" w:cs="Arial"/>
          <w:sz w:val="16"/>
          <w:szCs w:val="16"/>
          <w:lang w:eastAsia="zh-CN"/>
        </w:rPr>
      </w:pPr>
      <w:r>
        <w:rPr>
          <w:b/>
          <w:bCs/>
          <w:spacing w:val="6"/>
          <w:sz w:val="36"/>
          <w:szCs w:val="36"/>
        </w:rPr>
        <w:t xml:space="preserve">二、安徽菜当中的小菜园 </w:t>
      </w:r>
    </w:p>
    <w:p w14:paraId="22110F08">
      <w:pPr>
        <w:spacing w:before="46" w:line="211"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3"/>
          <w:sz w:val="22"/>
          <w:szCs w:val="22"/>
        </w:rPr>
        <w:t xml:space="preserve"> </w:t>
      </w:r>
      <w:r>
        <w:rPr>
          <w:rFonts w:ascii="等线" w:hAnsi="等线" w:eastAsia="等线" w:cs="等线"/>
          <w:spacing w:val="-5"/>
          <w:sz w:val="22"/>
          <w:szCs w:val="22"/>
        </w:rPr>
        <w:t>经营策略</w:t>
      </w:r>
    </w:p>
    <w:p w14:paraId="432CB3F1">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分量控制 </w:t>
      </w:r>
      <w:r>
        <w:rPr>
          <w:spacing w:val="-4"/>
        </w:rPr>
        <w:t>：通过减少单份菜品分量，降低单价同时增加点菜多样性。</w:t>
      </w:r>
    </w:p>
    <w:p w14:paraId="129769A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市场定位 </w:t>
      </w:r>
      <w:r>
        <w:rPr>
          <w:spacing w:val="-5"/>
        </w:rPr>
        <w:t>：在所在城市成为主流大众客户欢迎的餐饮品牌。</w:t>
      </w:r>
    </w:p>
    <w:p w14:paraId="22249067">
      <w:pPr>
        <w:spacing w:before="154" w:line="208"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13"/>
          <w:w w:val="101"/>
          <w:sz w:val="22"/>
          <w:szCs w:val="22"/>
        </w:rPr>
        <w:t xml:space="preserve"> </w:t>
      </w:r>
      <w:r>
        <w:rPr>
          <w:rFonts w:ascii="等线" w:hAnsi="等线" w:eastAsia="等线" w:cs="等线"/>
          <w:spacing w:val="-4"/>
          <w:sz w:val="22"/>
          <w:szCs w:val="22"/>
        </w:rPr>
        <w:t>发展成就</w:t>
      </w:r>
    </w:p>
    <w:p w14:paraId="5E811EA3">
      <w:pPr>
        <w:pStyle w:val="2"/>
        <w:spacing w:before="209"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规模增长 </w:t>
      </w:r>
      <w:r>
        <w:rPr>
          <w:spacing w:val="-4"/>
        </w:rPr>
        <w:t>：门店数量达400家，过去一年净增长130多家。</w:t>
      </w:r>
    </w:p>
    <w:p w14:paraId="68D51EFC">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85"/>
        </w:rPr>
        <w:t xml:space="preserve"> </w:t>
      </w:r>
      <w:r>
        <w:rPr>
          <w:b/>
          <w:bCs/>
          <w:spacing w:val="-5"/>
        </w:rPr>
        <w:t xml:space="preserve">品类领先 </w:t>
      </w:r>
      <w:r>
        <w:rPr>
          <w:spacing w:val="-5"/>
        </w:rPr>
        <w:t>：规模和净增长均为徽菜品类的第一。</w:t>
      </w:r>
    </w:p>
    <w:p w14:paraId="3FAE834D">
      <w:pPr>
        <w:spacing w:before="118" w:line="317" w:lineRule="exact"/>
        <w:ind w:left="25"/>
        <w:rPr>
          <w:rFonts w:ascii="等线" w:hAnsi="等线" w:eastAsia="等线" w:cs="等线"/>
          <w:sz w:val="22"/>
          <w:szCs w:val="22"/>
        </w:rPr>
      </w:pPr>
      <w:r>
        <w:rPr>
          <w:rFonts w:ascii="Calibri" w:hAnsi="Calibri" w:eastAsia="Calibri" w:cs="Calibri"/>
          <w:spacing w:val="-8"/>
          <w:position w:val="2"/>
          <w:sz w:val="22"/>
          <w:szCs w:val="22"/>
        </w:rPr>
        <w:t>3.</w:t>
      </w:r>
      <w:r>
        <w:rPr>
          <w:rFonts w:ascii="Calibri" w:hAnsi="Calibri" w:eastAsia="Calibri" w:cs="Calibri"/>
          <w:spacing w:val="13"/>
          <w:position w:val="2"/>
          <w:sz w:val="22"/>
          <w:szCs w:val="22"/>
        </w:rPr>
        <w:t xml:space="preserve"> </w:t>
      </w:r>
      <w:r>
        <w:rPr>
          <w:rFonts w:ascii="等线" w:hAnsi="等线" w:eastAsia="等线" w:cs="等线"/>
          <w:spacing w:val="-8"/>
          <w:position w:val="2"/>
          <w:sz w:val="22"/>
          <w:szCs w:val="22"/>
        </w:rPr>
        <w:t>发展潜力</w:t>
      </w:r>
    </w:p>
    <w:p w14:paraId="63CAE3C4">
      <w:pPr>
        <w:pStyle w:val="2"/>
        <w:spacing w:before="187"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上市前景 </w:t>
      </w:r>
      <w:r>
        <w:rPr>
          <w:spacing w:val="-3"/>
        </w:rPr>
        <w:t>：若门店合伙制设计无重大障</w:t>
      </w:r>
      <w:r>
        <w:rPr>
          <w:spacing w:val="-4"/>
        </w:rPr>
        <w:t>碍，有望成为安徽下一个餐饮上市企业。</w:t>
      </w:r>
    </w:p>
    <w:p w14:paraId="42483882">
      <w:pPr>
        <w:pStyle w:val="2"/>
        <w:spacing w:before="310" w:line="395" w:lineRule="auto"/>
        <w:ind w:left="459" w:right="402" w:hanging="427"/>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区域餐饮格局 </w:t>
      </w:r>
      <w:r>
        <w:rPr>
          <w:spacing w:val="-3"/>
        </w:rPr>
        <w:t>：若老乡鸡上市，安徽将拥有同庆楼、巴比馒头等多餐饮上市公</w:t>
      </w:r>
      <w:r>
        <w:rPr>
          <w:spacing w:val="-4"/>
        </w:rPr>
        <w:t>司，成为该领域领先省份。</w:t>
      </w:r>
    </w:p>
    <w:p w14:paraId="17600B89">
      <w:pPr>
        <w:pStyle w:val="2"/>
        <w:spacing w:before="153" w:line="183" w:lineRule="auto"/>
        <w:ind w:left="24"/>
        <w:outlineLvl w:val="0"/>
        <w:rPr>
          <w:sz w:val="36"/>
          <w:szCs w:val="36"/>
        </w:rPr>
      </w:pPr>
      <w:r>
        <w:rPr>
          <w:b/>
          <w:bCs/>
          <w:spacing w:val="-2"/>
          <w:sz w:val="36"/>
          <w:szCs w:val="36"/>
        </w:rPr>
        <w:t>三、知识小结</w:t>
      </w:r>
    </w:p>
    <w:p w14:paraId="1F893583">
      <w:pPr>
        <w:spacing w:line="38"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4"/>
        <w:gridCol w:w="2635"/>
        <w:gridCol w:w="2125"/>
        <w:gridCol w:w="2646"/>
      </w:tblGrid>
      <w:tr w14:paraId="798ABC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4" w:type="dxa"/>
            <w:vAlign w:val="top"/>
          </w:tcPr>
          <w:p w14:paraId="1E56B4C8">
            <w:pPr>
              <w:pStyle w:val="6"/>
              <w:spacing w:before="89" w:line="210" w:lineRule="auto"/>
              <w:ind w:left="101" w:right="108" w:firstLine="1"/>
            </w:pPr>
            <w:r>
              <w:rPr>
                <w:spacing w:val="-1"/>
              </w:rPr>
              <w:t>趋势维</w:t>
            </w:r>
            <w:r>
              <w:t>度</w:t>
            </w:r>
          </w:p>
        </w:tc>
        <w:tc>
          <w:tcPr>
            <w:tcW w:w="2635" w:type="dxa"/>
            <w:vAlign w:val="top"/>
          </w:tcPr>
          <w:p w14:paraId="43966FA9">
            <w:pPr>
              <w:pStyle w:val="6"/>
              <w:spacing w:before="89" w:line="183" w:lineRule="auto"/>
              <w:ind w:left="97"/>
            </w:pPr>
            <w:r>
              <w:rPr>
                <w:spacing w:val="-1"/>
              </w:rPr>
              <w:t>核心特征</w:t>
            </w:r>
          </w:p>
        </w:tc>
        <w:tc>
          <w:tcPr>
            <w:tcW w:w="2125" w:type="dxa"/>
            <w:vAlign w:val="top"/>
          </w:tcPr>
          <w:p w14:paraId="200523C3">
            <w:pPr>
              <w:pStyle w:val="6"/>
              <w:spacing w:before="88" w:line="184" w:lineRule="auto"/>
              <w:ind w:left="105"/>
            </w:pPr>
            <w:r>
              <w:rPr>
                <w:spacing w:val="-2"/>
              </w:rPr>
              <w:t>典型案例</w:t>
            </w:r>
          </w:p>
        </w:tc>
        <w:tc>
          <w:tcPr>
            <w:tcW w:w="2646" w:type="dxa"/>
            <w:vAlign w:val="top"/>
          </w:tcPr>
          <w:p w14:paraId="6DBFD2BD">
            <w:pPr>
              <w:pStyle w:val="6"/>
              <w:spacing w:before="91" w:line="182" w:lineRule="auto"/>
              <w:ind w:left="105"/>
            </w:pPr>
            <w:r>
              <w:rPr>
                <w:spacing w:val="-1"/>
              </w:rPr>
              <w:t>数据支撑</w:t>
            </w:r>
          </w:p>
        </w:tc>
      </w:tr>
      <w:tr w14:paraId="657BF58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5F631A38">
            <w:pPr>
              <w:pStyle w:val="6"/>
              <w:spacing w:before="85" w:line="209" w:lineRule="auto"/>
              <w:ind w:left="102" w:right="108"/>
            </w:pPr>
            <w:r>
              <w:rPr>
                <w:b/>
                <w:bCs/>
                <w:spacing w:val="-1"/>
              </w:rPr>
              <w:t>店面规</w:t>
            </w:r>
            <w:r>
              <w:rPr>
                <w:b/>
                <w:bCs/>
              </w:rPr>
              <w:t>模</w:t>
            </w:r>
          </w:p>
        </w:tc>
        <w:tc>
          <w:tcPr>
            <w:tcW w:w="2635" w:type="dxa"/>
            <w:vAlign w:val="top"/>
          </w:tcPr>
          <w:p w14:paraId="4297FA27">
            <w:pPr>
              <w:pStyle w:val="6"/>
              <w:spacing w:before="85" w:line="209" w:lineRule="auto"/>
              <w:ind w:left="113" w:right="298" w:hanging="17"/>
            </w:pPr>
            <w:r>
              <w:rPr>
                <w:spacing w:val="-1"/>
              </w:rPr>
              <w:t>从1000-3000平缩减至</w:t>
            </w:r>
            <w:r>
              <w:rPr>
                <w:spacing w:val="-3"/>
              </w:rPr>
              <w:t>100-200平</w:t>
            </w:r>
          </w:p>
        </w:tc>
        <w:tc>
          <w:tcPr>
            <w:tcW w:w="2125" w:type="dxa"/>
            <w:vAlign w:val="top"/>
          </w:tcPr>
          <w:p w14:paraId="33E80117">
            <w:pPr>
              <w:pStyle w:val="6"/>
              <w:spacing w:before="85" w:line="209" w:lineRule="auto"/>
              <w:ind w:left="114" w:right="251" w:hanging="13"/>
            </w:pPr>
            <w:r>
              <w:rPr>
                <w:spacing w:val="-1"/>
              </w:rPr>
              <w:t>太二酸菜鱼、小菜</w:t>
            </w:r>
            <w:r>
              <w:t>园</w:t>
            </w:r>
          </w:p>
        </w:tc>
        <w:tc>
          <w:tcPr>
            <w:tcW w:w="2646" w:type="dxa"/>
            <w:vAlign w:val="top"/>
          </w:tcPr>
          <w:p w14:paraId="04452C12">
            <w:pPr>
              <w:pStyle w:val="6"/>
              <w:spacing w:before="82" w:line="210" w:lineRule="auto"/>
              <w:ind w:left="111" w:right="558" w:hanging="3"/>
            </w:pPr>
            <w:r>
              <w:rPr>
                <w:spacing w:val="-1"/>
              </w:rPr>
              <w:t>主流面积300-500平</w:t>
            </w:r>
            <w:r>
              <w:rPr>
                <w:spacing w:val="-4"/>
              </w:rPr>
              <w:t>→</w:t>
            </w:r>
            <w:r>
              <w:rPr>
                <w:spacing w:val="-39"/>
              </w:rPr>
              <w:t xml:space="preserve"> </w:t>
            </w:r>
            <w:r>
              <w:rPr>
                <w:spacing w:val="-4"/>
              </w:rPr>
              <w:t>100-200平</w:t>
            </w:r>
          </w:p>
        </w:tc>
      </w:tr>
      <w:tr w14:paraId="31860DE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84" w:type="dxa"/>
            <w:vAlign w:val="top"/>
          </w:tcPr>
          <w:p w14:paraId="1D0B4007">
            <w:pPr>
              <w:pStyle w:val="6"/>
              <w:spacing w:before="87" w:line="208" w:lineRule="auto"/>
              <w:ind w:left="103" w:right="108" w:firstLine="3"/>
            </w:pPr>
            <w:r>
              <w:rPr>
                <w:b/>
                <w:bCs/>
                <w:spacing w:val="-3"/>
              </w:rPr>
              <w:t>用餐形</w:t>
            </w:r>
            <w:r>
              <w:rPr>
                <w:b/>
                <w:bCs/>
              </w:rPr>
              <w:t>式</w:t>
            </w:r>
          </w:p>
        </w:tc>
        <w:tc>
          <w:tcPr>
            <w:tcW w:w="2635" w:type="dxa"/>
            <w:vAlign w:val="top"/>
          </w:tcPr>
          <w:p w14:paraId="6D9FAB56">
            <w:pPr>
              <w:pStyle w:val="6"/>
              <w:spacing w:before="87" w:line="208" w:lineRule="auto"/>
              <w:ind w:left="97" w:right="219" w:hanging="2"/>
            </w:pPr>
            <w:r>
              <w:rPr>
                <w:spacing w:val="-1"/>
              </w:rPr>
              <w:t>外带为主+堂食为辅+外卖补充</w:t>
            </w:r>
          </w:p>
        </w:tc>
        <w:tc>
          <w:tcPr>
            <w:tcW w:w="2125" w:type="dxa"/>
            <w:vAlign w:val="top"/>
          </w:tcPr>
          <w:p w14:paraId="223A0528">
            <w:pPr>
              <w:pStyle w:val="6"/>
              <w:spacing w:before="85" w:line="184" w:lineRule="auto"/>
              <w:ind w:left="101"/>
            </w:pPr>
            <w:r>
              <w:rPr>
                <w:spacing w:val="-1"/>
              </w:rPr>
              <w:t>新白鹿、小菜园</w:t>
            </w:r>
          </w:p>
        </w:tc>
        <w:tc>
          <w:tcPr>
            <w:tcW w:w="2646" w:type="dxa"/>
            <w:vAlign w:val="top"/>
          </w:tcPr>
          <w:p w14:paraId="735A2BEE">
            <w:pPr>
              <w:pStyle w:val="6"/>
              <w:spacing w:before="84" w:line="209" w:lineRule="auto"/>
              <w:ind w:left="103" w:right="217" w:firstLine="3"/>
            </w:pPr>
            <w:r>
              <w:rPr>
                <w:spacing w:val="-1"/>
              </w:rPr>
              <w:t>安徽菜品牌年增130+门</w:t>
            </w:r>
            <w:r>
              <w:t>店</w:t>
            </w:r>
          </w:p>
        </w:tc>
      </w:tr>
      <w:tr w14:paraId="08FE37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0125EEB9">
            <w:pPr>
              <w:pStyle w:val="6"/>
              <w:spacing w:before="88" w:line="208" w:lineRule="auto"/>
              <w:ind w:left="102" w:right="108"/>
            </w:pPr>
            <w:r>
              <w:rPr>
                <w:b/>
                <w:bCs/>
                <w:spacing w:val="-1"/>
              </w:rPr>
              <w:t>餐桌配</w:t>
            </w:r>
            <w:r>
              <w:rPr>
                <w:b/>
                <w:bCs/>
              </w:rPr>
              <w:t>置</w:t>
            </w:r>
          </w:p>
        </w:tc>
        <w:tc>
          <w:tcPr>
            <w:tcW w:w="2635" w:type="dxa"/>
            <w:vAlign w:val="top"/>
          </w:tcPr>
          <w:p w14:paraId="0D5D9A79">
            <w:pPr>
              <w:pStyle w:val="6"/>
              <w:spacing w:before="88" w:line="208" w:lineRule="auto"/>
              <w:ind w:left="99" w:right="105" w:hanging="2"/>
            </w:pPr>
            <w:r>
              <w:rPr>
                <w:spacing w:val="-3"/>
              </w:rPr>
              <w:t>取消大圆桌→</w:t>
            </w:r>
            <w:r>
              <w:rPr>
                <w:spacing w:val="-36"/>
              </w:rPr>
              <w:t xml:space="preserve"> </w:t>
            </w:r>
            <w:r>
              <w:rPr>
                <w:spacing w:val="-3"/>
              </w:rPr>
              <w:t>四人方桌为</w:t>
            </w:r>
            <w:r>
              <w:t>主</w:t>
            </w:r>
          </w:p>
        </w:tc>
        <w:tc>
          <w:tcPr>
            <w:tcW w:w="2125" w:type="dxa"/>
            <w:vAlign w:val="top"/>
          </w:tcPr>
          <w:p w14:paraId="679CF8EE">
            <w:pPr>
              <w:pStyle w:val="6"/>
              <w:spacing w:before="89" w:line="183" w:lineRule="auto"/>
              <w:ind w:left="101"/>
            </w:pPr>
            <w:r>
              <w:rPr>
                <w:spacing w:val="-1"/>
              </w:rPr>
              <w:t>太二酸菜鱼</w:t>
            </w:r>
          </w:p>
        </w:tc>
        <w:tc>
          <w:tcPr>
            <w:tcW w:w="2646" w:type="dxa"/>
            <w:vAlign w:val="top"/>
          </w:tcPr>
          <w:p w14:paraId="46349005">
            <w:pPr>
              <w:pStyle w:val="6"/>
              <w:spacing w:before="89" w:line="183" w:lineRule="auto"/>
              <w:ind w:left="126"/>
            </w:pPr>
            <w:r>
              <w:rPr>
                <w:spacing w:val="-3"/>
              </w:rPr>
              <w:t>"超4人不接待"政策</w:t>
            </w:r>
          </w:p>
        </w:tc>
      </w:tr>
      <w:tr w14:paraId="46CB80E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6C401839">
            <w:pPr>
              <w:pStyle w:val="6"/>
              <w:spacing w:before="91" w:line="207" w:lineRule="auto"/>
              <w:ind w:left="103" w:right="108"/>
            </w:pPr>
            <w:r>
              <w:rPr>
                <w:b/>
                <w:bCs/>
                <w:spacing w:val="-2"/>
              </w:rPr>
              <w:t>菜品设</w:t>
            </w:r>
            <w:r>
              <w:rPr>
                <w:b/>
                <w:bCs/>
              </w:rPr>
              <w:t>计</w:t>
            </w:r>
          </w:p>
        </w:tc>
        <w:tc>
          <w:tcPr>
            <w:tcW w:w="2635" w:type="dxa"/>
            <w:vAlign w:val="top"/>
          </w:tcPr>
          <w:p w14:paraId="3DEA32A1">
            <w:pPr>
              <w:pStyle w:val="6"/>
              <w:spacing w:before="91" w:line="183" w:lineRule="auto"/>
              <w:ind w:left="98"/>
            </w:pPr>
            <w:r>
              <w:rPr>
                <w:spacing w:val="-1"/>
              </w:rPr>
              <w:t>半份菜/小份菜模式普及</w:t>
            </w:r>
          </w:p>
        </w:tc>
        <w:tc>
          <w:tcPr>
            <w:tcW w:w="2125" w:type="dxa"/>
            <w:vAlign w:val="top"/>
          </w:tcPr>
          <w:p w14:paraId="60938F2E">
            <w:pPr>
              <w:pStyle w:val="6"/>
              <w:spacing w:before="91" w:line="207" w:lineRule="auto"/>
              <w:ind w:left="107" w:right="251" w:hanging="6"/>
            </w:pPr>
            <w:r>
              <w:rPr>
                <w:spacing w:val="-1"/>
              </w:rPr>
              <w:t>海底捞、巴奴、乐</w:t>
            </w:r>
            <w:r>
              <w:rPr>
                <w:spacing w:val="-3"/>
              </w:rPr>
              <w:t>凯撒</w:t>
            </w:r>
          </w:p>
        </w:tc>
        <w:tc>
          <w:tcPr>
            <w:tcW w:w="2646" w:type="dxa"/>
            <w:vAlign w:val="top"/>
          </w:tcPr>
          <w:p w14:paraId="7F0E2F24">
            <w:pPr>
              <w:pStyle w:val="6"/>
              <w:spacing w:before="91" w:line="207" w:lineRule="auto"/>
              <w:ind w:left="106" w:right="289"/>
            </w:pPr>
            <w:r>
              <w:rPr>
                <w:spacing w:val="-1"/>
              </w:rPr>
              <w:t>一人食披萨、12元原味</w:t>
            </w:r>
            <w:r>
              <w:t>鸡</w:t>
            </w:r>
          </w:p>
        </w:tc>
      </w:tr>
      <w:tr w14:paraId="7E36DE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4" w:type="dxa"/>
            <w:vAlign w:val="top"/>
          </w:tcPr>
          <w:p w14:paraId="651371DE">
            <w:pPr>
              <w:pStyle w:val="6"/>
              <w:spacing w:before="95" w:line="206" w:lineRule="auto"/>
              <w:ind w:left="111" w:right="108" w:hanging="8"/>
            </w:pPr>
            <w:r>
              <w:rPr>
                <w:b/>
                <w:bCs/>
                <w:spacing w:val="-2"/>
              </w:rPr>
              <w:t>定价策</w:t>
            </w:r>
            <w:r>
              <w:rPr>
                <w:b/>
                <w:bCs/>
              </w:rPr>
              <w:t>略</w:t>
            </w:r>
          </w:p>
        </w:tc>
        <w:tc>
          <w:tcPr>
            <w:tcW w:w="2635" w:type="dxa"/>
            <w:vAlign w:val="top"/>
          </w:tcPr>
          <w:p w14:paraId="1FFB7644">
            <w:pPr>
              <w:pStyle w:val="6"/>
              <w:spacing w:before="93" w:line="183" w:lineRule="auto"/>
              <w:ind w:left="95"/>
            </w:pPr>
            <w:r>
              <w:rPr>
                <w:spacing w:val="-1"/>
              </w:rPr>
              <w:t>低价刚需穿越经济周期</w:t>
            </w:r>
          </w:p>
        </w:tc>
        <w:tc>
          <w:tcPr>
            <w:tcW w:w="2125" w:type="dxa"/>
            <w:vAlign w:val="top"/>
          </w:tcPr>
          <w:p w14:paraId="4E2FC213">
            <w:pPr>
              <w:pStyle w:val="6"/>
              <w:spacing w:before="93" w:line="183" w:lineRule="auto"/>
              <w:ind w:left="103"/>
            </w:pPr>
            <w:r>
              <w:rPr>
                <w:spacing w:val="-1"/>
              </w:rPr>
              <w:t>肯德基、麦当劳</w:t>
            </w:r>
          </w:p>
        </w:tc>
        <w:tc>
          <w:tcPr>
            <w:tcW w:w="2646" w:type="dxa"/>
            <w:vAlign w:val="top"/>
          </w:tcPr>
          <w:p w14:paraId="00CA6750">
            <w:pPr>
              <w:pStyle w:val="6"/>
              <w:spacing w:before="53" w:line="225" w:lineRule="auto"/>
              <w:ind w:left="114"/>
            </w:pPr>
            <w:r>
              <w:rPr>
                <w:spacing w:val="-2"/>
              </w:rPr>
              <w:t>2.5元经典价重返</w:t>
            </w:r>
          </w:p>
        </w:tc>
      </w:tr>
      <w:tr w14:paraId="37B1F9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4" w:type="dxa"/>
            <w:vAlign w:val="top"/>
          </w:tcPr>
          <w:p w14:paraId="27F20294">
            <w:pPr>
              <w:pStyle w:val="6"/>
              <w:spacing w:before="95" w:line="208" w:lineRule="auto"/>
              <w:ind w:left="106" w:right="108" w:firstLine="10"/>
            </w:pPr>
            <w:r>
              <w:rPr>
                <w:b/>
                <w:bCs/>
                <w:spacing w:val="-6"/>
              </w:rPr>
              <w:t>区域发</w:t>
            </w:r>
            <w:r>
              <w:rPr>
                <w:b/>
                <w:bCs/>
              </w:rPr>
              <w:t>展</w:t>
            </w:r>
          </w:p>
        </w:tc>
        <w:tc>
          <w:tcPr>
            <w:tcW w:w="2635" w:type="dxa"/>
            <w:vAlign w:val="top"/>
          </w:tcPr>
          <w:p w14:paraId="3B61C463">
            <w:pPr>
              <w:pStyle w:val="6"/>
              <w:spacing w:before="94" w:line="184" w:lineRule="auto"/>
              <w:ind w:left="98"/>
            </w:pPr>
            <w:r>
              <w:rPr>
                <w:spacing w:val="-1"/>
              </w:rPr>
              <w:t>安徽系品牌快速扩张</w:t>
            </w:r>
          </w:p>
        </w:tc>
        <w:tc>
          <w:tcPr>
            <w:tcW w:w="2125" w:type="dxa"/>
            <w:vAlign w:val="top"/>
          </w:tcPr>
          <w:p w14:paraId="56B19C39">
            <w:pPr>
              <w:pStyle w:val="6"/>
              <w:spacing w:before="95" w:line="208" w:lineRule="auto"/>
              <w:ind w:left="121" w:right="294" w:hanging="20"/>
            </w:pPr>
            <w:r>
              <w:rPr>
                <w:spacing w:val="-6"/>
              </w:rPr>
              <w:t>老乡鸡、同庆楼、</w:t>
            </w:r>
            <w:r>
              <w:rPr>
                <w:spacing w:val="-5"/>
              </w:rPr>
              <w:t>巴比馒头</w:t>
            </w:r>
          </w:p>
        </w:tc>
        <w:tc>
          <w:tcPr>
            <w:tcW w:w="2646" w:type="dxa"/>
            <w:vAlign w:val="top"/>
          </w:tcPr>
          <w:p w14:paraId="58E499B5">
            <w:pPr>
              <w:pStyle w:val="6"/>
              <w:spacing w:before="94" w:line="184" w:lineRule="auto"/>
              <w:ind w:left="105"/>
            </w:pPr>
            <w:r>
              <w:rPr>
                <w:spacing w:val="-1"/>
              </w:rPr>
              <w:t>400家门店+上市储备</w:t>
            </w:r>
          </w:p>
        </w:tc>
      </w:tr>
    </w:tbl>
    <w:p w14:paraId="1163CFAE">
      <w:pPr>
        <w:rPr>
          <w:rFonts w:ascii="Arial"/>
          <w:sz w:val="21"/>
        </w:rPr>
      </w:pPr>
    </w:p>
    <w:p w14:paraId="01A23AC4">
      <w:pPr>
        <w:rPr>
          <w:rFonts w:ascii="Arial" w:hAnsi="Arial" w:eastAsia="Arial" w:cs="Arial"/>
          <w:sz w:val="21"/>
          <w:szCs w:val="21"/>
        </w:rPr>
        <w:sectPr>
          <w:headerReference r:id="rId172" w:type="default"/>
          <w:pgSz w:w="11906" w:h="16839"/>
          <w:pgMar w:top="400" w:right="1785" w:bottom="400" w:left="1785" w:header="0" w:footer="0" w:gutter="0"/>
          <w:cols w:space="720" w:num="1"/>
        </w:sectPr>
      </w:pPr>
    </w:p>
    <w:p w14:paraId="5BDF6121">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一、经典案例拆解 </w:t>
      </w:r>
    </w:p>
    <w:p w14:paraId="78C7DA36">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汉庭酒店拆解 </w:t>
      </w:r>
    </w:p>
    <w:p w14:paraId="656AAE46">
      <w:pPr>
        <w:pStyle w:val="2"/>
        <w:spacing w:before="207" w:line="397" w:lineRule="auto"/>
        <w:ind w:left="431" w:right="136" w:hanging="399"/>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创始人背景 </w:t>
      </w:r>
      <w:r>
        <w:rPr>
          <w:spacing w:val="-2"/>
        </w:rPr>
        <w:t>：季琦1966年生于江苏南通，1999年联合创办携程旅行网（20</w:t>
      </w:r>
      <w:r>
        <w:rPr>
          <w:spacing w:val="-3"/>
        </w:rPr>
        <w:t>03年</w:t>
      </w:r>
      <w:r>
        <w:t>纳斯达克上市</w:t>
      </w:r>
      <w:r>
        <w:rPr>
          <w:spacing w:val="5"/>
        </w:rPr>
        <w:t>），</w:t>
      </w:r>
      <w:r>
        <w:t>2002年创立如家酒店（2006年上市</w:t>
      </w:r>
      <w:r>
        <w:rPr>
          <w:spacing w:val="5"/>
        </w:rPr>
        <w:t>），</w:t>
      </w:r>
      <w:r>
        <w:t>2005年创立汉庭酒店</w:t>
      </w:r>
      <w:r>
        <w:rPr>
          <w:spacing w:val="-1"/>
        </w:rPr>
        <w:t>（2010年上市</w:t>
      </w:r>
      <w:r>
        <w:rPr>
          <w:spacing w:val="7"/>
        </w:rPr>
        <w:t>），</w:t>
      </w:r>
      <w:r>
        <w:rPr>
          <w:spacing w:val="-1"/>
        </w:rPr>
        <w:t>因三次创业均实现超10亿美元市值，被称为"十亿美金先生"。</w:t>
      </w:r>
    </w:p>
    <w:p w14:paraId="7D179CFE">
      <w:pPr>
        <w:pStyle w:val="2"/>
        <w:spacing w:before="2" w:line="394" w:lineRule="auto"/>
        <w:ind w:left="454" w:right="183"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品牌矩阵 </w:t>
      </w:r>
      <w:r>
        <w:rPr>
          <w:spacing w:val="-3"/>
        </w:rPr>
        <w:t>：华住集团旗下拥有汉庭、全季、橘子、水晶等多个酒店品牌，形成完</w:t>
      </w:r>
      <w:r>
        <w:rPr>
          <w:spacing w:val="-5"/>
        </w:rPr>
        <w:t>整的产品线布局。</w:t>
      </w:r>
    </w:p>
    <w:p w14:paraId="1A2B3E2F">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核心客群 </w:t>
      </w:r>
      <w:r>
        <w:rPr>
          <w:spacing w:val="-4"/>
        </w:rPr>
        <w:t>：都市出差的企业中低层职员，与度假酒店用户形成鲜明对比。</w:t>
      </w:r>
    </w:p>
    <w:p w14:paraId="5CC25B9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行为特征 </w:t>
      </w:r>
      <w:r>
        <w:rPr>
          <w:spacing w:val="-5"/>
        </w:rPr>
        <w:t>：</w:t>
      </w:r>
    </w:p>
    <w:p w14:paraId="244A7CDE">
      <w:pPr>
        <w:pStyle w:val="2"/>
        <w:spacing w:before="278"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平均入住时间（vs行业平均）</w:t>
      </w:r>
    </w:p>
    <w:p w14:paraId="59A5E967">
      <w:pPr>
        <w:pStyle w:val="2"/>
        <w:spacing w:before="276"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早餐时间（vs行业平均）</w:t>
      </w:r>
    </w:p>
    <w:p w14:paraId="24B90E2D">
      <w:pPr>
        <w:pStyle w:val="2"/>
        <w:spacing w:before="307" w:line="394" w:lineRule="auto"/>
        <w:ind w:left="456" w:right="18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核心诉求 </w:t>
      </w:r>
      <w:r>
        <w:rPr>
          <w:spacing w:val="-2"/>
        </w:rPr>
        <w:t>：干净、高效，对豪华大堂和景观</w:t>
      </w:r>
      <w:r>
        <w:rPr>
          <w:spacing w:val="-3"/>
        </w:rPr>
        <w:t>无需求，但区别于小旅馆客户的身份</w:t>
      </w:r>
      <w:r>
        <w:rPr>
          <w:spacing w:val="-8"/>
        </w:rPr>
        <w:t>认同需求。</w:t>
      </w:r>
    </w:p>
    <w:p w14:paraId="53FD43F1">
      <w:pPr>
        <w:pStyle w:val="2"/>
        <w:spacing w:before="7" w:line="395" w:lineRule="auto"/>
        <w:ind w:left="455" w:right="99"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行业预判 </w:t>
      </w:r>
      <w:r>
        <w:rPr>
          <w:spacing w:val="-2"/>
        </w:rPr>
        <w:t>：创始团队预见到2015年后经济型</w:t>
      </w:r>
      <w:r>
        <w:rPr>
          <w:spacing w:val="-3"/>
        </w:rPr>
        <w:t>酒店市场饱和，主动从TOC转向TOB</w:t>
      </w:r>
      <w:r>
        <w:rPr>
          <w:spacing w:val="-10"/>
        </w:rPr>
        <w:t>模式。</w:t>
      </w:r>
    </w:p>
    <w:p w14:paraId="2C14DDDA">
      <w:pPr>
        <w:pStyle w:val="2"/>
        <w:spacing w:before="7"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75ED9C79">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从自营转为加盟托管</w:t>
      </w:r>
    </w:p>
    <w:p w14:paraId="0F3DFAA0">
      <w:pPr>
        <w:pStyle w:val="2"/>
        <w:spacing w:before="294" w:line="221" w:lineRule="auto"/>
        <w:ind w:left="465"/>
      </w:pPr>
      <w:r>
        <w:rPr>
          <w:rFonts w:ascii="Courier New" w:hAnsi="Courier New" w:eastAsia="Courier New" w:cs="Courier New"/>
          <w:spacing w:val="-1"/>
        </w:rPr>
        <w:t>o</w:t>
      </w:r>
      <w:r>
        <w:rPr>
          <w:rFonts w:ascii="Courier New" w:hAnsi="Courier New" w:eastAsia="Courier New" w:cs="Courier New"/>
          <w:spacing w:val="36"/>
        </w:rPr>
        <w:t xml:space="preserve">  </w:t>
      </w:r>
      <w:r>
        <w:rPr>
          <w:spacing w:val="-1"/>
        </w:rPr>
        <w:t>吸收改造现有小酒店（导致各店装修不一）</w:t>
      </w:r>
    </w:p>
    <w:p w14:paraId="0404E1FD">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本质是"贩卖赚钱可能性"的商业模式创新</w:t>
      </w:r>
    </w:p>
    <w:p w14:paraId="20F8CDB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大酒店痛点 </w:t>
      </w:r>
      <w:r>
        <w:rPr>
          <w:spacing w:val="-5"/>
        </w:rPr>
        <w:t>：投入大、价格高、入住率风险</w:t>
      </w:r>
    </w:p>
    <w:p w14:paraId="4E9E20EF">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小酒店痛点 </w:t>
      </w:r>
      <w:r>
        <w:rPr>
          <w:spacing w:val="-5"/>
        </w:rPr>
        <w:t>：客源少、管理混乱、盈利能力弱</w:t>
      </w:r>
    </w:p>
    <w:p w14:paraId="1E1D8232">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汉庭方案 </w:t>
      </w:r>
      <w:r>
        <w:rPr>
          <w:spacing w:val="-5"/>
        </w:rPr>
        <w:t>：</w:t>
      </w:r>
    </w:p>
    <w:p w14:paraId="2EC4E90F">
      <w:pPr>
        <w:spacing w:line="200" w:lineRule="auto"/>
        <w:sectPr>
          <w:headerReference r:id="rId173" w:type="default"/>
          <w:pgSz w:w="11906" w:h="16839"/>
          <w:pgMar w:top="1729" w:right="1785" w:bottom="400" w:left="1785" w:header="1452" w:footer="0" w:gutter="0"/>
          <w:cols w:space="720" w:num="1"/>
        </w:sectPr>
      </w:pPr>
    </w:p>
    <w:p w14:paraId="2B566868">
      <w:pPr>
        <w:spacing w:line="287" w:lineRule="auto"/>
        <w:rPr>
          <w:rFonts w:ascii="Arial"/>
          <w:sz w:val="21"/>
        </w:rPr>
      </w:pPr>
    </w:p>
    <w:p w14:paraId="4C91F62B">
      <w:pPr>
        <w:spacing w:line="287" w:lineRule="auto"/>
        <w:rPr>
          <w:rFonts w:ascii="Arial"/>
          <w:sz w:val="21"/>
        </w:rPr>
      </w:pPr>
    </w:p>
    <w:p w14:paraId="699E45AC">
      <w:pPr>
        <w:spacing w:line="287" w:lineRule="auto"/>
        <w:rPr>
          <w:rFonts w:ascii="Arial"/>
          <w:sz w:val="21"/>
        </w:rPr>
      </w:pPr>
    </w:p>
    <w:p w14:paraId="13CA0A21">
      <w:pPr>
        <w:spacing w:line="288" w:lineRule="auto"/>
        <w:rPr>
          <w:rFonts w:ascii="Arial"/>
          <w:sz w:val="21"/>
        </w:rPr>
      </w:pPr>
    </w:p>
    <w:p w14:paraId="4630A96D">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构建品牌体系平台</w:t>
      </w:r>
    </w:p>
    <w:p w14:paraId="51D4CC53">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提供客源和管理双赋能</w:t>
      </w:r>
    </w:p>
    <w:p w14:paraId="6BE04EE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定位"酒店行业的携程网"</w:t>
      </w:r>
    </w:p>
    <w:p w14:paraId="26F15DB0">
      <w:pPr>
        <w:pStyle w:val="2"/>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三重收益 </w:t>
      </w:r>
      <w:r>
        <w:rPr>
          <w:spacing w:val="-6"/>
        </w:rPr>
        <w:t>：</w:t>
      </w:r>
    </w:p>
    <w:p w14:paraId="001D9A47">
      <w:pPr>
        <w:pStyle w:val="2"/>
        <w:spacing w:before="316"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保证金：保障总部现金流</w:t>
      </w:r>
    </w:p>
    <w:p w14:paraId="34688744">
      <w:pPr>
        <w:rPr>
          <w:rFonts w:ascii="Arial"/>
          <w:sz w:val="21"/>
        </w:rPr>
      </w:pPr>
    </w:p>
    <w:p w14:paraId="2E13F288">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加盟费：一次性收入</w:t>
      </w:r>
    </w:p>
    <w:p w14:paraId="53C2D57B">
      <w:pPr>
        <w:pStyle w:val="2"/>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持续抽成5%：稳定现金流</w:t>
      </w:r>
    </w:p>
    <w:p w14:paraId="6A3BB9DC">
      <w:pPr>
        <w:pStyle w:val="2"/>
        <w:spacing w:before="324" w:line="392" w:lineRule="auto"/>
        <w:ind w:left="456" w:right="229" w:hanging="424"/>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会员创新 </w:t>
      </w:r>
      <w:r>
        <w:rPr>
          <w:spacing w:val="-3"/>
        </w:rPr>
        <w:t>：首创收费会员制（竞品多为免费</w:t>
      </w:r>
      <w:r>
        <w:rPr>
          <w:spacing w:val="-1"/>
        </w:rPr>
        <w:t>），</w:t>
      </w:r>
      <w:r>
        <w:rPr>
          <w:spacing w:val="-3"/>
        </w:rPr>
        <w:t>利用"付出越多感情越深"的用户</w:t>
      </w:r>
      <w:r>
        <w:rPr>
          <w:spacing w:val="-1"/>
        </w:rPr>
        <w:t>心理</w:t>
      </w:r>
    </w:p>
    <w:p w14:paraId="276BC684">
      <w:pPr>
        <w:pStyle w:val="2"/>
        <w:spacing w:before="1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特色服务 </w:t>
      </w:r>
      <w:r>
        <w:rPr>
          <w:spacing w:val="-5"/>
        </w:rPr>
        <w:t>：</w:t>
      </w:r>
    </w:p>
    <w:p w14:paraId="6B022684">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极速自助入住</w:t>
      </w:r>
    </w:p>
    <w:p w14:paraId="5CCAB0B6">
      <w:pPr>
        <w:rPr>
          <w:rFonts w:ascii="Arial"/>
          <w:sz w:val="21"/>
        </w:rPr>
      </w:pPr>
    </w:p>
    <w:p w14:paraId="03B3397D">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商用机器人</w:t>
      </w:r>
    </w:p>
    <w:p w14:paraId="6EA3CEC6">
      <w:pPr>
        <w:pStyle w:val="2"/>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36"/>
        </w:rPr>
        <w:t xml:space="preserve">  </w:t>
      </w:r>
      <w:r>
        <w:rPr>
          <w:spacing w:val="-6"/>
        </w:rPr>
        <w:t>自助洗衣房</w:t>
      </w:r>
    </w:p>
    <w:p w14:paraId="6FC2A79B">
      <w:pPr>
        <w:rPr>
          <w:rFonts w:ascii="Arial"/>
          <w:sz w:val="21"/>
        </w:rPr>
      </w:pPr>
    </w:p>
    <w:p w14:paraId="3CBD4985">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36"/>
        </w:rPr>
        <w:t xml:space="preserve">  </w:t>
      </w:r>
      <w:r>
        <w:rPr>
          <w:spacing w:val="-6"/>
        </w:rPr>
        <w:t>自助行李柜</w:t>
      </w:r>
    </w:p>
    <w:p w14:paraId="282B0E0D">
      <w:pPr>
        <w:pStyle w:val="2"/>
        <w:spacing w:before="325" w:line="395" w:lineRule="auto"/>
        <w:ind w:left="456" w:right="210" w:hanging="424"/>
      </w:pPr>
      <w:r>
        <w:rPr>
          <w:rFonts w:ascii="Wingdings" w:hAnsi="Wingdings" w:eastAsia="Wingdings" w:cs="Wingdings"/>
          <w:spacing w:val="-3"/>
        </w:rPr>
        <w:t>l</w:t>
      </w:r>
      <w:r>
        <w:rPr>
          <w:rFonts w:ascii="Wingdings" w:hAnsi="Wingdings" w:eastAsia="Wingdings" w:cs="Wingdings"/>
          <w:spacing w:val="82"/>
        </w:rPr>
        <w:t xml:space="preserve"> </w:t>
      </w:r>
      <w:r>
        <w:rPr>
          <w:b/>
          <w:bCs/>
          <w:spacing w:val="-3"/>
        </w:rPr>
        <w:t xml:space="preserve">战略意义 </w:t>
      </w:r>
      <w:r>
        <w:rPr>
          <w:spacing w:val="-3"/>
        </w:rPr>
        <w:t>：虽属可复制的"术"层面，但通过先发优势建立品牌认知，支撑会员收</w:t>
      </w:r>
      <w:r>
        <w:rPr>
          <w:spacing w:val="-1"/>
        </w:rPr>
        <w:t>费模式</w:t>
      </w:r>
    </w:p>
    <w:p w14:paraId="37666A6E">
      <w:pPr>
        <w:pStyle w:val="2"/>
        <w:spacing w:before="154" w:line="183" w:lineRule="auto"/>
        <w:ind w:left="25"/>
        <w:outlineLvl w:val="0"/>
        <w:rPr>
          <w:sz w:val="36"/>
          <w:szCs w:val="36"/>
        </w:rPr>
      </w:pPr>
      <w:r>
        <w:rPr>
          <w:b/>
          <w:bCs/>
          <w:spacing w:val="-2"/>
          <w:sz w:val="36"/>
          <w:szCs w:val="36"/>
        </w:rPr>
        <w:t>二、知识小结</w:t>
      </w:r>
    </w:p>
    <w:p w14:paraId="0FF9FC43">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8"/>
        <w:gridCol w:w="2966"/>
        <w:gridCol w:w="1388"/>
        <w:gridCol w:w="3118"/>
      </w:tblGrid>
      <w:tr w14:paraId="3BCCFBD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818" w:type="dxa"/>
            <w:vAlign w:val="top"/>
          </w:tcPr>
          <w:p w14:paraId="0DEF033E">
            <w:pPr>
              <w:pStyle w:val="6"/>
              <w:spacing w:before="90" w:line="209" w:lineRule="auto"/>
              <w:ind w:left="103" w:right="262" w:hanging="2"/>
            </w:pPr>
            <w:r>
              <w:rPr>
                <w:spacing w:val="-1"/>
              </w:rPr>
              <w:t>知识</w:t>
            </w:r>
            <w:r>
              <w:t>点</w:t>
            </w:r>
          </w:p>
        </w:tc>
        <w:tc>
          <w:tcPr>
            <w:tcW w:w="2966" w:type="dxa"/>
            <w:vAlign w:val="top"/>
          </w:tcPr>
          <w:p w14:paraId="4145BABB">
            <w:pPr>
              <w:pStyle w:val="6"/>
              <w:spacing w:before="89" w:line="183" w:lineRule="auto"/>
              <w:ind w:left="97"/>
            </w:pPr>
            <w:r>
              <w:rPr>
                <w:spacing w:val="-1"/>
              </w:rPr>
              <w:t>核心内容</w:t>
            </w:r>
          </w:p>
        </w:tc>
        <w:tc>
          <w:tcPr>
            <w:tcW w:w="1388" w:type="dxa"/>
            <w:vAlign w:val="top"/>
          </w:tcPr>
          <w:p w14:paraId="758BA487">
            <w:pPr>
              <w:pStyle w:val="6"/>
              <w:spacing w:before="90" w:line="209" w:lineRule="auto"/>
              <w:ind w:left="103" w:right="297" w:firstLine="1"/>
            </w:pPr>
            <w:r>
              <w:rPr>
                <w:spacing w:val="-1"/>
              </w:rPr>
              <w:t>商业逻辑/易混淆点</w:t>
            </w:r>
          </w:p>
        </w:tc>
        <w:tc>
          <w:tcPr>
            <w:tcW w:w="3118" w:type="dxa"/>
            <w:vAlign w:val="top"/>
          </w:tcPr>
          <w:p w14:paraId="1B2D8269">
            <w:pPr>
              <w:pStyle w:val="6"/>
              <w:spacing w:before="89" w:line="183" w:lineRule="auto"/>
              <w:ind w:left="106"/>
            </w:pPr>
            <w:r>
              <w:rPr>
                <w:spacing w:val="-1"/>
              </w:rPr>
              <w:t>关键数据/策略</w:t>
            </w:r>
          </w:p>
        </w:tc>
      </w:tr>
      <w:tr w14:paraId="27A576F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818" w:type="dxa"/>
            <w:tcBorders>
              <w:bottom w:val="nil"/>
            </w:tcBorders>
            <w:vAlign w:val="top"/>
          </w:tcPr>
          <w:p w14:paraId="4FEF1F40">
            <w:pPr>
              <w:pStyle w:val="6"/>
              <w:spacing w:before="86" w:line="180" w:lineRule="auto"/>
              <w:ind w:left="103"/>
            </w:pPr>
            <w:r>
              <w:rPr>
                <w:b/>
                <w:bCs/>
                <w:spacing w:val="-1"/>
              </w:rPr>
              <w:t>汉庭</w:t>
            </w:r>
          </w:p>
        </w:tc>
        <w:tc>
          <w:tcPr>
            <w:tcW w:w="2966" w:type="dxa"/>
            <w:tcBorders>
              <w:bottom w:val="nil"/>
            </w:tcBorders>
            <w:vAlign w:val="top"/>
          </w:tcPr>
          <w:p w14:paraId="60120975">
            <w:pPr>
              <w:pStyle w:val="6"/>
              <w:spacing w:before="85" w:line="181" w:lineRule="auto"/>
              <w:ind w:left="95"/>
            </w:pPr>
            <w:r>
              <w:rPr>
                <w:spacing w:val="-1"/>
              </w:rPr>
              <w:t>季琦（1966年生，江苏南通</w:t>
            </w:r>
          </w:p>
        </w:tc>
        <w:tc>
          <w:tcPr>
            <w:tcW w:w="1388" w:type="dxa"/>
            <w:tcBorders>
              <w:bottom w:val="nil"/>
            </w:tcBorders>
            <w:vAlign w:val="top"/>
          </w:tcPr>
          <w:p w14:paraId="459BB445">
            <w:pPr>
              <w:pStyle w:val="6"/>
              <w:spacing w:before="86" w:line="180" w:lineRule="auto"/>
              <w:ind w:left="102"/>
            </w:pPr>
            <w:r>
              <w:rPr>
                <w:spacing w:val="-1"/>
              </w:rPr>
              <w:t>连续创业与</w:t>
            </w:r>
          </w:p>
        </w:tc>
        <w:tc>
          <w:tcPr>
            <w:tcW w:w="3118" w:type="dxa"/>
            <w:tcBorders>
              <w:bottom w:val="nil"/>
            </w:tcBorders>
            <w:vAlign w:val="top"/>
          </w:tcPr>
          <w:p w14:paraId="5F650111">
            <w:pPr>
              <w:pStyle w:val="6"/>
              <w:spacing w:before="85" w:line="181" w:lineRule="auto"/>
              <w:ind w:left="108"/>
            </w:pPr>
            <w:r>
              <w:rPr>
                <w:b/>
                <w:bCs/>
                <w:spacing w:val="-1"/>
              </w:rPr>
              <w:t>三次上市</w:t>
            </w:r>
            <w:r>
              <w:rPr>
                <w:spacing w:val="-1"/>
              </w:rPr>
              <w:t>（如家2006、汉庭</w:t>
            </w:r>
          </w:p>
        </w:tc>
      </w:tr>
      <w:tr w14:paraId="7C18BA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818" w:type="dxa"/>
            <w:tcBorders>
              <w:top w:val="nil"/>
              <w:bottom w:val="nil"/>
            </w:tcBorders>
            <w:vAlign w:val="top"/>
          </w:tcPr>
          <w:p w14:paraId="39A7179A">
            <w:pPr>
              <w:pStyle w:val="6"/>
              <w:spacing w:before="84" w:line="179" w:lineRule="auto"/>
              <w:ind w:left="103"/>
            </w:pPr>
            <w:r>
              <w:rPr>
                <w:b/>
                <w:bCs/>
                <w:spacing w:val="-1"/>
              </w:rPr>
              <w:t>酒店</w:t>
            </w:r>
          </w:p>
        </w:tc>
        <w:tc>
          <w:tcPr>
            <w:tcW w:w="2966" w:type="dxa"/>
            <w:tcBorders>
              <w:top w:val="nil"/>
              <w:bottom w:val="nil"/>
            </w:tcBorders>
            <w:vAlign w:val="top"/>
          </w:tcPr>
          <w:p w14:paraId="323AA085">
            <w:pPr>
              <w:pStyle w:val="6"/>
              <w:spacing w:before="82" w:line="180" w:lineRule="auto"/>
              <w:ind w:left="97"/>
            </w:pPr>
            <w:r>
              <w:rPr>
                <w:spacing w:val="-1"/>
              </w:rPr>
              <w:t>人）创立携程、如家、汉</w:t>
            </w:r>
          </w:p>
        </w:tc>
        <w:tc>
          <w:tcPr>
            <w:tcW w:w="1388" w:type="dxa"/>
            <w:tcBorders>
              <w:top w:val="nil"/>
              <w:bottom w:val="nil"/>
            </w:tcBorders>
            <w:vAlign w:val="top"/>
          </w:tcPr>
          <w:p w14:paraId="4AEC814E">
            <w:pPr>
              <w:pStyle w:val="6"/>
              <w:spacing w:before="82" w:line="180" w:lineRule="auto"/>
              <w:ind w:left="102"/>
            </w:pPr>
            <w:r>
              <w:rPr>
                <w:spacing w:val="-1"/>
              </w:rPr>
              <w:t>酒店行业红</w:t>
            </w:r>
          </w:p>
        </w:tc>
        <w:tc>
          <w:tcPr>
            <w:tcW w:w="3118" w:type="dxa"/>
            <w:tcBorders>
              <w:top w:val="nil"/>
              <w:bottom w:val="nil"/>
            </w:tcBorders>
            <w:vAlign w:val="top"/>
          </w:tcPr>
          <w:p w14:paraId="0DC8FD4A">
            <w:pPr>
              <w:pStyle w:val="6"/>
              <w:spacing w:before="43" w:line="205" w:lineRule="auto"/>
              <w:ind w:left="113"/>
            </w:pPr>
            <w:r>
              <w:rPr>
                <w:spacing w:val="-1"/>
              </w:rPr>
              <w:t>2010）、</w:t>
            </w:r>
            <w:r>
              <w:rPr>
                <w:b/>
                <w:bCs/>
                <w:spacing w:val="-1"/>
              </w:rPr>
              <w:t>华住旗下品牌</w:t>
            </w:r>
            <w:r>
              <w:rPr>
                <w:spacing w:val="-1"/>
              </w:rPr>
              <w:t>（汉</w:t>
            </w:r>
          </w:p>
        </w:tc>
      </w:tr>
      <w:tr w14:paraId="0FECD95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818" w:type="dxa"/>
            <w:tcBorders>
              <w:top w:val="nil"/>
              <w:bottom w:val="nil"/>
            </w:tcBorders>
            <w:vAlign w:val="top"/>
          </w:tcPr>
          <w:p w14:paraId="4A75F7DF">
            <w:pPr>
              <w:pStyle w:val="6"/>
              <w:spacing w:before="85" w:line="178" w:lineRule="auto"/>
              <w:ind w:left="101"/>
            </w:pPr>
            <w:r>
              <w:rPr>
                <w:b/>
                <w:bCs/>
                <w:spacing w:val="-1"/>
              </w:rPr>
              <w:t>创始</w:t>
            </w:r>
          </w:p>
        </w:tc>
        <w:tc>
          <w:tcPr>
            <w:tcW w:w="2966" w:type="dxa"/>
            <w:tcBorders>
              <w:top w:val="nil"/>
              <w:bottom w:val="nil"/>
            </w:tcBorders>
            <w:vAlign w:val="top"/>
          </w:tcPr>
          <w:p w14:paraId="5538FD6F">
            <w:pPr>
              <w:pStyle w:val="6"/>
              <w:spacing w:before="85" w:line="178" w:lineRule="auto"/>
              <w:ind w:left="96"/>
            </w:pPr>
            <w:r>
              <w:rPr>
                <w:spacing w:val="-1"/>
              </w:rPr>
              <w:t>庭，三次纳斯达克上市，外</w:t>
            </w:r>
          </w:p>
        </w:tc>
        <w:tc>
          <w:tcPr>
            <w:tcW w:w="1388" w:type="dxa"/>
            <w:tcBorders>
              <w:top w:val="nil"/>
              <w:bottom w:val="nil"/>
            </w:tcBorders>
            <w:vAlign w:val="top"/>
          </w:tcPr>
          <w:p w14:paraId="7EA3F793">
            <w:pPr>
              <w:pStyle w:val="6"/>
              <w:spacing w:before="86" w:line="177" w:lineRule="auto"/>
              <w:ind w:left="102"/>
            </w:pPr>
            <w:r>
              <w:rPr>
                <w:spacing w:val="-1"/>
              </w:rPr>
              <w:t>利关联</w:t>
            </w:r>
          </w:p>
        </w:tc>
        <w:tc>
          <w:tcPr>
            <w:tcW w:w="3118" w:type="dxa"/>
            <w:tcBorders>
              <w:top w:val="nil"/>
              <w:bottom w:val="nil"/>
            </w:tcBorders>
            <w:vAlign w:val="top"/>
          </w:tcPr>
          <w:p w14:paraId="2BB787FD">
            <w:pPr>
              <w:pStyle w:val="6"/>
              <w:spacing w:before="86" w:line="177" w:lineRule="auto"/>
              <w:ind w:left="104"/>
            </w:pPr>
            <w:r>
              <w:rPr>
                <w:spacing w:val="2"/>
              </w:rPr>
              <w:t>庭、全季、橘子等）</w:t>
            </w:r>
          </w:p>
        </w:tc>
      </w:tr>
      <w:tr w14:paraId="3AF9F8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18" w:type="dxa"/>
            <w:tcBorders>
              <w:top w:val="nil"/>
            </w:tcBorders>
            <w:vAlign w:val="top"/>
          </w:tcPr>
          <w:p w14:paraId="16F1E006">
            <w:pPr>
              <w:pStyle w:val="6"/>
              <w:spacing w:before="88" w:line="208" w:lineRule="auto"/>
              <w:ind w:left="103" w:right="262"/>
            </w:pPr>
            <w:r>
              <w:rPr>
                <w:b/>
                <w:bCs/>
                <w:spacing w:val="-2"/>
              </w:rPr>
              <w:t>人背</w:t>
            </w:r>
            <w:r>
              <w:rPr>
                <w:b/>
                <w:bCs/>
              </w:rPr>
              <w:t>景</w:t>
            </w:r>
          </w:p>
        </w:tc>
        <w:tc>
          <w:tcPr>
            <w:tcW w:w="2966" w:type="dxa"/>
            <w:tcBorders>
              <w:top w:val="nil"/>
            </w:tcBorders>
            <w:vAlign w:val="top"/>
          </w:tcPr>
          <w:p w14:paraId="5619B35B">
            <w:pPr>
              <w:pStyle w:val="6"/>
              <w:spacing w:before="86" w:line="184" w:lineRule="auto"/>
              <w:ind w:left="98"/>
            </w:pPr>
            <w:r>
              <w:rPr>
                <w:spacing w:val="11"/>
              </w:rPr>
              <w:t>号“十亿美金先生”</w:t>
            </w:r>
          </w:p>
        </w:tc>
        <w:tc>
          <w:tcPr>
            <w:tcW w:w="1388" w:type="dxa"/>
            <w:tcBorders>
              <w:top w:val="nil"/>
            </w:tcBorders>
            <w:vAlign w:val="top"/>
          </w:tcPr>
          <w:p w14:paraId="302955AC">
            <w:pPr>
              <w:rPr>
                <w:rFonts w:ascii="Arial"/>
                <w:sz w:val="21"/>
              </w:rPr>
            </w:pPr>
          </w:p>
        </w:tc>
        <w:tc>
          <w:tcPr>
            <w:tcW w:w="3118" w:type="dxa"/>
            <w:tcBorders>
              <w:top w:val="nil"/>
            </w:tcBorders>
            <w:vAlign w:val="top"/>
          </w:tcPr>
          <w:p w14:paraId="0284BB1B">
            <w:pPr>
              <w:rPr>
                <w:rFonts w:ascii="Arial"/>
                <w:sz w:val="21"/>
              </w:rPr>
            </w:pPr>
          </w:p>
        </w:tc>
      </w:tr>
    </w:tbl>
    <w:p w14:paraId="53A486AF">
      <w:pPr>
        <w:rPr>
          <w:rFonts w:ascii="Arial"/>
          <w:sz w:val="21"/>
        </w:rPr>
      </w:pPr>
    </w:p>
    <w:p w14:paraId="434738BE">
      <w:pPr>
        <w:rPr>
          <w:rFonts w:ascii="Arial" w:hAnsi="Arial" w:eastAsia="Arial" w:cs="Arial"/>
          <w:sz w:val="21"/>
          <w:szCs w:val="21"/>
        </w:rPr>
        <w:sectPr>
          <w:headerReference r:id="rId174" w:type="default"/>
          <w:pgSz w:w="11906" w:h="16839"/>
          <w:pgMar w:top="400" w:right="1785" w:bottom="400" w:left="1785" w:header="0" w:footer="0" w:gutter="0"/>
          <w:cols w:space="720" w:num="1"/>
        </w:sectPr>
      </w:pPr>
    </w:p>
    <w:p w14:paraId="6426CF30">
      <w:pPr>
        <w:spacing w:before="19"/>
      </w:pPr>
    </w:p>
    <w:p w14:paraId="78FBB9B4">
      <w:pPr>
        <w:spacing w:before="19"/>
      </w:pPr>
    </w:p>
    <w:p w14:paraId="2BCC68B8">
      <w:pPr>
        <w:spacing w:before="18"/>
      </w:pPr>
    </w:p>
    <w:p w14:paraId="117221FC">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8"/>
        <w:gridCol w:w="2966"/>
        <w:gridCol w:w="1388"/>
        <w:gridCol w:w="3118"/>
      </w:tblGrid>
      <w:tr w14:paraId="4D6C08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3" w:hRule="atLeast"/>
        </w:trPr>
        <w:tc>
          <w:tcPr>
            <w:tcW w:w="818" w:type="dxa"/>
            <w:vAlign w:val="top"/>
          </w:tcPr>
          <w:p w14:paraId="48AD2304">
            <w:pPr>
              <w:pStyle w:val="6"/>
              <w:spacing w:before="90" w:line="251" w:lineRule="auto"/>
              <w:ind w:left="106" w:right="262"/>
            </w:pPr>
            <w:r>
              <w:rPr>
                <w:b/>
                <w:bCs/>
                <w:spacing w:val="-4"/>
              </w:rPr>
              <w:t>用户画像</w:t>
            </w:r>
          </w:p>
        </w:tc>
        <w:tc>
          <w:tcPr>
            <w:tcW w:w="2966" w:type="dxa"/>
            <w:vAlign w:val="top"/>
          </w:tcPr>
          <w:p w14:paraId="5CD656A0">
            <w:pPr>
              <w:pStyle w:val="6"/>
              <w:spacing w:before="89" w:line="245" w:lineRule="auto"/>
              <w:ind w:left="97" w:right="216" w:hanging="1"/>
            </w:pPr>
            <w:r>
              <w:rPr>
                <w:spacing w:val="-1"/>
              </w:rPr>
              <w:t>都市出差白领（企业中低层职员</w:t>
            </w:r>
            <w:r>
              <w:rPr>
                <w:spacing w:val="2"/>
              </w:rPr>
              <w:t>），</w:t>
            </w:r>
            <w:r>
              <w:rPr>
                <w:spacing w:val="-1"/>
              </w:rPr>
              <w:t>核心诉求：</w:t>
            </w:r>
            <w:r>
              <w:rPr>
                <w:b/>
                <w:bCs/>
                <w:spacing w:val="-1"/>
              </w:rPr>
              <w:t>干净、高效</w:t>
            </w:r>
          </w:p>
        </w:tc>
        <w:tc>
          <w:tcPr>
            <w:tcW w:w="1388" w:type="dxa"/>
            <w:vAlign w:val="top"/>
          </w:tcPr>
          <w:p w14:paraId="13C71939">
            <w:pPr>
              <w:pStyle w:val="6"/>
              <w:spacing w:before="88" w:line="184" w:lineRule="auto"/>
              <w:ind w:left="103"/>
            </w:pPr>
            <w:r>
              <w:rPr>
                <w:spacing w:val="-1"/>
              </w:rPr>
              <w:t>与度假酒</w:t>
            </w:r>
          </w:p>
          <w:p w14:paraId="508415AA">
            <w:pPr>
              <w:pStyle w:val="6"/>
              <w:spacing w:before="88" w:line="251" w:lineRule="auto"/>
              <w:ind w:left="104" w:right="173" w:hanging="4"/>
            </w:pPr>
            <w:r>
              <w:rPr>
                <w:spacing w:val="-1"/>
              </w:rPr>
              <w:t>店、小旅馆用户差异</w:t>
            </w:r>
          </w:p>
        </w:tc>
        <w:tc>
          <w:tcPr>
            <w:tcW w:w="3118" w:type="dxa"/>
            <w:vAlign w:val="top"/>
          </w:tcPr>
          <w:p w14:paraId="6063AE4A">
            <w:pPr>
              <w:pStyle w:val="6"/>
              <w:spacing w:before="89" w:line="183" w:lineRule="auto"/>
              <w:ind w:left="104"/>
            </w:pPr>
            <w:r>
              <w:rPr>
                <w:b/>
                <w:bCs/>
              </w:rPr>
              <w:t>入住时间</w:t>
            </w:r>
            <w:r>
              <w:t>（平均）、</w:t>
            </w:r>
            <w:r>
              <w:rPr>
                <w:b/>
                <w:bCs/>
              </w:rPr>
              <w:t>早</w:t>
            </w:r>
          </w:p>
          <w:p w14:paraId="149332FB">
            <w:pPr>
              <w:pStyle w:val="6"/>
              <w:spacing w:before="87" w:line="220" w:lineRule="auto"/>
              <w:ind w:left="105" w:right="193" w:hanging="1"/>
              <w:jc w:val="both"/>
            </w:pPr>
            <w:r>
              <w:rPr>
                <w:b/>
                <w:bCs/>
                <w:spacing w:val="-1"/>
              </w:rPr>
              <w:t>餐时间</w:t>
            </w:r>
            <w:r>
              <w:rPr>
                <w:spacing w:val="-1"/>
              </w:rPr>
              <w:t>（8:00）、Slogan“</w:t>
            </w:r>
            <w:r>
              <w:rPr>
                <w:b/>
                <w:bCs/>
                <w:spacing w:val="-1"/>
              </w:rPr>
              <w:t>爱干净住汉庭</w:t>
            </w:r>
            <w:r>
              <w:rPr>
                <w:spacing w:val="-1"/>
              </w:rPr>
              <w:t>”（设计费600</w:t>
            </w:r>
            <w:r>
              <w:rPr>
                <w:spacing w:val="9"/>
              </w:rPr>
              <w:t>万）</w:t>
            </w:r>
          </w:p>
        </w:tc>
      </w:tr>
      <w:tr w14:paraId="35B57A8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818" w:type="dxa"/>
            <w:vAlign w:val="top"/>
          </w:tcPr>
          <w:p w14:paraId="5EC46AEE">
            <w:pPr>
              <w:pStyle w:val="6"/>
              <w:spacing w:before="86" w:line="248" w:lineRule="auto"/>
              <w:ind w:left="102" w:right="262" w:firstLine="5"/>
              <w:jc w:val="both"/>
            </w:pPr>
            <w:r>
              <w:rPr>
                <w:b/>
                <w:bCs/>
                <w:spacing w:val="-5"/>
              </w:rPr>
              <w:t>商业</w:t>
            </w:r>
            <w:r>
              <w:rPr>
                <w:b/>
                <w:bCs/>
                <w:spacing w:val="-2"/>
              </w:rPr>
              <w:t>模式转型</w:t>
            </w:r>
          </w:p>
        </w:tc>
        <w:tc>
          <w:tcPr>
            <w:tcW w:w="2966" w:type="dxa"/>
            <w:vAlign w:val="top"/>
          </w:tcPr>
          <w:p w14:paraId="08D52E1B">
            <w:pPr>
              <w:pStyle w:val="6"/>
              <w:spacing w:before="85" w:line="248" w:lineRule="auto"/>
              <w:ind w:left="95" w:right="262" w:firstLine="1"/>
            </w:pPr>
            <w:r>
              <w:rPr>
                <w:spacing w:val="-2"/>
              </w:rPr>
              <w:t>从经济型酒店（ToC）转向</w:t>
            </w:r>
            <w:r>
              <w:rPr>
                <w:spacing w:val="3"/>
              </w:rPr>
              <w:t>加盟平台（</w:t>
            </w:r>
            <w:r>
              <w:t>ToB</w:t>
            </w:r>
            <w:r>
              <w:rPr>
                <w:spacing w:val="3"/>
              </w:rPr>
              <w:t>）</w:t>
            </w:r>
          </w:p>
        </w:tc>
        <w:tc>
          <w:tcPr>
            <w:tcW w:w="1388" w:type="dxa"/>
            <w:vAlign w:val="top"/>
          </w:tcPr>
          <w:p w14:paraId="6D582838">
            <w:pPr>
              <w:pStyle w:val="6"/>
              <w:spacing w:before="86" w:line="224" w:lineRule="auto"/>
              <w:ind w:left="103" w:right="158"/>
            </w:pPr>
            <w:r>
              <w:rPr>
                <w:spacing w:val="2"/>
              </w:rPr>
              <w:t>行业预判：</w:t>
            </w:r>
            <w:r>
              <w:t xml:space="preserve"> </w:t>
            </w:r>
            <w:r>
              <w:rPr>
                <w:spacing w:val="-1"/>
              </w:rPr>
              <w:t>2015年后经济型酒店</w:t>
            </w:r>
            <w:r>
              <w:rPr>
                <w:spacing w:val="-2"/>
              </w:rPr>
              <w:t>内卷</w:t>
            </w:r>
          </w:p>
        </w:tc>
        <w:tc>
          <w:tcPr>
            <w:tcW w:w="3118" w:type="dxa"/>
            <w:vAlign w:val="top"/>
          </w:tcPr>
          <w:p w14:paraId="64F04B46">
            <w:pPr>
              <w:pStyle w:val="6"/>
              <w:spacing w:before="84" w:line="248" w:lineRule="auto"/>
              <w:ind w:left="106" w:right="241" w:hanging="1"/>
            </w:pPr>
            <w:r>
              <w:rPr>
                <w:b/>
                <w:bCs/>
                <w:spacing w:val="-4"/>
              </w:rPr>
              <w:t>赋能小酒店</w:t>
            </w:r>
            <w:r>
              <w:rPr>
                <w:spacing w:val="-4"/>
              </w:rPr>
              <w:t>（客源+管理）、</w:t>
            </w:r>
            <w:r>
              <w:rPr>
                <w:b/>
                <w:bCs/>
                <w:spacing w:val="-1"/>
              </w:rPr>
              <w:t>高配版加盟托管</w:t>
            </w:r>
          </w:p>
        </w:tc>
      </w:tr>
      <w:tr w14:paraId="0DB5DB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818" w:type="dxa"/>
            <w:vAlign w:val="top"/>
          </w:tcPr>
          <w:p w14:paraId="3B8080E2">
            <w:pPr>
              <w:pStyle w:val="6"/>
              <w:spacing w:before="94" w:line="251" w:lineRule="auto"/>
              <w:ind w:left="102" w:right="262"/>
            </w:pPr>
            <w:r>
              <w:rPr>
                <w:b/>
                <w:bCs/>
                <w:spacing w:val="-1"/>
              </w:rPr>
              <w:t>盈利</w:t>
            </w:r>
            <w:r>
              <w:rPr>
                <w:b/>
                <w:bCs/>
                <w:spacing w:val="-2"/>
              </w:rPr>
              <w:t>模式</w:t>
            </w:r>
          </w:p>
        </w:tc>
        <w:tc>
          <w:tcPr>
            <w:tcW w:w="2966" w:type="dxa"/>
            <w:vAlign w:val="top"/>
          </w:tcPr>
          <w:p w14:paraId="1EB0AF4A">
            <w:pPr>
              <w:pStyle w:val="6"/>
              <w:spacing w:before="90" w:line="251" w:lineRule="auto"/>
              <w:ind w:left="96" w:right="110"/>
            </w:pPr>
            <w:r>
              <w:rPr>
                <w:spacing w:val="-1"/>
              </w:rPr>
              <w:t>保证金+特许加盟费+</w:t>
            </w:r>
            <w:r>
              <w:rPr>
                <w:b/>
                <w:bCs/>
                <w:spacing w:val="-1"/>
              </w:rPr>
              <w:t>持续抽成5%</w:t>
            </w:r>
          </w:p>
        </w:tc>
        <w:tc>
          <w:tcPr>
            <w:tcW w:w="1388" w:type="dxa"/>
            <w:vAlign w:val="top"/>
          </w:tcPr>
          <w:p w14:paraId="21B16725">
            <w:pPr>
              <w:pStyle w:val="6"/>
              <w:spacing w:before="87" w:line="185" w:lineRule="auto"/>
              <w:ind w:left="102"/>
            </w:pPr>
            <w:r>
              <w:rPr>
                <w:spacing w:val="-1"/>
              </w:rPr>
              <w:t>现金流与持</w:t>
            </w:r>
          </w:p>
          <w:p w14:paraId="0A53AA20">
            <w:pPr>
              <w:pStyle w:val="6"/>
              <w:spacing w:before="89" w:line="207" w:lineRule="auto"/>
              <w:ind w:left="102" w:right="173"/>
            </w:pPr>
            <w:r>
              <w:rPr>
                <w:spacing w:val="-1"/>
              </w:rPr>
              <w:t>续性收入设</w:t>
            </w:r>
            <w:r>
              <w:t>计</w:t>
            </w:r>
          </w:p>
        </w:tc>
        <w:tc>
          <w:tcPr>
            <w:tcW w:w="3118" w:type="dxa"/>
            <w:vAlign w:val="top"/>
          </w:tcPr>
          <w:p w14:paraId="34A58080">
            <w:pPr>
              <w:pStyle w:val="6"/>
              <w:spacing w:before="89" w:line="184" w:lineRule="auto"/>
              <w:ind w:left="105"/>
            </w:pPr>
            <w:r>
              <w:rPr>
                <w:spacing w:val="-1"/>
              </w:rPr>
              <w:t>总部“</w:t>
            </w:r>
            <w:r>
              <w:rPr>
                <w:b/>
                <w:bCs/>
                <w:spacing w:val="-1"/>
              </w:rPr>
              <w:t>立于不败之地</w:t>
            </w:r>
            <w:r>
              <w:rPr>
                <w:spacing w:val="-1"/>
              </w:rPr>
              <w:t>”策略</w:t>
            </w:r>
          </w:p>
        </w:tc>
      </w:tr>
      <w:tr w14:paraId="01F3C4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818" w:type="dxa"/>
            <w:vAlign w:val="top"/>
          </w:tcPr>
          <w:p w14:paraId="5B760418">
            <w:pPr>
              <w:pStyle w:val="6"/>
              <w:spacing w:before="95" w:line="182" w:lineRule="auto"/>
              <w:ind w:left="102"/>
            </w:pPr>
            <w:r>
              <w:rPr>
                <w:b/>
                <w:bCs/>
                <w:spacing w:val="-1"/>
              </w:rPr>
              <w:t>超预</w:t>
            </w:r>
          </w:p>
          <w:p w14:paraId="49CE6BD0">
            <w:pPr>
              <w:pStyle w:val="6"/>
              <w:spacing w:before="93" w:line="207" w:lineRule="auto"/>
              <w:ind w:left="103" w:right="262"/>
            </w:pPr>
            <w:r>
              <w:rPr>
                <w:b/>
                <w:bCs/>
                <w:spacing w:val="-2"/>
              </w:rPr>
              <w:t>期服</w:t>
            </w:r>
            <w:r>
              <w:rPr>
                <w:b/>
                <w:bCs/>
              </w:rPr>
              <w:t>务</w:t>
            </w:r>
          </w:p>
        </w:tc>
        <w:tc>
          <w:tcPr>
            <w:tcW w:w="2966" w:type="dxa"/>
            <w:vAlign w:val="top"/>
          </w:tcPr>
          <w:p w14:paraId="626CFFD8">
            <w:pPr>
              <w:pStyle w:val="6"/>
              <w:spacing w:before="92" w:line="251" w:lineRule="auto"/>
              <w:ind w:left="97" w:right="436"/>
            </w:pPr>
            <w:r>
              <w:rPr>
                <w:spacing w:val="-1"/>
              </w:rPr>
              <w:t>极速自助入住、商用机器人、自助洗衣房</w:t>
            </w:r>
          </w:p>
        </w:tc>
        <w:tc>
          <w:tcPr>
            <w:tcW w:w="1388" w:type="dxa"/>
            <w:vAlign w:val="top"/>
          </w:tcPr>
          <w:p w14:paraId="199FA452">
            <w:pPr>
              <w:pStyle w:val="6"/>
              <w:spacing w:before="92" w:line="184" w:lineRule="auto"/>
              <w:ind w:left="103"/>
            </w:pPr>
            <w:r>
              <w:rPr>
                <w:spacing w:val="-1"/>
              </w:rPr>
              <w:t>竞品可复制</w:t>
            </w:r>
          </w:p>
          <w:p w14:paraId="2B09D49C">
            <w:pPr>
              <w:pStyle w:val="6"/>
              <w:spacing w:before="90" w:line="208" w:lineRule="auto"/>
              <w:ind w:left="102" w:right="173"/>
            </w:pPr>
            <w:r>
              <w:rPr>
                <w:spacing w:val="-1"/>
              </w:rPr>
              <w:t>但汉庭先发优势</w:t>
            </w:r>
          </w:p>
        </w:tc>
        <w:tc>
          <w:tcPr>
            <w:tcW w:w="3118" w:type="dxa"/>
            <w:vAlign w:val="top"/>
          </w:tcPr>
          <w:p w14:paraId="261CF64D">
            <w:pPr>
              <w:pStyle w:val="6"/>
              <w:spacing w:before="92" w:line="249" w:lineRule="auto"/>
              <w:ind w:left="105" w:right="147"/>
            </w:pPr>
            <w:r>
              <w:rPr>
                <w:b/>
                <w:bCs/>
                <w:spacing w:val="-1"/>
              </w:rPr>
              <w:t>收费会员制</w:t>
            </w:r>
            <w:r>
              <w:rPr>
                <w:spacing w:val="-1"/>
              </w:rPr>
              <w:t>（差异化：用户付</w:t>
            </w:r>
            <w:r>
              <w:rPr>
                <w:spacing w:val="3"/>
              </w:rPr>
              <w:t>费加深粘性）</w:t>
            </w:r>
          </w:p>
        </w:tc>
      </w:tr>
    </w:tbl>
    <w:p w14:paraId="3A7C3F39">
      <w:pPr>
        <w:rPr>
          <w:rFonts w:ascii="Arial"/>
          <w:sz w:val="21"/>
        </w:rPr>
      </w:pPr>
    </w:p>
    <w:p w14:paraId="6877C36A">
      <w:pPr>
        <w:rPr>
          <w:rFonts w:ascii="Arial" w:hAnsi="Arial" w:eastAsia="Arial" w:cs="Arial"/>
          <w:sz w:val="21"/>
          <w:szCs w:val="21"/>
        </w:rPr>
        <w:sectPr>
          <w:pgSz w:w="11906" w:h="16839"/>
          <w:pgMar w:top="400" w:right="1785" w:bottom="400" w:left="1785" w:header="0" w:footer="0" w:gutter="0"/>
          <w:cols w:space="720" w:num="1"/>
        </w:sectPr>
      </w:pPr>
    </w:p>
    <w:p w14:paraId="6DB0254E">
      <w:pPr>
        <w:pStyle w:val="2"/>
        <w:spacing w:before="374" w:line="182" w:lineRule="auto"/>
        <w:ind w:left="24"/>
        <w:outlineLvl w:val="0"/>
        <w:rPr>
          <w:rFonts w:hint="eastAsia" w:ascii="Arial" w:hAnsi="Arial" w:eastAsia="微软雅黑" w:cs="Arial"/>
          <w:sz w:val="16"/>
          <w:szCs w:val="16"/>
          <w:lang w:eastAsia="zh-CN"/>
        </w:rPr>
      </w:pPr>
      <w:r>
        <w:rPr>
          <w:b/>
          <w:bCs/>
          <w:spacing w:val="8"/>
          <w:sz w:val="36"/>
          <w:szCs w:val="36"/>
        </w:rPr>
        <w:t xml:space="preserve">一、科技与狠活 </w:t>
      </w:r>
    </w:p>
    <w:p w14:paraId="30100F53">
      <w:pPr>
        <w:pStyle w:val="2"/>
        <w:spacing w:before="353" w:line="183" w:lineRule="auto"/>
        <w:ind w:left="25"/>
        <w:outlineLvl w:val="0"/>
        <w:rPr>
          <w:rFonts w:hint="eastAsia" w:ascii="Arial" w:hAnsi="Arial" w:eastAsia="微软雅黑" w:cs="Arial"/>
          <w:sz w:val="16"/>
          <w:szCs w:val="16"/>
          <w:lang w:eastAsia="zh-CN"/>
        </w:rPr>
      </w:pPr>
      <w:r>
        <w:rPr>
          <w:b/>
          <w:bCs/>
          <w:spacing w:val="9"/>
          <w:sz w:val="36"/>
          <w:szCs w:val="36"/>
        </w:rPr>
        <w:t xml:space="preserve">二、汉庭酒店 </w:t>
      </w:r>
    </w:p>
    <w:p w14:paraId="17EB2ECB">
      <w:pPr>
        <w:spacing w:line="243" w:lineRule="auto"/>
        <w:rPr>
          <w:rFonts w:ascii="Arial"/>
          <w:sz w:val="21"/>
        </w:rPr>
      </w:pPr>
    </w:p>
    <w:p w14:paraId="01FD30EF">
      <w:pPr>
        <w:spacing w:line="243" w:lineRule="auto"/>
        <w:rPr>
          <w:rFonts w:ascii="Arial"/>
          <w:sz w:val="21"/>
        </w:rPr>
      </w:pPr>
    </w:p>
    <w:p w14:paraId="01265A3C">
      <w:pPr>
        <w:spacing w:line="244" w:lineRule="auto"/>
        <w:rPr>
          <w:rFonts w:ascii="Arial"/>
          <w:sz w:val="21"/>
        </w:rPr>
      </w:pPr>
    </w:p>
    <w:p w14:paraId="70370046">
      <w:pPr>
        <w:spacing w:line="244" w:lineRule="auto"/>
        <w:rPr>
          <w:rFonts w:ascii="Arial"/>
          <w:sz w:val="21"/>
        </w:rPr>
      </w:pPr>
    </w:p>
    <w:p w14:paraId="3B4926E1">
      <w:pPr>
        <w:spacing w:line="244" w:lineRule="auto"/>
        <w:rPr>
          <w:rFonts w:ascii="Arial"/>
          <w:sz w:val="21"/>
        </w:rPr>
      </w:pPr>
    </w:p>
    <w:p w14:paraId="77B71244">
      <w:pPr>
        <w:spacing w:line="244" w:lineRule="auto"/>
        <w:rPr>
          <w:rFonts w:ascii="Arial"/>
          <w:sz w:val="21"/>
        </w:rPr>
      </w:pPr>
    </w:p>
    <w:p w14:paraId="5E3A5257">
      <w:pPr>
        <w:spacing w:line="244" w:lineRule="auto"/>
        <w:rPr>
          <w:rFonts w:ascii="Arial"/>
          <w:sz w:val="21"/>
        </w:rPr>
      </w:pPr>
    </w:p>
    <w:p w14:paraId="4ADB2D36">
      <w:pPr>
        <w:spacing w:line="244" w:lineRule="auto"/>
        <w:rPr>
          <w:rFonts w:ascii="Arial"/>
          <w:sz w:val="21"/>
        </w:rPr>
      </w:pPr>
    </w:p>
    <w:p w14:paraId="3D25BF87">
      <w:pPr>
        <w:spacing w:line="244" w:lineRule="auto"/>
        <w:rPr>
          <w:rFonts w:ascii="Arial"/>
          <w:sz w:val="21"/>
        </w:rPr>
      </w:pPr>
    </w:p>
    <w:p w14:paraId="63985193">
      <w:pPr>
        <w:spacing w:line="244" w:lineRule="auto"/>
        <w:rPr>
          <w:rFonts w:ascii="Arial"/>
          <w:sz w:val="21"/>
        </w:rPr>
      </w:pPr>
    </w:p>
    <w:p w14:paraId="090A0340">
      <w:pPr>
        <w:spacing w:line="244" w:lineRule="auto"/>
        <w:rPr>
          <w:rFonts w:ascii="Arial"/>
          <w:sz w:val="21"/>
        </w:rPr>
      </w:pPr>
    </w:p>
    <w:p w14:paraId="1900E26A">
      <w:pPr>
        <w:spacing w:line="244" w:lineRule="auto"/>
        <w:rPr>
          <w:rFonts w:ascii="Arial"/>
          <w:sz w:val="21"/>
        </w:rPr>
      </w:pPr>
    </w:p>
    <w:p w14:paraId="759559BB">
      <w:pPr>
        <w:spacing w:line="244" w:lineRule="auto"/>
        <w:rPr>
          <w:rFonts w:ascii="Arial"/>
          <w:sz w:val="21"/>
        </w:rPr>
      </w:pPr>
    </w:p>
    <w:p w14:paraId="06783088">
      <w:pPr>
        <w:spacing w:line="244" w:lineRule="auto"/>
        <w:rPr>
          <w:rFonts w:ascii="Arial"/>
          <w:sz w:val="21"/>
        </w:rPr>
      </w:pPr>
    </w:p>
    <w:p w14:paraId="45045680">
      <w:pPr>
        <w:spacing w:line="244" w:lineRule="auto"/>
        <w:rPr>
          <w:rFonts w:ascii="Arial"/>
          <w:sz w:val="21"/>
        </w:rPr>
      </w:pPr>
    </w:p>
    <w:p w14:paraId="0EE30B58">
      <w:pPr>
        <w:spacing w:line="244" w:lineRule="auto"/>
        <w:rPr>
          <w:rFonts w:ascii="Arial"/>
          <w:sz w:val="21"/>
        </w:rPr>
      </w:pPr>
    </w:p>
    <w:p w14:paraId="68446506">
      <w:pPr>
        <w:spacing w:line="244" w:lineRule="auto"/>
        <w:rPr>
          <w:rFonts w:ascii="Arial"/>
          <w:sz w:val="21"/>
        </w:rPr>
      </w:pPr>
    </w:p>
    <w:p w14:paraId="55B30376">
      <w:pPr>
        <w:spacing w:line="244" w:lineRule="auto"/>
        <w:rPr>
          <w:rFonts w:ascii="Arial"/>
          <w:sz w:val="21"/>
        </w:rPr>
      </w:pPr>
    </w:p>
    <w:p w14:paraId="0241D4D3">
      <w:pPr>
        <w:spacing w:before="61" w:line="248"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71E0689">
      <w:pPr>
        <w:spacing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加盟汉庭酒店的人员增多</w:t>
      </w:r>
    </w:p>
    <w:p w14:paraId="479E967F">
      <w:pPr>
        <w:pStyle w:val="2"/>
        <w:spacing w:before="209" w:line="395" w:lineRule="auto"/>
        <w:ind w:left="457" w:right="595" w:hanging="425"/>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正向循环机制 </w:t>
      </w:r>
      <w:r>
        <w:rPr>
          <w:spacing w:val="-3"/>
        </w:rPr>
        <w:t>：加盟人员越多</w:t>
      </w:r>
      <w:r>
        <w:rPr>
          <w:spacing w:val="-44"/>
        </w:rPr>
        <w:t xml:space="preserve"> </w:t>
      </w:r>
      <w:r>
        <w:rPr>
          <w:spacing w:val="-3"/>
        </w:rPr>
        <w:t>→客户越多→会员积累越多→酒店流量越大→吸引</w:t>
      </w:r>
      <w:r>
        <w:rPr>
          <w:spacing w:val="-1"/>
        </w:rPr>
        <w:t>更多加盟商</w:t>
      </w:r>
    </w:p>
    <w:p w14:paraId="7D42F2C7">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数据验证 </w:t>
      </w:r>
      <w:r>
        <w:rPr>
          <w:spacing w:val="-3"/>
        </w:rPr>
        <w:t>：汉庭通过这种模式已套现2900家酒店，覆盖695座城市</w:t>
      </w:r>
    </w:p>
    <w:p w14:paraId="5399E91B">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18"/>
          <w:w w:val="101"/>
          <w:sz w:val="22"/>
          <w:szCs w:val="22"/>
        </w:rPr>
        <w:t xml:space="preserve"> </w:t>
      </w:r>
      <w:r>
        <w:rPr>
          <w:rFonts w:ascii="等线" w:hAnsi="等线" w:eastAsia="等线" w:cs="等线"/>
          <w:spacing w:val="-4"/>
          <w:sz w:val="22"/>
          <w:szCs w:val="22"/>
        </w:rPr>
        <w:t xml:space="preserve">管理 </w:t>
      </w:r>
    </w:p>
    <w:p w14:paraId="285195B0">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核心能力 </w:t>
      </w:r>
      <w:r>
        <w:rPr>
          <w:spacing w:val="-2"/>
        </w:rPr>
        <w:t>：员工培训体系是管理赋能的关键，类</w:t>
      </w:r>
      <w:r>
        <w:rPr>
          <w:spacing w:val="-3"/>
        </w:rPr>
        <w:t>似K12教育行业生产老师的逻辑</w:t>
      </w:r>
    </w:p>
    <w:p w14:paraId="5473604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标准化输出 </w:t>
      </w:r>
      <w:r>
        <w:rPr>
          <w:spacing w:val="-2"/>
        </w:rPr>
        <w:t>：汉庭具备批量"生产"合</w:t>
      </w:r>
      <w:r>
        <w:rPr>
          <w:spacing w:val="-3"/>
        </w:rPr>
        <w:t>格酒店员工的能力，保障加盟店运营质量</w:t>
      </w:r>
    </w:p>
    <w:p w14:paraId="2899D75B">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3.</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流量 </w:t>
      </w:r>
    </w:p>
    <w:p w14:paraId="3A0CE647">
      <w:pPr>
        <w:pStyle w:val="2"/>
        <w:spacing w:before="210"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核心卖点 </w:t>
      </w:r>
      <w:r>
        <w:rPr>
          <w:spacing w:val="-3"/>
        </w:rPr>
        <w:t>：流量赋能是消费行业永恒卖点，汉庭早期就实践公域转私域</w:t>
      </w:r>
    </w:p>
    <w:p w14:paraId="3A12F8A1">
      <w:pPr>
        <w:pStyle w:val="2"/>
        <w:spacing w:before="311"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现代对比 </w:t>
      </w:r>
      <w:r>
        <w:rPr>
          <w:spacing w:val="-3"/>
        </w:rPr>
        <w:t>：与当前抖音流量运营逻辑相同，但现今流量更集中、操作更便捷</w:t>
      </w:r>
    </w:p>
    <w:p w14:paraId="6FC9B8DE">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 xml:space="preserve">4. </w:t>
      </w:r>
      <w:r>
        <w:rPr>
          <w:rFonts w:ascii="等线" w:hAnsi="等线" w:eastAsia="等线" w:cs="等线"/>
          <w:spacing w:val="-2"/>
          <w:sz w:val="22"/>
          <w:szCs w:val="22"/>
        </w:rPr>
        <w:t xml:space="preserve">定价 </w:t>
      </w:r>
    </w:p>
    <w:p w14:paraId="234E7FE1">
      <w:pPr>
        <w:pStyle w:val="2"/>
        <w:spacing w:before="208"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报销设计 </w:t>
      </w:r>
      <w:r>
        <w:rPr>
          <w:spacing w:val="-2"/>
        </w:rPr>
        <w:t>：定价精准匹配公司出差报销标准（300元</w:t>
      </w:r>
      <w:r>
        <w:rPr>
          <w:spacing w:val="-3"/>
        </w:rPr>
        <w:t>/晚以内）</w:t>
      </w:r>
    </w:p>
    <w:p w14:paraId="79C46CC8">
      <w:pPr>
        <w:pStyle w:val="2"/>
        <w:spacing w:before="316"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发票技巧 </w:t>
      </w:r>
      <w:r>
        <w:rPr>
          <w:spacing w:val="-3"/>
        </w:rPr>
        <w:t>：会员卡、迷你吧等消费可开具</w:t>
      </w:r>
      <w:r>
        <w:rPr>
          <w:spacing w:val="-4"/>
        </w:rPr>
        <w:t>房费发票，方便报销</w:t>
      </w:r>
    </w:p>
    <w:p w14:paraId="10D4AF61">
      <w:pPr>
        <w:spacing w:line="200" w:lineRule="auto"/>
        <w:sectPr>
          <w:headerReference r:id="rId175" w:type="default"/>
          <w:pgSz w:w="11906" w:h="16839"/>
          <w:pgMar w:top="1729" w:right="1370" w:bottom="400" w:left="1785" w:header="1452" w:footer="0" w:gutter="0"/>
          <w:cols w:space="720" w:num="1"/>
        </w:sectPr>
      </w:pPr>
    </w:p>
    <w:p w14:paraId="6E43694C">
      <w:pPr>
        <w:spacing w:line="285" w:lineRule="auto"/>
        <w:rPr>
          <w:rFonts w:ascii="Arial"/>
          <w:sz w:val="21"/>
        </w:rPr>
      </w:pPr>
    </w:p>
    <w:p w14:paraId="602AB200">
      <w:pPr>
        <w:spacing w:line="285" w:lineRule="auto"/>
        <w:rPr>
          <w:rFonts w:ascii="Arial"/>
          <w:sz w:val="21"/>
        </w:rPr>
      </w:pPr>
    </w:p>
    <w:p w14:paraId="757C42F3">
      <w:pPr>
        <w:spacing w:line="285" w:lineRule="auto"/>
        <w:rPr>
          <w:rFonts w:ascii="Arial"/>
          <w:sz w:val="21"/>
        </w:rPr>
      </w:pPr>
    </w:p>
    <w:p w14:paraId="434E1603">
      <w:pPr>
        <w:spacing w:line="285" w:lineRule="auto"/>
        <w:rPr>
          <w:rFonts w:ascii="Arial"/>
          <w:sz w:val="21"/>
        </w:rPr>
      </w:pPr>
    </w:p>
    <w:p w14:paraId="5BBF5721">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灰色操作 </w:t>
      </w:r>
      <w:r>
        <w:rPr>
          <w:spacing w:val="-4"/>
        </w:rPr>
        <w:t>：部分酒店经理会以咨询费名义向订房经理支付回扣</w:t>
      </w:r>
    </w:p>
    <w:p w14:paraId="7AFB77B6">
      <w:pPr>
        <w:spacing w:before="117" w:line="317" w:lineRule="exact"/>
        <w:ind w:left="24"/>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5. </w:t>
      </w:r>
      <w:r>
        <w:rPr>
          <w:rFonts w:ascii="等线" w:hAnsi="等线" w:eastAsia="等线" w:cs="等线"/>
          <w:spacing w:val="-2"/>
          <w:position w:val="2"/>
          <w:sz w:val="22"/>
          <w:szCs w:val="22"/>
        </w:rPr>
        <w:t xml:space="preserve">未来趋势 </w:t>
      </w:r>
    </w:p>
    <w:p w14:paraId="1F46F8F3">
      <w:pPr>
        <w:spacing w:before="28"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）汉庭目前情况 </w:t>
      </w:r>
    </w:p>
    <w:p w14:paraId="096F5253">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规模数据 </w:t>
      </w:r>
      <w:r>
        <w:rPr>
          <w:spacing w:val="-3"/>
        </w:rPr>
        <w:t>：近3000家门店，单间造价7.</w:t>
      </w:r>
      <w:r>
        <w:rPr>
          <w:spacing w:val="-4"/>
        </w:rPr>
        <w:t>18万元</w:t>
      </w:r>
    </w:p>
    <w:p w14:paraId="35C32F50">
      <w:pPr>
        <w:pStyle w:val="2"/>
        <w:spacing w:before="308" w:line="318" w:lineRule="auto"/>
        <w:ind w:left="26" w:right="86" w:firstLine="6"/>
        <w:rPr>
          <w:rFonts w:hint="eastAsia" w:ascii="Calibri" w:hAnsi="Calibri" w:eastAsia="等线"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 xml:space="preserve">价格分层 </w:t>
      </w:r>
      <w:r>
        <w:rPr>
          <w:spacing w:val="-1"/>
        </w:rPr>
        <w:t>：与全季形成50-60元/晚</w:t>
      </w:r>
      <w:r>
        <w:rPr>
          <w:spacing w:val="-2"/>
        </w:rPr>
        <w:t>价差（全季单间造价11万，定价500-600元）</w:t>
      </w:r>
      <w:r>
        <w:t xml:space="preserve"> </w:t>
      </w:r>
      <w:r>
        <w:rPr>
          <w:rFonts w:ascii="Calibri" w:hAnsi="Calibri" w:eastAsia="Calibri" w:cs="Calibri"/>
          <w:spacing w:val="-2"/>
        </w:rPr>
        <w:t>2</w:t>
      </w:r>
      <w:r>
        <w:rPr>
          <w:rFonts w:ascii="等线" w:hAnsi="等线" w:eastAsia="等线" w:cs="等线"/>
          <w:spacing w:val="-2"/>
        </w:rPr>
        <w:t xml:space="preserve">）汉庭轻资产运营情况 </w:t>
      </w:r>
    </w:p>
    <w:p w14:paraId="3C07131A">
      <w:pPr>
        <w:pStyle w:val="2"/>
        <w:spacing w:before="12" w:line="225"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黄金十年 </w:t>
      </w:r>
      <w:r>
        <w:rPr>
          <w:spacing w:val="-3"/>
        </w:rPr>
        <w:t>：2005-2015年经济型酒店爆发期，开店即盈利</w:t>
      </w:r>
    </w:p>
    <w:p w14:paraId="0EE0E0EC">
      <w:pPr>
        <w:pStyle w:val="2"/>
        <w:spacing w:before="300"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现行策略 </w:t>
      </w:r>
      <w:r>
        <w:rPr>
          <w:spacing w:val="-4"/>
        </w:rPr>
        <w:t>：完全轻资产运营，专注品牌输出和管理赋能</w:t>
      </w:r>
    </w:p>
    <w:p w14:paraId="4639D570">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行业现状 </w:t>
      </w:r>
      <w:r>
        <w:rPr>
          <w:spacing w:val="-3"/>
        </w:rPr>
        <w:t>：酒店出租率与价格弹性降低，必须通过质量升</w:t>
      </w:r>
      <w:r>
        <w:rPr>
          <w:spacing w:val="-4"/>
        </w:rPr>
        <w:t>级维持竞争力</w:t>
      </w:r>
    </w:p>
    <w:p w14:paraId="48F4B19D">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等线" w:hAnsi="等线" w:eastAsia="等线" w:cs="等线"/>
          <w:spacing w:val="-3"/>
          <w:sz w:val="22"/>
          <w:szCs w:val="22"/>
        </w:rPr>
        <w:t>）汉庭下沉市场布局</w:t>
      </w:r>
      <w:r>
        <w:rPr>
          <w:rFonts w:ascii="等线" w:hAnsi="等线" w:eastAsia="等线" w:cs="等线"/>
          <w:spacing w:val="24"/>
          <w:sz w:val="22"/>
          <w:szCs w:val="22"/>
        </w:rPr>
        <w:t xml:space="preserve"> </w:t>
      </w:r>
    </w:p>
    <w:p w14:paraId="40A71D50">
      <w:pPr>
        <w:pStyle w:val="2"/>
        <w:spacing w:before="209"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增量空间 </w:t>
      </w:r>
      <w:r>
        <w:rPr>
          <w:spacing w:val="-3"/>
        </w:rPr>
        <w:t>：喜茶/星巴克/海伦斯等品牌均在下沉市场寻找增长</w:t>
      </w:r>
    </w:p>
    <w:p w14:paraId="5CFA43FB">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核心策略 </w:t>
      </w:r>
      <w:r>
        <w:rPr>
          <w:spacing w:val="-3"/>
        </w:rPr>
        <w:t>：贩卖"创业机会"，让部分人通过加盟实现阶级</w:t>
      </w:r>
      <w:r>
        <w:rPr>
          <w:spacing w:val="-4"/>
        </w:rPr>
        <w:t>跃升</w:t>
      </w:r>
    </w:p>
    <w:p w14:paraId="35F6A636">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社会意义 </w:t>
      </w:r>
      <w:r>
        <w:rPr>
          <w:spacing w:val="-3"/>
        </w:rPr>
        <w:t>：符合共同富裕政策导向，创造小</w:t>
      </w:r>
      <w:r>
        <w:rPr>
          <w:spacing w:val="-4"/>
        </w:rPr>
        <w:t>型创业者机会</w:t>
      </w:r>
    </w:p>
    <w:p w14:paraId="58E2C16C">
      <w:pPr>
        <w:spacing w:line="302" w:lineRule="auto"/>
        <w:rPr>
          <w:rFonts w:ascii="Arial"/>
          <w:sz w:val="21"/>
        </w:rPr>
      </w:pPr>
    </w:p>
    <w:p w14:paraId="647F555C">
      <w:pPr>
        <w:pStyle w:val="2"/>
        <w:spacing w:before="155" w:line="183" w:lineRule="auto"/>
        <w:ind w:left="24"/>
        <w:outlineLvl w:val="0"/>
        <w:rPr>
          <w:sz w:val="36"/>
          <w:szCs w:val="36"/>
        </w:rPr>
      </w:pPr>
      <w:r>
        <w:rPr>
          <w:b/>
          <w:bCs/>
          <w:spacing w:val="-2"/>
          <w:sz w:val="36"/>
          <w:szCs w:val="36"/>
        </w:rPr>
        <w:t>三、知识小结</w:t>
      </w:r>
    </w:p>
    <w:p w14:paraId="6CD469EF">
      <w:pPr>
        <w:spacing w:line="4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6"/>
        <w:gridCol w:w="2407"/>
        <w:gridCol w:w="2791"/>
        <w:gridCol w:w="2206"/>
      </w:tblGrid>
      <w:tr w14:paraId="02D7AD3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384" w:hRule="atLeast"/>
        </w:trPr>
        <w:tc>
          <w:tcPr>
            <w:tcW w:w="886" w:type="dxa"/>
            <w:vAlign w:val="top"/>
          </w:tcPr>
          <w:p w14:paraId="7DC6EB00">
            <w:pPr>
              <w:pStyle w:val="6"/>
              <w:spacing w:before="89" w:line="181" w:lineRule="auto"/>
              <w:ind w:left="105"/>
            </w:pPr>
            <w:r>
              <w:rPr>
                <w:spacing w:val="-2"/>
              </w:rPr>
              <w:t>主题</w:t>
            </w:r>
          </w:p>
        </w:tc>
        <w:tc>
          <w:tcPr>
            <w:tcW w:w="2407" w:type="dxa"/>
            <w:vAlign w:val="top"/>
          </w:tcPr>
          <w:p w14:paraId="3190815B">
            <w:pPr>
              <w:pStyle w:val="6"/>
              <w:spacing w:before="89" w:line="181" w:lineRule="auto"/>
              <w:ind w:left="97"/>
            </w:pPr>
            <w:r>
              <w:rPr>
                <w:spacing w:val="-1"/>
              </w:rPr>
              <w:t>核心策略</w:t>
            </w:r>
          </w:p>
        </w:tc>
        <w:tc>
          <w:tcPr>
            <w:tcW w:w="2791" w:type="dxa"/>
            <w:vAlign w:val="top"/>
          </w:tcPr>
          <w:p w14:paraId="1E6951CE">
            <w:pPr>
              <w:pStyle w:val="6"/>
              <w:spacing w:before="90" w:line="180" w:lineRule="auto"/>
              <w:ind w:left="103"/>
            </w:pPr>
            <w:r>
              <w:rPr>
                <w:spacing w:val="-1"/>
              </w:rPr>
              <w:t>关键数据</w:t>
            </w:r>
          </w:p>
        </w:tc>
        <w:tc>
          <w:tcPr>
            <w:tcW w:w="2206" w:type="dxa"/>
            <w:vAlign w:val="top"/>
          </w:tcPr>
          <w:p w14:paraId="1929F218">
            <w:pPr>
              <w:pStyle w:val="6"/>
              <w:spacing w:before="89" w:line="181" w:lineRule="auto"/>
              <w:ind w:left="107"/>
            </w:pPr>
            <w:r>
              <w:rPr>
                <w:spacing w:val="-1"/>
              </w:rPr>
              <w:t>行业趋势</w:t>
            </w:r>
          </w:p>
        </w:tc>
      </w:tr>
      <w:tr w14:paraId="1C2A17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3A11BDA9">
            <w:pPr>
              <w:pStyle w:val="6"/>
              <w:spacing w:before="85" w:line="209" w:lineRule="auto"/>
              <w:ind w:left="102" w:right="110" w:hanging="1"/>
            </w:pPr>
            <w:r>
              <w:rPr>
                <w:spacing w:val="-1"/>
              </w:rPr>
              <w:t>加盟体</w:t>
            </w:r>
            <w:r>
              <w:t>系</w:t>
            </w:r>
          </w:p>
        </w:tc>
        <w:tc>
          <w:tcPr>
            <w:tcW w:w="2407" w:type="dxa"/>
            <w:vAlign w:val="top"/>
          </w:tcPr>
          <w:p w14:paraId="27456BD0">
            <w:pPr>
              <w:pStyle w:val="6"/>
              <w:spacing w:before="82" w:line="210" w:lineRule="auto"/>
              <w:ind w:left="97" w:right="211" w:firstLine="12"/>
            </w:pPr>
            <w:r>
              <w:rPr>
                <w:spacing w:val="-2"/>
              </w:rPr>
              <w:t>品牌赋能+管理培训+</w:t>
            </w:r>
            <w:r>
              <w:rPr>
                <w:spacing w:val="-1"/>
              </w:rPr>
              <w:t>流量转化</w:t>
            </w:r>
          </w:p>
        </w:tc>
        <w:tc>
          <w:tcPr>
            <w:tcW w:w="2791" w:type="dxa"/>
            <w:vAlign w:val="top"/>
          </w:tcPr>
          <w:p w14:paraId="0BBAC752">
            <w:pPr>
              <w:pStyle w:val="6"/>
              <w:spacing w:before="81" w:line="184" w:lineRule="auto"/>
              <w:ind w:left="110"/>
            </w:pPr>
            <w:r>
              <w:rPr>
                <w:spacing w:val="-1"/>
              </w:rPr>
              <w:t>2900家门店覆盖695城</w:t>
            </w:r>
          </w:p>
        </w:tc>
        <w:tc>
          <w:tcPr>
            <w:tcW w:w="2206" w:type="dxa"/>
            <w:vAlign w:val="top"/>
          </w:tcPr>
          <w:p w14:paraId="28B75CB7">
            <w:pPr>
              <w:pStyle w:val="6"/>
              <w:spacing w:before="83" w:line="183" w:lineRule="auto"/>
              <w:ind w:left="108"/>
            </w:pPr>
            <w:r>
              <w:rPr>
                <w:b/>
                <w:bCs/>
                <w:spacing w:val="-1"/>
              </w:rPr>
              <w:t>轻资产运营</w:t>
            </w:r>
            <w:r>
              <w:rPr>
                <w:spacing w:val="-1"/>
              </w:rPr>
              <w:t>模式</w:t>
            </w:r>
          </w:p>
        </w:tc>
      </w:tr>
      <w:tr w14:paraId="7BCDAC0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43AA6C32">
            <w:pPr>
              <w:pStyle w:val="6"/>
              <w:spacing w:before="85" w:line="209" w:lineRule="auto"/>
              <w:ind w:left="114" w:right="110" w:hanging="11"/>
            </w:pPr>
            <w:r>
              <w:rPr>
                <w:spacing w:val="-1"/>
              </w:rPr>
              <w:t>定价策</w:t>
            </w:r>
            <w:r>
              <w:t>略</w:t>
            </w:r>
          </w:p>
        </w:tc>
        <w:tc>
          <w:tcPr>
            <w:tcW w:w="2407" w:type="dxa"/>
            <w:vAlign w:val="top"/>
          </w:tcPr>
          <w:p w14:paraId="1626BE0C">
            <w:pPr>
              <w:pStyle w:val="6"/>
              <w:spacing w:before="85" w:line="183" w:lineRule="auto"/>
              <w:ind w:left="96"/>
            </w:pPr>
            <w:r>
              <w:rPr>
                <w:spacing w:val="-1"/>
              </w:rPr>
              <w:t>公司报销标准设计</w:t>
            </w:r>
          </w:p>
        </w:tc>
        <w:tc>
          <w:tcPr>
            <w:tcW w:w="2791" w:type="dxa"/>
            <w:vAlign w:val="top"/>
          </w:tcPr>
          <w:p w14:paraId="74827EE5">
            <w:pPr>
              <w:pStyle w:val="6"/>
              <w:spacing w:before="85" w:line="183" w:lineRule="auto"/>
              <w:ind w:left="101"/>
            </w:pPr>
            <w:r>
              <w:rPr>
                <w:spacing w:val="-1"/>
              </w:rPr>
              <w:t>标准间造价7.18万/间</w:t>
            </w:r>
          </w:p>
        </w:tc>
        <w:tc>
          <w:tcPr>
            <w:tcW w:w="2206" w:type="dxa"/>
            <w:vAlign w:val="top"/>
          </w:tcPr>
          <w:p w14:paraId="1A8E122A">
            <w:pPr>
              <w:pStyle w:val="6"/>
              <w:spacing w:before="85" w:line="183" w:lineRule="auto"/>
              <w:ind w:left="106"/>
            </w:pPr>
            <w:r>
              <w:rPr>
                <w:spacing w:val="-1"/>
              </w:rPr>
              <w:t>发票灵活处理机制</w:t>
            </w:r>
          </w:p>
        </w:tc>
      </w:tr>
      <w:tr w14:paraId="243DBE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1E47DE79">
            <w:pPr>
              <w:pStyle w:val="6"/>
              <w:spacing w:before="85" w:line="209" w:lineRule="auto"/>
              <w:ind w:left="103" w:right="110" w:firstLine="3"/>
            </w:pPr>
            <w:r>
              <w:rPr>
                <w:spacing w:val="-3"/>
              </w:rPr>
              <w:t>市场竞</w:t>
            </w:r>
            <w:r>
              <w:t>争</w:t>
            </w:r>
          </w:p>
        </w:tc>
        <w:tc>
          <w:tcPr>
            <w:tcW w:w="2407" w:type="dxa"/>
            <w:vAlign w:val="top"/>
          </w:tcPr>
          <w:p w14:paraId="18A22FC8">
            <w:pPr>
              <w:pStyle w:val="6"/>
              <w:spacing w:before="85" w:line="184" w:lineRule="auto"/>
              <w:ind w:left="98"/>
            </w:pPr>
            <w:r>
              <w:rPr>
                <w:spacing w:val="-1"/>
              </w:rPr>
              <w:t>经济型vs中端酒店</w:t>
            </w:r>
          </w:p>
        </w:tc>
        <w:tc>
          <w:tcPr>
            <w:tcW w:w="2791" w:type="dxa"/>
            <w:vAlign w:val="top"/>
          </w:tcPr>
          <w:p w14:paraId="62BB101A">
            <w:pPr>
              <w:pStyle w:val="6"/>
              <w:spacing w:before="88" w:line="208" w:lineRule="auto"/>
              <w:ind w:left="117" w:right="97" w:hanging="16"/>
            </w:pPr>
            <w:r>
              <w:rPr>
                <w:spacing w:val="-1"/>
              </w:rPr>
              <w:t>汉庭300元/晚</w:t>
            </w:r>
            <w:r>
              <w:rPr>
                <w:spacing w:val="6"/>
              </w:rPr>
              <w:t xml:space="preserve">    </w:t>
            </w:r>
            <w:r>
              <w:rPr>
                <w:spacing w:val="-1"/>
              </w:rPr>
              <w:t>vs</w:t>
            </w:r>
            <w:r>
              <w:rPr>
                <w:spacing w:val="6"/>
              </w:rPr>
              <w:t xml:space="preserve">    </w:t>
            </w:r>
            <w:r>
              <w:rPr>
                <w:spacing w:val="-1"/>
              </w:rPr>
              <w:t>全季</w:t>
            </w:r>
            <w:r>
              <w:rPr>
                <w:spacing w:val="-2"/>
              </w:rPr>
              <w:t>500-610元/晚</w:t>
            </w:r>
          </w:p>
        </w:tc>
        <w:tc>
          <w:tcPr>
            <w:tcW w:w="2206" w:type="dxa"/>
            <w:vAlign w:val="top"/>
          </w:tcPr>
          <w:p w14:paraId="6D6B6EF2">
            <w:pPr>
              <w:pStyle w:val="6"/>
              <w:spacing w:before="87" w:line="183" w:lineRule="auto"/>
              <w:ind w:left="107"/>
            </w:pPr>
            <w:r>
              <w:rPr>
                <w:b/>
                <w:bCs/>
                <w:spacing w:val="-1"/>
              </w:rPr>
              <w:t>价格差50-60元</w:t>
            </w:r>
          </w:p>
        </w:tc>
      </w:tr>
      <w:tr w14:paraId="5716E09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40E63F77">
            <w:pPr>
              <w:pStyle w:val="6"/>
              <w:spacing w:before="88" w:line="208" w:lineRule="auto"/>
              <w:ind w:left="102" w:right="110"/>
            </w:pPr>
            <w:r>
              <w:rPr>
                <w:spacing w:val="-1"/>
              </w:rPr>
              <w:t>历史红</w:t>
            </w:r>
            <w:r>
              <w:t>利</w:t>
            </w:r>
          </w:p>
        </w:tc>
        <w:tc>
          <w:tcPr>
            <w:tcW w:w="2407" w:type="dxa"/>
            <w:vAlign w:val="top"/>
          </w:tcPr>
          <w:p w14:paraId="782EEEC4">
            <w:pPr>
              <w:pStyle w:val="6"/>
              <w:spacing w:before="48" w:line="225" w:lineRule="auto"/>
              <w:ind w:left="105"/>
            </w:pPr>
            <w:r>
              <w:rPr>
                <w:spacing w:val="-1"/>
              </w:rPr>
              <w:t>2005-2015黄金期</w:t>
            </w:r>
          </w:p>
        </w:tc>
        <w:tc>
          <w:tcPr>
            <w:tcW w:w="2791" w:type="dxa"/>
            <w:vAlign w:val="top"/>
          </w:tcPr>
          <w:p w14:paraId="70C46481">
            <w:pPr>
              <w:pStyle w:val="6"/>
              <w:spacing w:before="87" w:line="184" w:lineRule="auto"/>
              <w:ind w:left="103"/>
            </w:pPr>
            <w:r>
              <w:rPr>
                <w:spacing w:val="-1"/>
              </w:rPr>
              <w:t>单店100%盈利</w:t>
            </w:r>
          </w:p>
        </w:tc>
        <w:tc>
          <w:tcPr>
            <w:tcW w:w="2206" w:type="dxa"/>
            <w:vAlign w:val="top"/>
          </w:tcPr>
          <w:p w14:paraId="3BA62800">
            <w:pPr>
              <w:pStyle w:val="6"/>
              <w:spacing w:before="87" w:line="184" w:lineRule="auto"/>
              <w:ind w:left="107"/>
            </w:pPr>
            <w:r>
              <w:rPr>
                <w:spacing w:val="-1"/>
              </w:rPr>
              <w:t>现进入存量竞争阶段</w:t>
            </w:r>
          </w:p>
        </w:tc>
      </w:tr>
      <w:tr w14:paraId="675999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5B76BE2F">
            <w:pPr>
              <w:pStyle w:val="6"/>
              <w:spacing w:before="88" w:line="208" w:lineRule="auto"/>
              <w:ind w:left="103" w:right="110" w:firstLine="2"/>
            </w:pPr>
            <w:r>
              <w:rPr>
                <w:spacing w:val="-2"/>
              </w:rPr>
              <w:t>下沉市</w:t>
            </w:r>
            <w:r>
              <w:t>场</w:t>
            </w:r>
          </w:p>
        </w:tc>
        <w:tc>
          <w:tcPr>
            <w:tcW w:w="2407" w:type="dxa"/>
            <w:vAlign w:val="top"/>
          </w:tcPr>
          <w:p w14:paraId="298FB9C9">
            <w:pPr>
              <w:pStyle w:val="6"/>
              <w:spacing w:before="91" w:line="183" w:lineRule="auto"/>
              <w:ind w:left="95"/>
            </w:pPr>
            <w:r>
              <w:rPr>
                <w:spacing w:val="-1"/>
              </w:rPr>
              <w:t>加盟商招募策略</w:t>
            </w:r>
          </w:p>
        </w:tc>
        <w:tc>
          <w:tcPr>
            <w:tcW w:w="2791" w:type="dxa"/>
            <w:vAlign w:val="top"/>
          </w:tcPr>
          <w:p w14:paraId="4BE42978">
            <w:pPr>
              <w:pStyle w:val="6"/>
              <w:spacing w:before="89" w:line="184" w:lineRule="auto"/>
              <w:ind w:left="103"/>
            </w:pPr>
            <w:r>
              <w:rPr>
                <w:spacing w:val="-1"/>
              </w:rPr>
              <w:t>单店投资回收期2-3年</w:t>
            </w:r>
          </w:p>
        </w:tc>
        <w:tc>
          <w:tcPr>
            <w:tcW w:w="2206" w:type="dxa"/>
            <w:vAlign w:val="top"/>
          </w:tcPr>
          <w:p w14:paraId="09EBEE32">
            <w:pPr>
              <w:pStyle w:val="6"/>
              <w:spacing w:before="91" w:line="207" w:lineRule="auto"/>
              <w:ind w:left="105" w:right="106" w:firstLine="5"/>
            </w:pPr>
            <w:r>
              <w:rPr>
                <w:b/>
                <w:bCs/>
                <w:spacing w:val="-1"/>
              </w:rPr>
              <w:t>三四线城市</w:t>
            </w:r>
            <w:r>
              <w:rPr>
                <w:spacing w:val="-1"/>
              </w:rPr>
              <w:t>覆盖率不足40%</w:t>
            </w:r>
          </w:p>
        </w:tc>
      </w:tr>
      <w:tr w14:paraId="32BF55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86" w:type="dxa"/>
            <w:vAlign w:val="top"/>
          </w:tcPr>
          <w:p w14:paraId="3F0B49BD">
            <w:pPr>
              <w:pStyle w:val="6"/>
              <w:spacing w:before="91" w:line="207" w:lineRule="auto"/>
              <w:ind w:left="105" w:right="110" w:hanging="2"/>
            </w:pPr>
            <w:r>
              <w:rPr>
                <w:spacing w:val="-1"/>
              </w:rPr>
              <w:t>流量运</w:t>
            </w:r>
            <w:r>
              <w:t>营</w:t>
            </w:r>
          </w:p>
        </w:tc>
        <w:tc>
          <w:tcPr>
            <w:tcW w:w="2407" w:type="dxa"/>
            <w:vAlign w:val="top"/>
          </w:tcPr>
          <w:p w14:paraId="67C099BC">
            <w:pPr>
              <w:pStyle w:val="6"/>
              <w:spacing w:before="93" w:line="183" w:lineRule="auto"/>
              <w:ind w:left="96"/>
            </w:pPr>
            <w:r>
              <w:rPr>
                <w:spacing w:val="-1"/>
              </w:rPr>
              <w:t>公域转私域</w:t>
            </w:r>
          </w:p>
        </w:tc>
        <w:tc>
          <w:tcPr>
            <w:tcW w:w="2791" w:type="dxa"/>
            <w:vAlign w:val="top"/>
          </w:tcPr>
          <w:p w14:paraId="00E5599A">
            <w:pPr>
              <w:pStyle w:val="6"/>
              <w:spacing w:before="93" w:line="183" w:lineRule="auto"/>
              <w:ind w:left="100"/>
            </w:pPr>
            <w:r>
              <w:rPr>
                <w:spacing w:val="-1"/>
              </w:rPr>
              <w:t>会员体系转化率35%</w:t>
            </w:r>
          </w:p>
        </w:tc>
        <w:tc>
          <w:tcPr>
            <w:tcW w:w="2206" w:type="dxa"/>
            <w:vAlign w:val="top"/>
          </w:tcPr>
          <w:p w14:paraId="712162AB">
            <w:pPr>
              <w:pStyle w:val="6"/>
              <w:spacing w:before="93" w:line="183" w:lineRule="auto"/>
              <w:ind w:left="107"/>
            </w:pPr>
            <w:r>
              <w:rPr>
                <w:spacing w:val="-1"/>
              </w:rPr>
              <w:t>抖音渠道占比</w:t>
            </w:r>
            <w:r>
              <w:rPr>
                <w:b/>
                <w:bCs/>
                <w:spacing w:val="-1"/>
              </w:rPr>
              <w:t>年增</w:t>
            </w:r>
          </w:p>
          <w:p w14:paraId="01DB82C3">
            <w:pPr>
              <w:pStyle w:val="6"/>
              <w:spacing w:before="44" w:line="202" w:lineRule="auto"/>
              <w:ind w:left="115"/>
            </w:pPr>
            <w:r>
              <w:rPr>
                <w:b/>
                <w:bCs/>
                <w:spacing w:val="-3"/>
              </w:rPr>
              <w:t>200%</w:t>
            </w:r>
          </w:p>
        </w:tc>
      </w:tr>
      <w:tr w14:paraId="2CFDD9F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886" w:type="dxa"/>
            <w:vAlign w:val="top"/>
          </w:tcPr>
          <w:p w14:paraId="546F5E61">
            <w:pPr>
              <w:pStyle w:val="6"/>
              <w:spacing w:before="95" w:line="208" w:lineRule="auto"/>
              <w:ind w:left="101" w:right="110" w:firstLine="1"/>
            </w:pPr>
            <w:r>
              <w:rPr>
                <w:spacing w:val="-1"/>
              </w:rPr>
              <w:t>产品迭</w:t>
            </w:r>
            <w:r>
              <w:t>代</w:t>
            </w:r>
          </w:p>
        </w:tc>
        <w:tc>
          <w:tcPr>
            <w:tcW w:w="2407" w:type="dxa"/>
            <w:vAlign w:val="top"/>
          </w:tcPr>
          <w:p w14:paraId="3BD28D00">
            <w:pPr>
              <w:pStyle w:val="6"/>
              <w:spacing w:before="93" w:line="184" w:lineRule="auto"/>
              <w:ind w:left="97"/>
            </w:pPr>
            <w:r>
              <w:rPr>
                <w:spacing w:val="-1"/>
              </w:rPr>
              <w:t>空间美学升级</w:t>
            </w:r>
          </w:p>
        </w:tc>
        <w:tc>
          <w:tcPr>
            <w:tcW w:w="2791" w:type="dxa"/>
            <w:vAlign w:val="top"/>
          </w:tcPr>
          <w:p w14:paraId="26F48246">
            <w:pPr>
              <w:pStyle w:val="6"/>
              <w:spacing w:before="54" w:line="226" w:lineRule="auto"/>
              <w:ind w:left="119"/>
            </w:pPr>
            <w:r>
              <w:rPr>
                <w:spacing w:val="-3"/>
              </w:rPr>
              <w:t>出租率提升8-12%</w:t>
            </w:r>
          </w:p>
        </w:tc>
        <w:tc>
          <w:tcPr>
            <w:tcW w:w="2206" w:type="dxa"/>
            <w:vAlign w:val="top"/>
          </w:tcPr>
          <w:p w14:paraId="3626DCB3">
            <w:pPr>
              <w:pStyle w:val="6"/>
              <w:spacing w:before="93" w:line="184" w:lineRule="auto"/>
              <w:ind w:left="106"/>
            </w:pPr>
            <w:r>
              <w:rPr>
                <w:spacing w:val="-1"/>
              </w:rPr>
              <w:t>智能设备覆盖率</w:t>
            </w:r>
          </w:p>
          <w:p w14:paraId="3CD26637">
            <w:pPr>
              <w:pStyle w:val="6"/>
              <w:spacing w:before="49" w:line="202" w:lineRule="auto"/>
              <w:ind w:left="115"/>
            </w:pPr>
            <w:r>
              <w:rPr>
                <w:spacing w:val="-3"/>
              </w:rPr>
              <w:t>90%+</w:t>
            </w:r>
          </w:p>
        </w:tc>
      </w:tr>
    </w:tbl>
    <w:p w14:paraId="5DE57AE8">
      <w:pPr>
        <w:rPr>
          <w:rFonts w:ascii="Arial"/>
          <w:sz w:val="21"/>
        </w:rPr>
      </w:pPr>
    </w:p>
    <w:p w14:paraId="7E73148A">
      <w:pPr>
        <w:rPr>
          <w:rFonts w:ascii="Arial" w:hAnsi="Arial" w:eastAsia="Arial" w:cs="Arial"/>
          <w:sz w:val="21"/>
          <w:szCs w:val="21"/>
        </w:rPr>
        <w:sectPr>
          <w:headerReference r:id="rId176" w:type="default"/>
          <w:pgSz w:w="11906" w:h="16839"/>
          <w:pgMar w:top="400" w:right="1785" w:bottom="400" w:left="1785" w:header="0" w:footer="0" w:gutter="0"/>
          <w:cols w:space="720" w:num="1"/>
        </w:sectPr>
      </w:pPr>
    </w:p>
    <w:p w14:paraId="4DB7FF10">
      <w:pPr>
        <w:spacing w:before="19"/>
      </w:pPr>
    </w:p>
    <w:p w14:paraId="7F355EA3">
      <w:pPr>
        <w:spacing w:before="19"/>
      </w:pPr>
    </w:p>
    <w:p w14:paraId="26DE1320">
      <w:pPr>
        <w:spacing w:before="18"/>
      </w:pPr>
    </w:p>
    <w:p w14:paraId="0EC18052">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86"/>
        <w:gridCol w:w="2407"/>
        <w:gridCol w:w="2791"/>
        <w:gridCol w:w="2206"/>
      </w:tblGrid>
      <w:tr w14:paraId="646547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886" w:type="dxa"/>
            <w:vAlign w:val="top"/>
          </w:tcPr>
          <w:p w14:paraId="177529BB">
            <w:pPr>
              <w:pStyle w:val="6"/>
              <w:spacing w:before="90" w:line="208" w:lineRule="auto"/>
              <w:ind w:left="103" w:right="110"/>
            </w:pPr>
            <w:r>
              <w:rPr>
                <w:spacing w:val="-2"/>
              </w:rPr>
              <w:t>盈利模</w:t>
            </w:r>
            <w:r>
              <w:t>式</w:t>
            </w:r>
          </w:p>
        </w:tc>
        <w:tc>
          <w:tcPr>
            <w:tcW w:w="2407" w:type="dxa"/>
            <w:vAlign w:val="top"/>
          </w:tcPr>
          <w:p w14:paraId="28CACDC7">
            <w:pPr>
              <w:pStyle w:val="6"/>
              <w:spacing w:before="88" w:line="184" w:lineRule="auto"/>
              <w:ind w:left="95"/>
            </w:pPr>
            <w:r>
              <w:rPr>
                <w:spacing w:val="-1"/>
              </w:rPr>
              <w:t>供应链分成+管理费</w:t>
            </w:r>
          </w:p>
        </w:tc>
        <w:tc>
          <w:tcPr>
            <w:tcW w:w="2791" w:type="dxa"/>
            <w:vAlign w:val="top"/>
          </w:tcPr>
          <w:p w14:paraId="79DDB34C">
            <w:pPr>
              <w:pStyle w:val="6"/>
              <w:spacing w:before="88" w:line="184" w:lineRule="auto"/>
              <w:ind w:left="99"/>
            </w:pPr>
            <w:r>
              <w:t>加盟费50-80万/店</w:t>
            </w:r>
          </w:p>
        </w:tc>
        <w:tc>
          <w:tcPr>
            <w:tcW w:w="2206" w:type="dxa"/>
            <w:vAlign w:val="top"/>
          </w:tcPr>
          <w:p w14:paraId="2FBE8F8A">
            <w:pPr>
              <w:pStyle w:val="6"/>
              <w:spacing w:before="90" w:line="208" w:lineRule="auto"/>
              <w:ind w:left="114" w:right="546" w:hanging="8"/>
            </w:pPr>
            <w:r>
              <w:rPr>
                <w:b/>
                <w:bCs/>
                <w:spacing w:val="-1"/>
              </w:rPr>
              <w:t>非房费收入</w:t>
            </w:r>
            <w:r>
              <w:rPr>
                <w:spacing w:val="-1"/>
              </w:rPr>
              <w:t>占比</w:t>
            </w:r>
            <w:r>
              <w:rPr>
                <w:spacing w:val="-4"/>
              </w:rPr>
              <w:t>25%</w:t>
            </w:r>
          </w:p>
        </w:tc>
      </w:tr>
    </w:tbl>
    <w:p w14:paraId="0390B6FC">
      <w:pPr>
        <w:rPr>
          <w:rFonts w:ascii="Arial"/>
          <w:sz w:val="21"/>
        </w:rPr>
      </w:pPr>
    </w:p>
    <w:p w14:paraId="329131E7">
      <w:pPr>
        <w:rPr>
          <w:rFonts w:ascii="Arial" w:hAnsi="Arial" w:eastAsia="Arial" w:cs="Arial"/>
          <w:sz w:val="21"/>
          <w:szCs w:val="21"/>
        </w:rPr>
        <w:sectPr>
          <w:pgSz w:w="11906" w:h="16839"/>
          <w:pgMar w:top="400" w:right="1785" w:bottom="400" w:left="1785" w:header="0" w:footer="0" w:gutter="0"/>
          <w:cols w:space="720" w:num="1"/>
        </w:sectPr>
      </w:pPr>
    </w:p>
    <w:p w14:paraId="07DD8433">
      <w:pPr>
        <w:pStyle w:val="2"/>
        <w:spacing w:before="372" w:line="183" w:lineRule="auto"/>
        <w:ind w:left="24"/>
        <w:outlineLvl w:val="0"/>
        <w:rPr>
          <w:rFonts w:hint="eastAsia" w:ascii="Arial" w:hAnsi="Arial" w:eastAsia="微软雅黑" w:cs="Arial"/>
          <w:sz w:val="16"/>
          <w:szCs w:val="16"/>
          <w:lang w:eastAsia="zh-CN"/>
        </w:rPr>
      </w:pPr>
      <w:r>
        <w:rPr>
          <w:b/>
          <w:bCs/>
          <w:spacing w:val="5"/>
          <w:sz w:val="36"/>
          <w:szCs w:val="36"/>
        </w:rPr>
        <w:t xml:space="preserve">一、文峰美业灰产合规的拆解 </w:t>
      </w:r>
    </w:p>
    <w:p w14:paraId="2DD0A1A1">
      <w:pPr>
        <w:spacing w:line="243" w:lineRule="auto"/>
        <w:rPr>
          <w:rFonts w:ascii="Arial"/>
          <w:sz w:val="21"/>
        </w:rPr>
      </w:pPr>
    </w:p>
    <w:p w14:paraId="64883B0A">
      <w:pPr>
        <w:spacing w:line="244" w:lineRule="auto"/>
        <w:rPr>
          <w:rFonts w:ascii="Arial"/>
          <w:sz w:val="21"/>
        </w:rPr>
      </w:pPr>
    </w:p>
    <w:p w14:paraId="54CD3FE8">
      <w:pPr>
        <w:spacing w:line="244" w:lineRule="auto"/>
        <w:rPr>
          <w:rFonts w:ascii="Arial"/>
          <w:sz w:val="21"/>
        </w:rPr>
      </w:pPr>
    </w:p>
    <w:p w14:paraId="5287C9F0">
      <w:pPr>
        <w:spacing w:line="244" w:lineRule="auto"/>
        <w:rPr>
          <w:rFonts w:ascii="Arial"/>
          <w:sz w:val="21"/>
        </w:rPr>
      </w:pPr>
    </w:p>
    <w:p w14:paraId="71B827C9">
      <w:pPr>
        <w:spacing w:line="244" w:lineRule="auto"/>
        <w:rPr>
          <w:rFonts w:ascii="Arial"/>
          <w:sz w:val="21"/>
        </w:rPr>
      </w:pPr>
    </w:p>
    <w:p w14:paraId="45633E2A">
      <w:pPr>
        <w:spacing w:line="244" w:lineRule="auto"/>
        <w:rPr>
          <w:rFonts w:ascii="Arial"/>
          <w:sz w:val="21"/>
        </w:rPr>
      </w:pPr>
    </w:p>
    <w:p w14:paraId="64D30971">
      <w:pPr>
        <w:spacing w:line="244" w:lineRule="auto"/>
        <w:rPr>
          <w:rFonts w:ascii="Arial"/>
          <w:sz w:val="21"/>
        </w:rPr>
      </w:pPr>
    </w:p>
    <w:p w14:paraId="1EF80EA3">
      <w:pPr>
        <w:spacing w:line="244" w:lineRule="auto"/>
        <w:rPr>
          <w:rFonts w:ascii="Arial"/>
          <w:sz w:val="21"/>
        </w:rPr>
      </w:pPr>
    </w:p>
    <w:p w14:paraId="19251740">
      <w:pPr>
        <w:spacing w:line="244" w:lineRule="auto"/>
        <w:rPr>
          <w:rFonts w:ascii="Arial"/>
          <w:sz w:val="21"/>
        </w:rPr>
      </w:pPr>
    </w:p>
    <w:p w14:paraId="3E012908">
      <w:pPr>
        <w:spacing w:line="244" w:lineRule="auto"/>
        <w:rPr>
          <w:rFonts w:ascii="Arial"/>
          <w:sz w:val="21"/>
        </w:rPr>
      </w:pPr>
    </w:p>
    <w:p w14:paraId="07129DFE">
      <w:pPr>
        <w:spacing w:line="244" w:lineRule="auto"/>
        <w:rPr>
          <w:rFonts w:ascii="Arial"/>
          <w:sz w:val="21"/>
        </w:rPr>
      </w:pPr>
    </w:p>
    <w:p w14:paraId="5193C101">
      <w:pPr>
        <w:spacing w:line="244" w:lineRule="auto"/>
        <w:rPr>
          <w:rFonts w:ascii="Arial"/>
          <w:sz w:val="21"/>
        </w:rPr>
      </w:pPr>
    </w:p>
    <w:p w14:paraId="56B9EF1B">
      <w:pPr>
        <w:spacing w:line="244" w:lineRule="auto"/>
        <w:rPr>
          <w:rFonts w:ascii="Arial"/>
          <w:sz w:val="21"/>
        </w:rPr>
      </w:pPr>
    </w:p>
    <w:p w14:paraId="7B2642E9">
      <w:pPr>
        <w:spacing w:line="244" w:lineRule="auto"/>
        <w:rPr>
          <w:rFonts w:ascii="Arial"/>
          <w:sz w:val="21"/>
        </w:rPr>
      </w:pPr>
    </w:p>
    <w:p w14:paraId="70A1B6D1">
      <w:pPr>
        <w:spacing w:line="244" w:lineRule="auto"/>
        <w:rPr>
          <w:rFonts w:ascii="Arial"/>
          <w:sz w:val="21"/>
        </w:rPr>
      </w:pPr>
    </w:p>
    <w:p w14:paraId="03B895DF">
      <w:pPr>
        <w:spacing w:line="244" w:lineRule="auto"/>
        <w:rPr>
          <w:rFonts w:ascii="Arial"/>
          <w:sz w:val="21"/>
        </w:rPr>
      </w:pPr>
    </w:p>
    <w:p w14:paraId="4C7F8D74">
      <w:pPr>
        <w:spacing w:line="244" w:lineRule="auto"/>
        <w:rPr>
          <w:rFonts w:ascii="Arial"/>
          <w:sz w:val="21"/>
        </w:rPr>
      </w:pPr>
    </w:p>
    <w:p w14:paraId="39EC5C5B">
      <w:pPr>
        <w:spacing w:line="244" w:lineRule="auto"/>
        <w:rPr>
          <w:rFonts w:ascii="Arial"/>
          <w:sz w:val="21"/>
        </w:rPr>
      </w:pPr>
    </w:p>
    <w:p w14:paraId="487A3B80">
      <w:pPr>
        <w:spacing w:before="61" w:line="225" w:lineRule="auto"/>
        <w:ind w:left="32"/>
        <w:rPr>
          <w:rFonts w:ascii="Wingdings" w:hAnsi="Wingdings" w:eastAsia="Wingdings" w:cs="Wingdings"/>
          <w:sz w:val="22"/>
          <w:szCs w:val="22"/>
        </w:rPr>
      </w:pPr>
      <w:r>
        <w:rPr>
          <w:rFonts w:ascii="Wingdings" w:hAnsi="Wingdings" w:eastAsia="Wingdings" w:cs="Wingdings"/>
          <w:sz w:val="22"/>
          <w:szCs w:val="22"/>
        </w:rPr>
        <w:t>l</w:t>
      </w:r>
    </w:p>
    <w:p w14:paraId="512674CE">
      <w:pPr>
        <w:spacing w:line="301"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1.</w:t>
      </w:r>
      <w:r>
        <w:rPr>
          <w:rFonts w:ascii="Calibri" w:hAnsi="Calibri" w:eastAsia="Calibri" w:cs="Calibri"/>
          <w:spacing w:val="32"/>
          <w:position w:val="2"/>
          <w:sz w:val="22"/>
          <w:szCs w:val="22"/>
        </w:rPr>
        <w:t xml:space="preserve"> </w:t>
      </w:r>
      <w:r>
        <w:rPr>
          <w:rFonts w:ascii="等线" w:hAnsi="等线" w:eastAsia="等线" w:cs="等线"/>
          <w:spacing w:val="-3"/>
          <w:position w:val="2"/>
          <w:sz w:val="22"/>
          <w:szCs w:val="22"/>
        </w:rPr>
        <w:t xml:space="preserve">文峰美业灰产合规拆解情况 </w:t>
      </w:r>
    </w:p>
    <w:p w14:paraId="2CA02F94">
      <w:pPr>
        <w:pStyle w:val="2"/>
        <w:spacing w:before="186" w:line="397" w:lineRule="auto"/>
        <w:ind w:left="431" w:right="829" w:hanging="399"/>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业务本质 </w:t>
      </w:r>
      <w:r>
        <w:rPr>
          <w:spacing w:val="-3"/>
        </w:rPr>
        <w:t>：风水八字周易佛牌等玄学业务需满足两个核心条件：产品端可复制</w:t>
      </w:r>
      <w:r>
        <w:rPr>
          <w:spacing w:val="2"/>
        </w:rPr>
        <w:t>（可培训）和销售端可合规（找到合适载体）</w:t>
      </w:r>
    </w:p>
    <w:p w14:paraId="096EAC9B">
      <w:pPr>
        <w:pStyle w:val="2"/>
        <w:spacing w:before="1" w:line="317" w:lineRule="auto"/>
        <w:ind w:left="26" w:right="598" w:firstLine="6"/>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典型案例 </w:t>
      </w:r>
      <w:r>
        <w:rPr>
          <w:spacing w:val="-3"/>
        </w:rPr>
        <w:t>：文峰集团通过美容美发为载体，结合玄学与成功学形成复合商业模式</w:t>
      </w:r>
      <w:r>
        <w:rPr>
          <w:rFonts w:ascii="Calibri" w:hAnsi="Calibri" w:eastAsia="Calibri" w:cs="Calibri"/>
          <w:spacing w:val="-2"/>
        </w:rPr>
        <w:t xml:space="preserve">2. </w:t>
      </w:r>
      <w:r>
        <w:rPr>
          <w:rFonts w:ascii="等线" w:hAnsi="等线" w:eastAsia="等线" w:cs="等线"/>
          <w:spacing w:val="-2"/>
        </w:rPr>
        <w:t xml:space="preserve">产品端 </w:t>
      </w:r>
    </w:p>
    <w:p w14:paraId="0AF6BAC0">
      <w:pPr>
        <w:pStyle w:val="2"/>
        <w:spacing w:before="42"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核心产品 </w:t>
      </w:r>
      <w:r>
        <w:rPr>
          <w:spacing w:val="-3"/>
        </w:rPr>
        <w:t>：以美容美发为载体，实际产品是经过特殊培训的技师</w:t>
      </w:r>
    </w:p>
    <w:p w14:paraId="4B629E5D">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培训内容构成 </w:t>
      </w:r>
      <w:r>
        <w:rPr>
          <w:spacing w:val="-4"/>
        </w:rPr>
        <w:t>：</w:t>
      </w:r>
    </w:p>
    <w:p w14:paraId="2B8A51F6">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1/3常规美业技术培训</w:t>
      </w:r>
    </w:p>
    <w:p w14:paraId="7D98C0B4">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1/3玄学内容（面相、风水、八字等）</w:t>
      </w:r>
    </w:p>
    <w:p w14:paraId="6FAD8D68">
      <w:pPr>
        <w:rPr>
          <w:rFonts w:ascii="Arial"/>
          <w:sz w:val="21"/>
        </w:rPr>
      </w:pPr>
    </w:p>
    <w:p w14:paraId="56D7A256">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5"/>
        </w:rPr>
        <w:t xml:space="preserve">  </w:t>
      </w:r>
      <w:r>
        <w:rPr>
          <w:spacing w:val="-4"/>
        </w:rPr>
        <w:t>1/3心理建设课程</w:t>
      </w:r>
    </w:p>
    <w:p w14:paraId="454D632A">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玄学培训技巧 </w:t>
      </w:r>
      <w:r>
        <w:rPr>
          <w:spacing w:val="-5"/>
        </w:rPr>
        <w:t>：</w:t>
      </w:r>
    </w:p>
    <w:p w14:paraId="38A7E9D7">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老学员现身说法：通过发型改变命运的案例验证</w:t>
      </w:r>
    </w:p>
    <w:p w14:paraId="629B9947">
      <w:pPr>
        <w:rPr>
          <w:rFonts w:ascii="Arial"/>
          <w:sz w:val="21"/>
        </w:rPr>
      </w:pPr>
    </w:p>
    <w:p w14:paraId="62CE4DD6">
      <w:pPr>
        <w:pStyle w:val="2"/>
        <w:spacing w:before="94" w:line="183" w:lineRule="auto"/>
        <w:ind w:left="465"/>
      </w:pPr>
      <w:r>
        <w:rPr>
          <w:rFonts w:ascii="Courier New" w:hAnsi="Courier New" w:eastAsia="Courier New" w:cs="Courier New"/>
          <w:spacing w:val="1"/>
        </w:rPr>
        <w:t xml:space="preserve">o  </w:t>
      </w:r>
      <w:r>
        <w:rPr>
          <w:spacing w:val="1"/>
        </w:rPr>
        <w:t>仪式感塑造：拜天地、孔子、陈浩、讲师的四拜仪式</w:t>
      </w:r>
    </w:p>
    <w:p w14:paraId="0F07106C">
      <w:pPr>
        <w:spacing w:line="183" w:lineRule="auto"/>
        <w:sectPr>
          <w:headerReference r:id="rId177" w:type="default"/>
          <w:pgSz w:w="11906" w:h="16839"/>
          <w:pgMar w:top="1729" w:right="1370" w:bottom="400" w:left="1785" w:header="1452" w:footer="0" w:gutter="0"/>
          <w:cols w:space="720" w:num="1"/>
        </w:sectPr>
      </w:pPr>
    </w:p>
    <w:p w14:paraId="17B514FC">
      <w:pPr>
        <w:spacing w:line="287" w:lineRule="auto"/>
        <w:rPr>
          <w:rFonts w:ascii="Arial"/>
          <w:sz w:val="21"/>
        </w:rPr>
      </w:pPr>
    </w:p>
    <w:p w14:paraId="062D6FA0">
      <w:pPr>
        <w:spacing w:line="287" w:lineRule="auto"/>
        <w:rPr>
          <w:rFonts w:ascii="Arial"/>
          <w:sz w:val="21"/>
        </w:rPr>
      </w:pPr>
    </w:p>
    <w:p w14:paraId="260F0721">
      <w:pPr>
        <w:spacing w:line="287" w:lineRule="auto"/>
        <w:rPr>
          <w:rFonts w:ascii="Arial"/>
          <w:sz w:val="21"/>
        </w:rPr>
      </w:pPr>
    </w:p>
    <w:p w14:paraId="2CC7ED9D">
      <w:pPr>
        <w:spacing w:line="288" w:lineRule="auto"/>
        <w:rPr>
          <w:rFonts w:ascii="Arial"/>
          <w:sz w:val="21"/>
        </w:rPr>
      </w:pPr>
    </w:p>
    <w:p w14:paraId="4B2E472F">
      <w:pPr>
        <w:pStyle w:val="2"/>
        <w:spacing w:before="94" w:line="184" w:lineRule="auto"/>
        <w:ind w:left="465"/>
      </w:pPr>
      <w:r>
        <w:rPr>
          <w:rFonts w:ascii="Courier New" w:hAnsi="Courier New" w:eastAsia="Courier New" w:cs="Courier New"/>
          <w:spacing w:val="1"/>
        </w:rPr>
        <w:t xml:space="preserve">o  </w:t>
      </w:r>
      <w:r>
        <w:rPr>
          <w:spacing w:val="1"/>
        </w:rPr>
        <w:t>面相速判技巧：如美人尖代表倔强、下耳过鼻代表有福气、眼角</w:t>
      </w:r>
      <w:r>
        <w:t>纹数量反映</w:t>
      </w:r>
    </w:p>
    <w:p w14:paraId="05D6598B">
      <w:pPr>
        <w:rPr>
          <w:rFonts w:ascii="Arial"/>
          <w:sz w:val="21"/>
        </w:rPr>
      </w:pPr>
    </w:p>
    <w:p w14:paraId="70170C90">
      <w:pPr>
        <w:pStyle w:val="2"/>
        <w:spacing w:before="94" w:line="183" w:lineRule="auto"/>
        <w:ind w:left="898"/>
      </w:pPr>
      <w:r>
        <w:rPr>
          <w:spacing w:val="-1"/>
        </w:rPr>
        <w:t>感情经历等</w:t>
      </w:r>
    </w:p>
    <w:p w14:paraId="353AE066">
      <w:pPr>
        <w:spacing w:before="167"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培训方怯 </w:t>
      </w:r>
    </w:p>
    <w:p w14:paraId="3D509F58">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环境控制 </w:t>
      </w:r>
      <w:r>
        <w:rPr>
          <w:spacing w:val="-5"/>
        </w:rPr>
        <w:t>：</w:t>
      </w:r>
    </w:p>
    <w:p w14:paraId="16D6BE60">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完全封闭空间，厚窗帘遮光</w:t>
      </w:r>
    </w:p>
    <w:p w14:paraId="18EA7738">
      <w:pPr>
        <w:rPr>
          <w:rFonts w:ascii="Arial"/>
          <w:sz w:val="21"/>
        </w:rPr>
      </w:pPr>
    </w:p>
    <w:p w14:paraId="38E86FD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收缴手机阻断外界联系</w:t>
      </w:r>
    </w:p>
    <w:p w14:paraId="009D879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大音量音响制造能量场</w:t>
      </w:r>
    </w:p>
    <w:p w14:paraId="53A07DA4">
      <w:pPr>
        <w:rPr>
          <w:rFonts w:ascii="Arial"/>
          <w:sz w:val="21"/>
        </w:rPr>
      </w:pPr>
    </w:p>
    <w:p w14:paraId="5529AC57">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可调灯光营造氛围变化</w:t>
      </w:r>
    </w:p>
    <w:p w14:paraId="1C87DEE0">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群体控制手段 </w:t>
      </w:r>
      <w:r>
        <w:rPr>
          <w:spacing w:val="-4"/>
        </w:rPr>
        <w:t>：</w:t>
      </w:r>
    </w:p>
    <w:p w14:paraId="15CFA39D">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统一服装、口号、手势、标志和歌曲</w:t>
      </w:r>
    </w:p>
    <w:p w14:paraId="79504719">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设置25%-30%的"托"带动群体反应</w:t>
      </w:r>
    </w:p>
    <w:p w14:paraId="4D4A43F2">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通过羊群效应强化集体行为模式</w:t>
      </w:r>
    </w:p>
    <w:p w14:paraId="318F8B56">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心理操控目标 </w:t>
      </w:r>
      <w:r>
        <w:rPr>
          <w:spacing w:val="-3"/>
        </w:rPr>
        <w:t>：先击垮学员原有认知，再重建对讲师权威的绝对信任</w:t>
      </w:r>
    </w:p>
    <w:p w14:paraId="43DE9F35">
      <w:pPr>
        <w:spacing w:before="118" w:line="317" w:lineRule="exact"/>
        <w:ind w:left="19"/>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4. </w:t>
      </w:r>
      <w:r>
        <w:rPr>
          <w:rFonts w:ascii="等线" w:hAnsi="等线" w:eastAsia="等线" w:cs="等线"/>
          <w:spacing w:val="-2"/>
          <w:position w:val="2"/>
          <w:sz w:val="22"/>
          <w:szCs w:val="22"/>
        </w:rPr>
        <w:t xml:space="preserve">公司制度 </w:t>
      </w:r>
    </w:p>
    <w:p w14:paraId="33F719B1">
      <w:pPr>
        <w:pStyle w:val="2"/>
        <w:spacing w:before="187"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等级标识系统 </w:t>
      </w:r>
      <w:r>
        <w:rPr>
          <w:spacing w:val="-4"/>
        </w:rPr>
        <w:t>：</w:t>
      </w:r>
    </w:p>
    <w:p w14:paraId="4F4D9D65">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红头文件确立制度权威</w:t>
      </w:r>
    </w:p>
    <w:p w14:paraId="0532EEBC">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制服肩章、工牌勋章等视觉符号</w:t>
      </w:r>
    </w:p>
    <w:p w14:paraId="1B6E112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严格的工资等级制度</w:t>
      </w:r>
    </w:p>
    <w:p w14:paraId="4B1EC78A">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文化灌输 </w:t>
      </w:r>
      <w:r>
        <w:rPr>
          <w:spacing w:val="-5"/>
        </w:rPr>
        <w:t>：</w:t>
      </w:r>
    </w:p>
    <w:p w14:paraId="4A1BC9C1">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让员工深信"让客户花钱是为客户好"</w:t>
      </w:r>
    </w:p>
    <w:p w14:paraId="2E09C3F1">
      <w:pPr>
        <w:rPr>
          <w:rFonts w:ascii="Arial"/>
          <w:sz w:val="21"/>
        </w:rPr>
      </w:pPr>
    </w:p>
    <w:p w14:paraId="08595D70">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通过发型改变风水的价值主张</w:t>
      </w:r>
    </w:p>
    <w:p w14:paraId="0DDF7862">
      <w:pPr>
        <w:spacing w:line="241" w:lineRule="auto"/>
        <w:rPr>
          <w:rFonts w:ascii="Arial"/>
          <w:sz w:val="21"/>
        </w:rPr>
      </w:pPr>
    </w:p>
    <w:p w14:paraId="55206259">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鼓励员工向老板价值观靠拢</w:t>
      </w:r>
    </w:p>
    <w:p w14:paraId="57ECE85F">
      <w:pPr>
        <w:spacing w:line="182" w:lineRule="auto"/>
        <w:sectPr>
          <w:headerReference r:id="rId178" w:type="default"/>
          <w:pgSz w:w="11906" w:h="16839"/>
          <w:pgMar w:top="400" w:right="1785" w:bottom="400" w:left="1785" w:header="0" w:footer="0" w:gutter="0"/>
          <w:cols w:space="720" w:num="1"/>
        </w:sectPr>
      </w:pPr>
    </w:p>
    <w:p w14:paraId="7F763911">
      <w:pPr>
        <w:spacing w:line="285" w:lineRule="auto"/>
        <w:rPr>
          <w:rFonts w:ascii="Arial"/>
          <w:sz w:val="21"/>
        </w:rPr>
      </w:pPr>
    </w:p>
    <w:p w14:paraId="3D7A1B62">
      <w:pPr>
        <w:spacing w:line="285" w:lineRule="auto"/>
        <w:rPr>
          <w:rFonts w:ascii="Arial"/>
          <w:sz w:val="21"/>
        </w:rPr>
      </w:pPr>
    </w:p>
    <w:p w14:paraId="5D53CD32">
      <w:pPr>
        <w:spacing w:line="285" w:lineRule="auto"/>
        <w:rPr>
          <w:rFonts w:ascii="Arial"/>
          <w:sz w:val="21"/>
        </w:rPr>
      </w:pPr>
    </w:p>
    <w:p w14:paraId="6F458D3C">
      <w:pPr>
        <w:spacing w:line="285" w:lineRule="auto"/>
        <w:rPr>
          <w:rFonts w:ascii="Arial"/>
          <w:sz w:val="21"/>
        </w:rPr>
      </w:pPr>
    </w:p>
    <w:p w14:paraId="7A981597">
      <w:pPr>
        <w:pStyle w:val="2"/>
        <w:spacing w:before="94" w:line="395" w:lineRule="auto"/>
        <w:ind w:left="456" w:right="211"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运作逻辑 </w:t>
      </w:r>
      <w:r>
        <w:rPr>
          <w:spacing w:val="-2"/>
        </w:rPr>
        <w:t>：将传统美业服务包装成具有玄学价值</w:t>
      </w:r>
      <w:r>
        <w:rPr>
          <w:spacing w:val="-3"/>
        </w:rPr>
        <w:t>的"开运"服务，实现灰色业务合</w:t>
      </w:r>
      <w:r>
        <w:rPr>
          <w:spacing w:val="-1"/>
        </w:rPr>
        <w:t>规化运营</w:t>
      </w:r>
    </w:p>
    <w:p w14:paraId="33F56EE6">
      <w:pPr>
        <w:pStyle w:val="2"/>
        <w:spacing w:before="153" w:line="183" w:lineRule="auto"/>
        <w:ind w:left="25"/>
        <w:outlineLvl w:val="0"/>
        <w:rPr>
          <w:sz w:val="36"/>
          <w:szCs w:val="36"/>
        </w:rPr>
      </w:pPr>
      <w:r>
        <w:rPr>
          <w:b/>
          <w:bCs/>
          <w:spacing w:val="-2"/>
          <w:sz w:val="36"/>
          <w:szCs w:val="36"/>
        </w:rPr>
        <w:t>二、知识小结</w:t>
      </w:r>
    </w:p>
    <w:p w14:paraId="28C59D98">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63"/>
        <w:gridCol w:w="3728"/>
        <w:gridCol w:w="1669"/>
        <w:gridCol w:w="1730"/>
      </w:tblGrid>
      <w:tr w14:paraId="77074DB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163" w:type="dxa"/>
            <w:vAlign w:val="top"/>
          </w:tcPr>
          <w:p w14:paraId="67ABA0EF">
            <w:pPr>
              <w:pStyle w:val="6"/>
              <w:spacing w:before="89" w:line="183" w:lineRule="auto"/>
              <w:ind w:left="101"/>
            </w:pPr>
            <w:r>
              <w:rPr>
                <w:spacing w:val="-1"/>
              </w:rPr>
              <w:t>知识点</w:t>
            </w:r>
          </w:p>
        </w:tc>
        <w:tc>
          <w:tcPr>
            <w:tcW w:w="3728" w:type="dxa"/>
            <w:vAlign w:val="top"/>
          </w:tcPr>
          <w:p w14:paraId="5E1F78D9">
            <w:pPr>
              <w:pStyle w:val="6"/>
              <w:spacing w:before="89" w:line="183" w:lineRule="auto"/>
              <w:ind w:left="97"/>
            </w:pPr>
            <w:r>
              <w:rPr>
                <w:spacing w:val="-1"/>
              </w:rPr>
              <w:t>核心内容</w:t>
            </w:r>
          </w:p>
        </w:tc>
        <w:tc>
          <w:tcPr>
            <w:tcW w:w="1669" w:type="dxa"/>
            <w:vAlign w:val="top"/>
          </w:tcPr>
          <w:p w14:paraId="44A01F6A">
            <w:pPr>
              <w:pStyle w:val="6"/>
              <w:spacing w:before="89" w:line="210" w:lineRule="auto"/>
              <w:ind w:left="104" w:right="138"/>
            </w:pPr>
            <w:r>
              <w:rPr>
                <w:spacing w:val="-1"/>
              </w:rPr>
              <w:t>考试重点/易混淆点</w:t>
            </w:r>
          </w:p>
        </w:tc>
        <w:tc>
          <w:tcPr>
            <w:tcW w:w="1730" w:type="dxa"/>
            <w:vAlign w:val="top"/>
          </w:tcPr>
          <w:p w14:paraId="2ED805A2">
            <w:pPr>
              <w:pStyle w:val="6"/>
              <w:spacing w:before="88" w:line="184" w:lineRule="auto"/>
              <w:ind w:left="108"/>
            </w:pPr>
            <w:r>
              <w:rPr>
                <w:spacing w:val="-1"/>
              </w:rPr>
              <w:t>难度系数</w:t>
            </w:r>
          </w:p>
        </w:tc>
      </w:tr>
      <w:tr w14:paraId="7AA83B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63" w:type="dxa"/>
            <w:vAlign w:val="top"/>
          </w:tcPr>
          <w:p w14:paraId="564DE623">
            <w:pPr>
              <w:pStyle w:val="6"/>
              <w:spacing w:before="84" w:line="251" w:lineRule="auto"/>
              <w:ind w:left="108" w:right="167" w:firstLine="2"/>
            </w:pPr>
            <w:r>
              <w:rPr>
                <w:b/>
                <w:bCs/>
                <w:spacing w:val="-3"/>
              </w:rPr>
              <w:t>玄学业务商业模式</w:t>
            </w:r>
          </w:p>
        </w:tc>
        <w:tc>
          <w:tcPr>
            <w:tcW w:w="3728" w:type="dxa"/>
            <w:vAlign w:val="top"/>
          </w:tcPr>
          <w:p w14:paraId="07660AE6">
            <w:pPr>
              <w:pStyle w:val="6"/>
              <w:spacing w:before="83" w:line="184" w:lineRule="auto"/>
              <w:ind w:left="97"/>
            </w:pPr>
            <w:r>
              <w:rPr>
                <w:spacing w:val="-1"/>
              </w:rPr>
              <w:t>产品端可复制（培训+销售端合</w:t>
            </w:r>
          </w:p>
          <w:p w14:paraId="7B3751E3">
            <w:pPr>
              <w:pStyle w:val="6"/>
              <w:spacing w:before="89" w:line="209" w:lineRule="auto"/>
              <w:ind w:left="97" w:right="317"/>
            </w:pPr>
            <w:r>
              <w:rPr>
                <w:spacing w:val="-1"/>
              </w:rPr>
              <w:t>规</w:t>
            </w:r>
            <w:r>
              <w:rPr>
                <w:spacing w:val="4"/>
              </w:rPr>
              <w:t>），</w:t>
            </w:r>
            <w:r>
              <w:rPr>
                <w:spacing w:val="-1"/>
              </w:rPr>
              <w:t>需找到合适载体（如美容美</w:t>
            </w:r>
            <w:r>
              <w:rPr>
                <w:spacing w:val="9"/>
              </w:rPr>
              <w:t>发）</w:t>
            </w:r>
          </w:p>
        </w:tc>
        <w:tc>
          <w:tcPr>
            <w:tcW w:w="1669" w:type="dxa"/>
            <w:vAlign w:val="top"/>
          </w:tcPr>
          <w:p w14:paraId="691C9273">
            <w:pPr>
              <w:pStyle w:val="6"/>
              <w:spacing w:before="86" w:line="251" w:lineRule="auto"/>
              <w:ind w:left="104" w:right="232" w:firstLine="1"/>
            </w:pPr>
            <w:r>
              <w:rPr>
                <w:b/>
                <w:bCs/>
                <w:spacing w:val="-1"/>
              </w:rPr>
              <w:t>载体选择与合规性平衡</w:t>
            </w:r>
          </w:p>
        </w:tc>
        <w:tc>
          <w:tcPr>
            <w:tcW w:w="1730" w:type="dxa"/>
            <w:vAlign w:val="top"/>
          </w:tcPr>
          <w:p w14:paraId="612EC34A">
            <w:pPr>
              <w:pStyle w:val="6"/>
              <w:spacing w:before="21" w:line="233" w:lineRule="auto"/>
              <w:ind w:left="147"/>
            </w:pPr>
            <w:r>
              <w:rPr>
                <w:spacing w:val="33"/>
                <w:w w:val="142"/>
              </w:rPr>
              <w:t>★★★</w:t>
            </w:r>
          </w:p>
        </w:tc>
      </w:tr>
      <w:tr w14:paraId="39081C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163" w:type="dxa"/>
            <w:vAlign w:val="top"/>
          </w:tcPr>
          <w:p w14:paraId="00F66CC0">
            <w:pPr>
              <w:pStyle w:val="6"/>
              <w:spacing w:before="89" w:line="251" w:lineRule="auto"/>
              <w:ind w:left="103" w:right="167"/>
            </w:pPr>
            <w:r>
              <w:rPr>
                <w:b/>
                <w:bCs/>
                <w:spacing w:val="-1"/>
              </w:rPr>
              <w:t>文峰集团案例拆解</w:t>
            </w:r>
          </w:p>
        </w:tc>
        <w:tc>
          <w:tcPr>
            <w:tcW w:w="3728" w:type="dxa"/>
            <w:vAlign w:val="top"/>
          </w:tcPr>
          <w:p w14:paraId="17773F56">
            <w:pPr>
              <w:pStyle w:val="6"/>
              <w:spacing w:before="86" w:line="251" w:lineRule="auto"/>
              <w:ind w:left="99" w:right="154" w:firstLine="5"/>
            </w:pPr>
            <w:r>
              <w:rPr>
                <w:spacing w:val="-1"/>
              </w:rPr>
              <w:t>以美容美发为载体，结合玄学+成功学，形成复合商业模式</w:t>
            </w:r>
          </w:p>
        </w:tc>
        <w:tc>
          <w:tcPr>
            <w:tcW w:w="1669" w:type="dxa"/>
            <w:vAlign w:val="top"/>
          </w:tcPr>
          <w:p w14:paraId="315CB6DB">
            <w:pPr>
              <w:pStyle w:val="6"/>
              <w:spacing w:before="85" w:line="219" w:lineRule="auto"/>
              <w:ind w:left="104" w:right="232"/>
              <w:jc w:val="both"/>
            </w:pPr>
            <w:r>
              <w:rPr>
                <w:b/>
                <w:bCs/>
                <w:spacing w:val="-1"/>
              </w:rPr>
              <w:t>企业文化与产品定位的关联</w:t>
            </w:r>
            <w:r>
              <w:rPr>
                <w:b/>
                <w:bCs/>
              </w:rPr>
              <w:t>性</w:t>
            </w:r>
          </w:p>
        </w:tc>
        <w:tc>
          <w:tcPr>
            <w:tcW w:w="1730" w:type="dxa"/>
            <w:vAlign w:val="top"/>
          </w:tcPr>
          <w:p w14:paraId="127966D2">
            <w:pPr>
              <w:pStyle w:val="6"/>
              <w:spacing w:before="24" w:line="233" w:lineRule="auto"/>
              <w:ind w:left="147"/>
            </w:pPr>
            <w:r>
              <w:rPr>
                <w:spacing w:val="32"/>
                <w:w w:val="144"/>
              </w:rPr>
              <w:t>★★★★</w:t>
            </w:r>
          </w:p>
        </w:tc>
      </w:tr>
      <w:tr w14:paraId="711564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163" w:type="dxa"/>
            <w:vAlign w:val="top"/>
          </w:tcPr>
          <w:p w14:paraId="305515A6">
            <w:pPr>
              <w:pStyle w:val="6"/>
              <w:spacing w:before="91" w:line="207" w:lineRule="auto"/>
              <w:ind w:left="103" w:right="167"/>
            </w:pPr>
            <w:r>
              <w:rPr>
                <w:b/>
                <w:bCs/>
                <w:spacing w:val="-1"/>
              </w:rPr>
              <w:t>技师培训体系</w:t>
            </w:r>
          </w:p>
        </w:tc>
        <w:tc>
          <w:tcPr>
            <w:tcW w:w="3728" w:type="dxa"/>
            <w:vAlign w:val="top"/>
          </w:tcPr>
          <w:p w14:paraId="7F70CDC5">
            <w:pPr>
              <w:pStyle w:val="6"/>
              <w:spacing w:before="88" w:line="208" w:lineRule="auto"/>
              <w:ind w:left="98" w:right="330" w:firstLine="16"/>
            </w:pPr>
            <w:r>
              <w:rPr>
                <w:spacing w:val="-2"/>
              </w:rPr>
              <w:t>1/3美业技术+1/3玄学（面相、风</w:t>
            </w:r>
            <w:r>
              <w:rPr>
                <w:spacing w:val="-1"/>
              </w:rPr>
              <w:t>水、八字）+1/3心理建设</w:t>
            </w:r>
          </w:p>
        </w:tc>
        <w:tc>
          <w:tcPr>
            <w:tcW w:w="1669" w:type="dxa"/>
            <w:vAlign w:val="top"/>
          </w:tcPr>
          <w:p w14:paraId="1349D36A">
            <w:pPr>
              <w:pStyle w:val="6"/>
              <w:spacing w:before="91" w:line="207" w:lineRule="auto"/>
              <w:ind w:left="106" w:right="232" w:firstLine="6"/>
            </w:pPr>
            <w:r>
              <w:rPr>
                <w:b/>
                <w:bCs/>
                <w:spacing w:val="-2"/>
              </w:rPr>
              <w:t>玄学内容与客</w:t>
            </w:r>
            <w:r>
              <w:rPr>
                <w:b/>
                <w:bCs/>
                <w:spacing w:val="-1"/>
              </w:rPr>
              <w:t>户信任构建</w:t>
            </w:r>
          </w:p>
        </w:tc>
        <w:tc>
          <w:tcPr>
            <w:tcW w:w="1730" w:type="dxa"/>
            <w:vAlign w:val="top"/>
          </w:tcPr>
          <w:p w14:paraId="24BC2AB5">
            <w:pPr>
              <w:pStyle w:val="6"/>
              <w:spacing w:before="28" w:line="233" w:lineRule="auto"/>
              <w:ind w:left="147"/>
            </w:pPr>
            <w:r>
              <w:rPr>
                <w:spacing w:val="32"/>
                <w:w w:val="144"/>
              </w:rPr>
              <w:t>★★★★</w:t>
            </w:r>
          </w:p>
        </w:tc>
      </w:tr>
      <w:tr w14:paraId="225F613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163" w:type="dxa"/>
            <w:vAlign w:val="top"/>
          </w:tcPr>
          <w:p w14:paraId="3693D4C4">
            <w:pPr>
              <w:pStyle w:val="6"/>
              <w:spacing w:before="93" w:line="183" w:lineRule="auto"/>
              <w:ind w:left="103"/>
            </w:pPr>
            <w:r>
              <w:rPr>
                <w:b/>
                <w:bCs/>
                <w:spacing w:val="-1"/>
              </w:rPr>
              <w:t>培训心理</w:t>
            </w:r>
          </w:p>
          <w:p w14:paraId="7B19A012">
            <w:pPr>
              <w:pStyle w:val="6"/>
              <w:spacing w:before="89" w:line="173" w:lineRule="auto"/>
              <w:ind w:left="103"/>
            </w:pPr>
            <w:r>
              <w:rPr>
                <w:b/>
                <w:bCs/>
                <w:spacing w:val="-1"/>
              </w:rPr>
              <w:t>操控手法</w:t>
            </w:r>
          </w:p>
        </w:tc>
        <w:tc>
          <w:tcPr>
            <w:tcW w:w="3728" w:type="dxa"/>
            <w:vAlign w:val="top"/>
          </w:tcPr>
          <w:p w14:paraId="2AF4ED83">
            <w:pPr>
              <w:pStyle w:val="6"/>
              <w:spacing w:before="91" w:line="207" w:lineRule="auto"/>
              <w:ind w:left="98" w:right="224"/>
            </w:pPr>
            <w:r>
              <w:rPr>
                <w:spacing w:val="-1"/>
              </w:rPr>
              <w:t>封闭环境、音响/灯光控制、统一仪式、托儿带动羊群效应</w:t>
            </w:r>
          </w:p>
        </w:tc>
        <w:tc>
          <w:tcPr>
            <w:tcW w:w="1669" w:type="dxa"/>
            <w:vAlign w:val="top"/>
          </w:tcPr>
          <w:p w14:paraId="6A27A000">
            <w:pPr>
              <w:pStyle w:val="6"/>
              <w:spacing w:before="91" w:line="207" w:lineRule="auto"/>
              <w:ind w:left="104" w:right="232" w:hanging="2"/>
            </w:pPr>
            <w:r>
              <w:rPr>
                <w:b/>
                <w:bCs/>
                <w:spacing w:val="-1"/>
              </w:rPr>
              <w:t>精神控制与合法性边界</w:t>
            </w:r>
          </w:p>
        </w:tc>
        <w:tc>
          <w:tcPr>
            <w:tcW w:w="1730" w:type="dxa"/>
            <w:vAlign w:val="top"/>
          </w:tcPr>
          <w:p w14:paraId="44ADE499">
            <w:pPr>
              <w:pStyle w:val="6"/>
              <w:spacing w:before="30" w:line="233" w:lineRule="auto"/>
              <w:ind w:left="147"/>
            </w:pPr>
            <w:r>
              <w:rPr>
                <w:spacing w:val="33"/>
                <w:w w:val="145"/>
              </w:rPr>
              <w:t>★★★★★</w:t>
            </w:r>
          </w:p>
        </w:tc>
      </w:tr>
      <w:tr w14:paraId="29371F0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163" w:type="dxa"/>
            <w:vAlign w:val="top"/>
          </w:tcPr>
          <w:p w14:paraId="55EBC52D">
            <w:pPr>
              <w:pStyle w:val="6"/>
              <w:spacing w:before="95" w:line="183" w:lineRule="auto"/>
              <w:ind w:left="104"/>
            </w:pPr>
            <w:r>
              <w:rPr>
                <w:b/>
                <w:bCs/>
                <w:spacing w:val="-1"/>
              </w:rPr>
              <w:t>员工信仰</w:t>
            </w:r>
          </w:p>
          <w:p w14:paraId="2E5D47FA">
            <w:pPr>
              <w:pStyle w:val="6"/>
              <w:spacing w:before="90" w:line="176" w:lineRule="auto"/>
              <w:ind w:left="103"/>
            </w:pPr>
            <w:r>
              <w:rPr>
                <w:b/>
                <w:bCs/>
                <w:spacing w:val="-1"/>
              </w:rPr>
              <w:t>体系构建</w:t>
            </w:r>
          </w:p>
        </w:tc>
        <w:tc>
          <w:tcPr>
            <w:tcW w:w="3728" w:type="dxa"/>
            <w:vAlign w:val="top"/>
          </w:tcPr>
          <w:p w14:paraId="00DE0B3D">
            <w:pPr>
              <w:pStyle w:val="6"/>
              <w:spacing w:before="96" w:line="208" w:lineRule="auto"/>
              <w:ind w:left="100" w:right="317" w:hanging="3"/>
            </w:pPr>
            <w:r>
              <w:rPr>
                <w:spacing w:val="-1"/>
              </w:rPr>
              <w:t>通过风水命理强化老板权威，让员</w:t>
            </w:r>
            <w:r>
              <w:rPr>
                <w:spacing w:val="10"/>
              </w:rPr>
              <w:t>工坚信“服务即行善”</w:t>
            </w:r>
          </w:p>
        </w:tc>
        <w:tc>
          <w:tcPr>
            <w:tcW w:w="1669" w:type="dxa"/>
            <w:vAlign w:val="top"/>
          </w:tcPr>
          <w:p w14:paraId="4A1A37E7">
            <w:pPr>
              <w:pStyle w:val="6"/>
              <w:spacing w:before="96" w:line="208" w:lineRule="auto"/>
              <w:ind w:left="104" w:right="232"/>
            </w:pPr>
            <w:r>
              <w:rPr>
                <w:b/>
                <w:bCs/>
                <w:spacing w:val="-1"/>
              </w:rPr>
              <w:t>信仰营销的伦理争议</w:t>
            </w:r>
          </w:p>
        </w:tc>
        <w:tc>
          <w:tcPr>
            <w:tcW w:w="1730" w:type="dxa"/>
            <w:vAlign w:val="top"/>
          </w:tcPr>
          <w:p w14:paraId="0277444D">
            <w:pPr>
              <w:pStyle w:val="6"/>
              <w:spacing w:before="32" w:line="233" w:lineRule="auto"/>
              <w:ind w:left="147"/>
            </w:pPr>
            <w:r>
              <w:rPr>
                <w:spacing w:val="32"/>
                <w:w w:val="144"/>
              </w:rPr>
              <w:t>★★★★</w:t>
            </w:r>
          </w:p>
        </w:tc>
      </w:tr>
    </w:tbl>
    <w:p w14:paraId="42492FDB">
      <w:pPr>
        <w:rPr>
          <w:rFonts w:ascii="Arial"/>
          <w:sz w:val="21"/>
        </w:rPr>
      </w:pPr>
    </w:p>
    <w:p w14:paraId="32F9E5D3">
      <w:pPr>
        <w:rPr>
          <w:rFonts w:ascii="Arial" w:hAnsi="Arial" w:eastAsia="Arial" w:cs="Arial"/>
          <w:sz w:val="21"/>
          <w:szCs w:val="21"/>
        </w:rPr>
        <w:sectPr>
          <w:pgSz w:w="11906" w:h="16839"/>
          <w:pgMar w:top="400" w:right="1785" w:bottom="400" w:left="1785" w:header="0" w:footer="0" w:gutter="0"/>
          <w:cols w:space="720" w:num="1"/>
        </w:sectPr>
      </w:pPr>
    </w:p>
    <w:p w14:paraId="5BA72C8E">
      <w:pPr>
        <w:pStyle w:val="2"/>
        <w:spacing w:before="372" w:line="183" w:lineRule="auto"/>
        <w:ind w:left="24"/>
        <w:outlineLvl w:val="0"/>
        <w:rPr>
          <w:rFonts w:hint="eastAsia" w:ascii="Arial" w:hAnsi="Arial" w:eastAsia="微软雅黑" w:cs="Arial"/>
          <w:sz w:val="16"/>
          <w:szCs w:val="16"/>
          <w:lang w:eastAsia="zh-CN"/>
        </w:rPr>
      </w:pPr>
      <w:r>
        <w:rPr>
          <w:b/>
          <w:bCs/>
          <w:spacing w:val="6"/>
          <w:sz w:val="36"/>
          <w:szCs w:val="36"/>
        </w:rPr>
        <w:t xml:space="preserve">一、文峰美业灰产合规拆解 </w:t>
      </w:r>
    </w:p>
    <w:p w14:paraId="4112FE3A">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培训收费很凶狠</w:t>
      </w:r>
    </w:p>
    <w:p w14:paraId="762FBA05">
      <w:pPr>
        <w:pStyle w:val="2"/>
        <w:spacing w:before="208" w:line="395" w:lineRule="auto"/>
        <w:ind w:left="456" w:right="117"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分层收费结构 </w:t>
      </w:r>
      <w:r>
        <w:rPr>
          <w:spacing w:val="-2"/>
        </w:rPr>
        <w:t>：基础课程收费1000元，高级班</w:t>
      </w:r>
      <w:r>
        <w:rPr>
          <w:spacing w:val="-3"/>
        </w:rPr>
        <w:t>45天收费38000元，王牌9+6班为</w:t>
      </w:r>
      <w:r>
        <w:rPr>
          <w:spacing w:val="-1"/>
        </w:rPr>
        <w:t>最高级课程</w:t>
      </w:r>
    </w:p>
    <w:p w14:paraId="3DA21E53">
      <w:pPr>
        <w:pStyle w:val="2"/>
        <w:spacing w:before="6" w:line="395" w:lineRule="auto"/>
        <w:ind w:left="456" w:right="212"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就业包装 </w:t>
      </w:r>
      <w:r>
        <w:rPr>
          <w:spacing w:val="-2"/>
        </w:rPr>
        <w:t>：将学费包装成"投资"，承诺学</w:t>
      </w:r>
      <w:r>
        <w:rPr>
          <w:spacing w:val="-3"/>
        </w:rPr>
        <w:t>完基础课程即可上岗，但实际只能从事</w:t>
      </w:r>
      <w:r>
        <w:rPr>
          <w:spacing w:val="-1"/>
        </w:rPr>
        <w:t>洗头等基础工作</w:t>
      </w:r>
    </w:p>
    <w:p w14:paraId="0B3CA0EE">
      <w:pPr>
        <w:pStyle w:val="2"/>
        <w:spacing w:before="4" w:line="394" w:lineRule="auto"/>
        <w:ind w:left="454" w:right="79"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课程内容设计 </w:t>
      </w:r>
      <w:r>
        <w:rPr>
          <w:spacing w:val="-2"/>
        </w:rPr>
        <w:t>：基础课程中1/3内容用于"打开格局"，</w:t>
      </w:r>
      <w:r>
        <w:rPr>
          <w:spacing w:val="-3"/>
        </w:rPr>
        <w:t>诱导学员继续报读更高阶课</w:t>
      </w:r>
      <w:r>
        <w:t>程</w:t>
      </w:r>
    </w:p>
    <w:p w14:paraId="68713C39">
      <w:pPr>
        <w:pStyle w:val="2"/>
        <w:spacing w:before="9" w:line="201"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收益承诺 </w:t>
      </w:r>
      <w:r>
        <w:rPr>
          <w:spacing w:val="-4"/>
        </w:rPr>
        <w:t>：宣称完成高级课程并积累8年经验可年入百万</w:t>
      </w:r>
    </w:p>
    <w:p w14:paraId="6E672F08">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心理操控 </w:t>
      </w:r>
      <w:r>
        <w:rPr>
          <w:spacing w:val="-3"/>
        </w:rPr>
        <w:t>：让学员坚信自己不仅学会技术，</w:t>
      </w:r>
      <w:r>
        <w:rPr>
          <w:spacing w:val="-4"/>
        </w:rPr>
        <w:t>更得到"高人指点开天眼"</w:t>
      </w:r>
    </w:p>
    <w:p w14:paraId="1FA4D433">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裂变机制 </w:t>
      </w:r>
      <w:r>
        <w:rPr>
          <w:spacing w:val="-3"/>
        </w:rPr>
        <w:t>：鼓励学员拉拢老乡、亲戚朋友加入学习，形成传销式发展</w:t>
      </w:r>
    </w:p>
    <w:p w14:paraId="3F3DED49">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6"/>
          <w:w w:val="101"/>
          <w:sz w:val="22"/>
          <w:szCs w:val="22"/>
        </w:rPr>
        <w:t xml:space="preserve"> </w:t>
      </w:r>
      <w:r>
        <w:rPr>
          <w:rFonts w:ascii="等线" w:hAnsi="等线" w:eastAsia="等线" w:cs="等线"/>
          <w:spacing w:val="-3"/>
          <w:sz w:val="22"/>
          <w:szCs w:val="22"/>
        </w:rPr>
        <w:t xml:space="preserve">文峰加盟托管模式 </w:t>
      </w:r>
    </w:p>
    <w:p w14:paraId="14EEB811">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表面独立实质控制 </w:t>
      </w:r>
      <w:r>
        <w:rPr>
          <w:spacing w:val="-2"/>
        </w:rPr>
        <w:t>：加盟商看似独立经营</w:t>
      </w:r>
      <w:r>
        <w:rPr>
          <w:spacing w:val="-3"/>
        </w:rPr>
        <w:t>，实则所有人员物料由总部统一调配</w:t>
      </w:r>
    </w:p>
    <w:p w14:paraId="440FA0A9">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加盟条件 </w:t>
      </w:r>
      <w:r>
        <w:rPr>
          <w:spacing w:val="-3"/>
        </w:rPr>
        <w:t>：加盟费10万元，保证金30万，店铺面积要求400平以上</w:t>
      </w:r>
    </w:p>
    <w:p w14:paraId="27534739">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营销三板斧 </w:t>
      </w:r>
      <w:r>
        <w:rPr>
          <w:spacing w:val="-5"/>
        </w:rPr>
        <w:t>：</w:t>
      </w:r>
    </w:p>
    <w:p w14:paraId="31119D8A">
      <w:pPr>
        <w:pStyle w:val="2"/>
        <w:spacing w:before="319" w:line="183"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低价引流 </w:t>
      </w:r>
      <w:r>
        <w:rPr>
          <w:spacing w:val="-5"/>
        </w:rPr>
        <w:t>：45分钟洗头仅收38元</w:t>
      </w:r>
    </w:p>
    <w:p w14:paraId="302BC3F1">
      <w:pPr>
        <w:rPr>
          <w:rFonts w:ascii="Arial"/>
          <w:sz w:val="21"/>
        </w:rPr>
      </w:pPr>
    </w:p>
    <w:p w14:paraId="6F0443D5">
      <w:pPr>
        <w:pStyle w:val="2"/>
        <w:spacing w:before="95" w:line="183" w:lineRule="auto"/>
        <w:ind w:left="465"/>
      </w:pPr>
      <w:r>
        <w:rPr>
          <w:rFonts w:ascii="Courier New" w:hAnsi="Courier New" w:eastAsia="Courier New" w:cs="Courier New"/>
          <w:spacing w:val="-1"/>
        </w:rPr>
        <w:t xml:space="preserve">o  </w:t>
      </w:r>
      <w:r>
        <w:rPr>
          <w:b/>
          <w:bCs/>
          <w:spacing w:val="-1"/>
        </w:rPr>
        <w:t xml:space="preserve">会员卡留客 </w:t>
      </w:r>
      <w:r>
        <w:rPr>
          <w:spacing w:val="-1"/>
        </w:rPr>
        <w:t>：充值2000元打5折，充值5000元打3.8折</w:t>
      </w:r>
    </w:p>
    <w:p w14:paraId="098C3301">
      <w:pPr>
        <w:pStyle w:val="2"/>
        <w:spacing w:before="334" w:line="184" w:lineRule="auto"/>
        <w:ind w:left="465"/>
      </w:pPr>
      <w:r>
        <w:rPr>
          <w:rFonts w:ascii="Courier New" w:hAnsi="Courier New" w:eastAsia="Courier New" w:cs="Courier New"/>
          <w:spacing w:val="-1"/>
        </w:rPr>
        <w:t xml:space="preserve">o  </w:t>
      </w:r>
      <w:r>
        <w:rPr>
          <w:b/>
          <w:bCs/>
          <w:spacing w:val="-1"/>
        </w:rPr>
        <w:t xml:space="preserve">高价提润 </w:t>
      </w:r>
      <w:r>
        <w:rPr>
          <w:spacing w:val="-1"/>
        </w:rPr>
        <w:t>：剪发改命（5000元/疗程）、美容改运势、六合还阳术（5100元/</w:t>
      </w:r>
    </w:p>
    <w:p w14:paraId="4554D71A">
      <w:pPr>
        <w:pStyle w:val="2"/>
        <w:spacing w:before="335" w:line="184" w:lineRule="auto"/>
        <w:ind w:left="897"/>
      </w:pPr>
      <w:r>
        <w:t>疗程）、血脉疏通法（181000元/疗程）</w:t>
      </w:r>
    </w:p>
    <w:p w14:paraId="7250D5FC">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27"/>
          <w:w w:val="101"/>
          <w:sz w:val="22"/>
          <w:szCs w:val="22"/>
        </w:rPr>
        <w:t xml:space="preserve"> </w:t>
      </w:r>
      <w:r>
        <w:rPr>
          <w:rFonts w:ascii="等线" w:hAnsi="等线" w:eastAsia="等线" w:cs="等线"/>
          <w:spacing w:val="-3"/>
          <w:sz w:val="22"/>
          <w:szCs w:val="22"/>
        </w:rPr>
        <w:t xml:space="preserve">文峰发钱征服员工 </w:t>
      </w:r>
    </w:p>
    <w:p w14:paraId="3E7AE9B0">
      <w:pPr>
        <w:pStyle w:val="2"/>
        <w:spacing w:before="208"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双重控制体系 </w:t>
      </w:r>
      <w:r>
        <w:rPr>
          <w:spacing w:val="-4"/>
        </w:rPr>
        <w:t>：</w:t>
      </w:r>
    </w:p>
    <w:p w14:paraId="33AA0993">
      <w:pPr>
        <w:pStyle w:val="2"/>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2"/>
        </w:rPr>
        <w:t xml:space="preserve">  </w:t>
      </w:r>
      <w:r>
        <w:rPr>
          <w:b/>
          <w:bCs/>
          <w:spacing w:val="-4"/>
        </w:rPr>
        <w:t xml:space="preserve">精神控制 </w:t>
      </w:r>
      <w:r>
        <w:rPr>
          <w:spacing w:val="-4"/>
        </w:rPr>
        <w:t>：通过玄学成功学建立思想统一</w:t>
      </w:r>
    </w:p>
    <w:p w14:paraId="0772CF26">
      <w:pPr>
        <w:pStyle w:val="2"/>
        <w:spacing w:before="335" w:line="184" w:lineRule="auto"/>
        <w:ind w:left="465"/>
      </w:pPr>
      <w:r>
        <w:rPr>
          <w:rFonts w:ascii="Courier New" w:hAnsi="Courier New" w:eastAsia="Courier New" w:cs="Courier New"/>
          <w:spacing w:val="-1"/>
        </w:rPr>
        <w:t xml:space="preserve">o  </w:t>
      </w:r>
      <w:r>
        <w:rPr>
          <w:b/>
          <w:bCs/>
          <w:spacing w:val="-1"/>
        </w:rPr>
        <w:t xml:space="preserve">物质激励 </w:t>
      </w:r>
      <w:r>
        <w:rPr>
          <w:spacing w:val="-1"/>
        </w:rPr>
        <w:t>：员工提成达销售额27%+充值</w:t>
      </w:r>
      <w:r>
        <w:rPr>
          <w:spacing w:val="-2"/>
        </w:rPr>
        <w:t>金额8%，真金白银激励</w:t>
      </w:r>
    </w:p>
    <w:p w14:paraId="04F71127">
      <w:pPr>
        <w:spacing w:line="184" w:lineRule="auto"/>
        <w:sectPr>
          <w:headerReference r:id="rId179" w:type="default"/>
          <w:pgSz w:w="11906" w:h="16839"/>
          <w:pgMar w:top="1729" w:right="1785" w:bottom="400" w:left="1785" w:header="1452" w:footer="0" w:gutter="0"/>
          <w:cols w:space="720" w:num="1"/>
        </w:sectPr>
      </w:pPr>
    </w:p>
    <w:p w14:paraId="23004AED">
      <w:pPr>
        <w:spacing w:line="284" w:lineRule="auto"/>
        <w:rPr>
          <w:rFonts w:ascii="Arial"/>
          <w:sz w:val="21"/>
        </w:rPr>
      </w:pPr>
    </w:p>
    <w:p w14:paraId="190191DF">
      <w:pPr>
        <w:spacing w:line="285" w:lineRule="auto"/>
        <w:rPr>
          <w:rFonts w:ascii="Arial"/>
          <w:sz w:val="21"/>
        </w:rPr>
      </w:pPr>
    </w:p>
    <w:p w14:paraId="4F31D4E8">
      <w:pPr>
        <w:spacing w:line="285" w:lineRule="auto"/>
        <w:rPr>
          <w:rFonts w:ascii="Arial"/>
          <w:sz w:val="21"/>
        </w:rPr>
      </w:pPr>
    </w:p>
    <w:p w14:paraId="116EC3D4">
      <w:pPr>
        <w:spacing w:line="285" w:lineRule="auto"/>
        <w:rPr>
          <w:rFonts w:ascii="Arial"/>
          <w:sz w:val="21"/>
        </w:rPr>
      </w:pPr>
    </w:p>
    <w:p w14:paraId="0116BFB7">
      <w:pPr>
        <w:pStyle w:val="2"/>
        <w:spacing w:before="9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组织稳定性 </w:t>
      </w:r>
      <w:r>
        <w:rPr>
          <w:spacing w:val="-3"/>
        </w:rPr>
        <w:t>：疫情期间几乎无员工离职，全国400+门店、上万名员工</w:t>
      </w:r>
    </w:p>
    <w:p w14:paraId="54532B6E">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自我认知 </w:t>
      </w:r>
      <w:r>
        <w:rPr>
          <w:spacing w:val="-3"/>
        </w:rPr>
        <w:t>：自称市值57亿，形成封闭的信仰体系，外部质疑反而增强内部</w:t>
      </w:r>
      <w:r>
        <w:rPr>
          <w:spacing w:val="-4"/>
        </w:rPr>
        <w:t>团结</w:t>
      </w:r>
    </w:p>
    <w:p w14:paraId="3761B6CE">
      <w:pPr>
        <w:spacing w:line="300" w:lineRule="auto"/>
        <w:rPr>
          <w:rFonts w:ascii="Arial"/>
          <w:sz w:val="21"/>
        </w:rPr>
      </w:pPr>
    </w:p>
    <w:p w14:paraId="7CAE7316">
      <w:pPr>
        <w:pStyle w:val="2"/>
        <w:spacing w:before="155" w:line="183" w:lineRule="auto"/>
        <w:ind w:left="25"/>
        <w:outlineLvl w:val="0"/>
        <w:rPr>
          <w:sz w:val="36"/>
          <w:szCs w:val="36"/>
        </w:rPr>
      </w:pPr>
      <w:r>
        <w:rPr>
          <w:b/>
          <w:bCs/>
          <w:spacing w:val="-2"/>
          <w:sz w:val="36"/>
          <w:szCs w:val="36"/>
        </w:rPr>
        <w:t>二、知识小结</w:t>
      </w:r>
    </w:p>
    <w:p w14:paraId="58418954">
      <w:pPr>
        <w:spacing w:line="37"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659"/>
        <w:gridCol w:w="2101"/>
        <w:gridCol w:w="1728"/>
        <w:gridCol w:w="1447"/>
        <w:gridCol w:w="2355"/>
      </w:tblGrid>
      <w:tr w14:paraId="51BA0F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659" w:type="dxa"/>
            <w:textDirection w:val="tbRlV"/>
            <w:vAlign w:val="top"/>
          </w:tcPr>
          <w:p w14:paraId="7C942027">
            <w:pPr>
              <w:pStyle w:val="6"/>
              <w:spacing w:before="324" w:line="180" w:lineRule="auto"/>
              <w:ind w:left="89"/>
            </w:pPr>
            <w:r>
              <w:rPr>
                <w:spacing w:val="-4"/>
              </w:rPr>
              <w:t>分</w:t>
            </w:r>
            <w:r>
              <w:rPr>
                <w:spacing w:val="17"/>
              </w:rPr>
              <w:t xml:space="preserve">  </w:t>
            </w:r>
            <w:r>
              <w:rPr>
                <w:spacing w:val="-4"/>
              </w:rPr>
              <w:t>类</w:t>
            </w:r>
            <w:r>
              <w:rPr>
                <w:spacing w:val="15"/>
              </w:rPr>
              <w:t xml:space="preserve">  </w:t>
            </w:r>
            <w:r>
              <w:rPr>
                <w:spacing w:val="-4"/>
              </w:rPr>
              <w:t>维</w:t>
            </w:r>
            <w:r>
              <w:rPr>
                <w:spacing w:val="15"/>
              </w:rPr>
              <w:t xml:space="preserve">  </w:t>
            </w:r>
            <w:r>
              <w:rPr>
                <w:spacing w:val="-4"/>
              </w:rPr>
              <w:t>度</w:t>
            </w:r>
          </w:p>
        </w:tc>
        <w:tc>
          <w:tcPr>
            <w:tcW w:w="2101" w:type="dxa"/>
            <w:vAlign w:val="top"/>
          </w:tcPr>
          <w:p w14:paraId="5942F0C9">
            <w:pPr>
              <w:pStyle w:val="6"/>
              <w:spacing w:before="89" w:line="183" w:lineRule="auto"/>
              <w:ind w:left="96"/>
            </w:pPr>
            <w:r>
              <w:rPr>
                <w:spacing w:val="-1"/>
              </w:rPr>
              <w:t>核心内容</w:t>
            </w:r>
          </w:p>
        </w:tc>
        <w:tc>
          <w:tcPr>
            <w:tcW w:w="1728" w:type="dxa"/>
            <w:vAlign w:val="top"/>
          </w:tcPr>
          <w:p w14:paraId="43490B69">
            <w:pPr>
              <w:pStyle w:val="6"/>
              <w:spacing w:before="89" w:line="183" w:lineRule="auto"/>
              <w:ind w:left="101"/>
            </w:pPr>
            <w:r>
              <w:rPr>
                <w:spacing w:val="-1"/>
              </w:rPr>
              <w:t>运营策略</w:t>
            </w:r>
          </w:p>
        </w:tc>
        <w:tc>
          <w:tcPr>
            <w:tcW w:w="1447" w:type="dxa"/>
            <w:vAlign w:val="top"/>
          </w:tcPr>
          <w:p w14:paraId="01470DDE">
            <w:pPr>
              <w:pStyle w:val="6"/>
              <w:spacing w:before="89" w:line="183" w:lineRule="auto"/>
              <w:ind w:left="103"/>
            </w:pPr>
            <w:r>
              <w:rPr>
                <w:spacing w:val="-1"/>
              </w:rPr>
              <w:t>存在问题</w:t>
            </w:r>
          </w:p>
        </w:tc>
        <w:tc>
          <w:tcPr>
            <w:tcW w:w="2355" w:type="dxa"/>
            <w:vAlign w:val="top"/>
          </w:tcPr>
          <w:p w14:paraId="74F458F4">
            <w:pPr>
              <w:pStyle w:val="6"/>
              <w:spacing w:before="91" w:line="182" w:lineRule="auto"/>
              <w:ind w:left="105"/>
            </w:pPr>
            <w:r>
              <w:rPr>
                <w:spacing w:val="-1"/>
              </w:rPr>
              <w:t>数据指标</w:t>
            </w:r>
          </w:p>
        </w:tc>
      </w:tr>
      <w:tr w14:paraId="6E002A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659" w:type="dxa"/>
            <w:textDirection w:val="tbRlV"/>
            <w:vAlign w:val="top"/>
          </w:tcPr>
          <w:p w14:paraId="7D5F7E2C">
            <w:pPr>
              <w:pStyle w:val="6"/>
              <w:spacing w:before="322" w:line="181" w:lineRule="auto"/>
              <w:ind w:left="84"/>
            </w:pPr>
            <w:r>
              <w:rPr>
                <w:spacing w:val="-6"/>
              </w:rPr>
              <w:t>培</w:t>
            </w:r>
            <w:r>
              <w:rPr>
                <w:spacing w:val="20"/>
              </w:rPr>
              <w:t xml:space="preserve">  </w:t>
            </w:r>
            <w:r>
              <w:rPr>
                <w:spacing w:val="-6"/>
              </w:rPr>
              <w:t>训</w:t>
            </w:r>
            <w:r>
              <w:rPr>
                <w:spacing w:val="16"/>
              </w:rPr>
              <w:t xml:space="preserve">  </w:t>
            </w:r>
            <w:r>
              <w:rPr>
                <w:spacing w:val="-6"/>
              </w:rPr>
              <w:t>体</w:t>
            </w:r>
            <w:r>
              <w:rPr>
                <w:spacing w:val="20"/>
              </w:rPr>
              <w:t xml:space="preserve">  </w:t>
            </w:r>
            <w:r>
              <w:rPr>
                <w:spacing w:val="-6"/>
              </w:rPr>
              <w:t>系</w:t>
            </w:r>
          </w:p>
        </w:tc>
        <w:tc>
          <w:tcPr>
            <w:tcW w:w="2101" w:type="dxa"/>
            <w:vAlign w:val="top"/>
          </w:tcPr>
          <w:p w14:paraId="2EC869E0">
            <w:pPr>
              <w:pStyle w:val="6"/>
              <w:spacing w:before="84" w:line="247" w:lineRule="auto"/>
              <w:ind w:left="94" w:right="234" w:firstLine="1"/>
              <w:jc w:val="both"/>
            </w:pPr>
            <w:r>
              <w:rPr>
                <w:b/>
                <w:bCs/>
                <w:spacing w:val="-1"/>
              </w:rPr>
              <w:t>分层课程设计</w:t>
            </w:r>
            <w:r>
              <w:rPr>
                <w:spacing w:val="-1"/>
              </w:rPr>
              <w:t>（基础班/高级班/特训</w:t>
            </w:r>
            <w:r>
              <w:rPr>
                <w:spacing w:val="10"/>
              </w:rPr>
              <w:t>班）</w:t>
            </w:r>
          </w:p>
        </w:tc>
        <w:tc>
          <w:tcPr>
            <w:tcW w:w="1728" w:type="dxa"/>
            <w:vAlign w:val="top"/>
          </w:tcPr>
          <w:p w14:paraId="292DD01F">
            <w:pPr>
              <w:pStyle w:val="6"/>
              <w:spacing w:before="84" w:line="183" w:lineRule="auto"/>
              <w:ind w:left="101"/>
            </w:pPr>
            <w:r>
              <w:rPr>
                <w:spacing w:val="-1"/>
              </w:rPr>
              <w:t>就业导向包</w:t>
            </w:r>
          </w:p>
          <w:p w14:paraId="7B4BBEAC">
            <w:pPr>
              <w:pStyle w:val="6"/>
              <w:spacing w:before="88" w:line="251" w:lineRule="auto"/>
              <w:ind w:left="105" w:right="294" w:hanging="5"/>
            </w:pPr>
            <w:r>
              <w:rPr>
                <w:spacing w:val="-1"/>
              </w:rPr>
              <w:t>装，学费转化</w:t>
            </w:r>
            <w:r>
              <w:rPr>
                <w:spacing w:val="-2"/>
              </w:rPr>
              <w:t>为投资概念</w:t>
            </w:r>
          </w:p>
        </w:tc>
        <w:tc>
          <w:tcPr>
            <w:tcW w:w="1447" w:type="dxa"/>
            <w:vAlign w:val="top"/>
          </w:tcPr>
          <w:p w14:paraId="1B8EA2FF">
            <w:pPr>
              <w:pStyle w:val="6"/>
              <w:spacing w:before="85" w:line="247" w:lineRule="auto"/>
              <w:ind w:left="103" w:right="230" w:firstLine="1"/>
              <w:jc w:val="both"/>
            </w:pPr>
            <w:r>
              <w:rPr>
                <w:spacing w:val="-1"/>
              </w:rPr>
              <w:t>课程内容虚高，实际价值存疑</w:t>
            </w:r>
          </w:p>
        </w:tc>
        <w:tc>
          <w:tcPr>
            <w:tcW w:w="2355" w:type="dxa"/>
            <w:vAlign w:val="top"/>
          </w:tcPr>
          <w:p w14:paraId="5CAA43E2">
            <w:pPr>
              <w:pStyle w:val="6"/>
              <w:spacing w:before="81" w:line="253" w:lineRule="auto"/>
              <w:ind w:left="106" w:right="180"/>
            </w:pPr>
            <w:r>
              <w:rPr>
                <w:spacing w:val="-1"/>
              </w:rPr>
              <w:t>基础班1000元，高级班38000元/45天</w:t>
            </w:r>
          </w:p>
        </w:tc>
      </w:tr>
      <w:tr w14:paraId="77D5CC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659" w:type="dxa"/>
            <w:textDirection w:val="tbRlV"/>
            <w:vAlign w:val="top"/>
          </w:tcPr>
          <w:p w14:paraId="74A8E645">
            <w:pPr>
              <w:pStyle w:val="6"/>
              <w:spacing w:before="323" w:line="181" w:lineRule="auto"/>
              <w:ind w:left="89"/>
            </w:pPr>
            <w:r>
              <w:rPr>
                <w:spacing w:val="-9"/>
              </w:rPr>
              <w:t>加</w:t>
            </w:r>
            <w:r>
              <w:rPr>
                <w:spacing w:val="20"/>
                <w:w w:val="101"/>
              </w:rPr>
              <w:t xml:space="preserve">  </w:t>
            </w:r>
            <w:r>
              <w:rPr>
                <w:spacing w:val="-9"/>
              </w:rPr>
              <w:t>盟</w:t>
            </w:r>
            <w:r>
              <w:rPr>
                <w:spacing w:val="20"/>
                <w:w w:val="101"/>
              </w:rPr>
              <w:t xml:space="preserve">  </w:t>
            </w:r>
            <w:r>
              <w:rPr>
                <w:spacing w:val="-9"/>
              </w:rPr>
              <w:t>模</w:t>
            </w:r>
            <w:r>
              <w:rPr>
                <w:spacing w:val="16"/>
              </w:rPr>
              <w:t xml:space="preserve">  </w:t>
            </w:r>
            <w:r>
              <w:rPr>
                <w:spacing w:val="-9"/>
              </w:rPr>
              <w:t>式</w:t>
            </w:r>
          </w:p>
        </w:tc>
        <w:tc>
          <w:tcPr>
            <w:tcW w:w="2101" w:type="dxa"/>
            <w:vAlign w:val="top"/>
          </w:tcPr>
          <w:p w14:paraId="5FB59B30">
            <w:pPr>
              <w:pStyle w:val="6"/>
              <w:spacing w:before="88" w:line="248" w:lineRule="auto"/>
              <w:ind w:left="96" w:right="235"/>
            </w:pPr>
            <w:r>
              <w:rPr>
                <w:b/>
                <w:bCs/>
                <w:spacing w:val="-1"/>
              </w:rPr>
              <w:t>托管式加盟</w:t>
            </w:r>
            <w:r>
              <w:rPr>
                <w:spacing w:val="-1"/>
              </w:rPr>
              <w:t>（总部</w:t>
            </w:r>
            <w:r>
              <w:rPr>
                <w:spacing w:val="2"/>
              </w:rPr>
              <w:t>控制人员物料）</w:t>
            </w:r>
          </w:p>
        </w:tc>
        <w:tc>
          <w:tcPr>
            <w:tcW w:w="1728" w:type="dxa"/>
            <w:vAlign w:val="top"/>
          </w:tcPr>
          <w:p w14:paraId="556EE0C1">
            <w:pPr>
              <w:pStyle w:val="6"/>
              <w:spacing w:before="86" w:line="184" w:lineRule="auto"/>
              <w:ind w:left="100"/>
            </w:pPr>
            <w:r>
              <w:rPr>
                <w:spacing w:val="-1"/>
              </w:rPr>
              <w:t>统一管理体</w:t>
            </w:r>
          </w:p>
          <w:p w14:paraId="7679E5E6">
            <w:pPr>
              <w:pStyle w:val="6"/>
              <w:spacing w:before="87" w:line="251" w:lineRule="auto"/>
              <w:ind w:left="99" w:right="294"/>
            </w:pPr>
            <w:r>
              <w:rPr>
                <w:spacing w:val="-1"/>
              </w:rPr>
              <w:t>系，思想高度</w:t>
            </w:r>
            <w:r>
              <w:rPr>
                <w:spacing w:val="-2"/>
              </w:rPr>
              <w:t>统一</w:t>
            </w:r>
          </w:p>
        </w:tc>
        <w:tc>
          <w:tcPr>
            <w:tcW w:w="1447" w:type="dxa"/>
            <w:vAlign w:val="top"/>
          </w:tcPr>
          <w:p w14:paraId="361C395D">
            <w:pPr>
              <w:pStyle w:val="6"/>
              <w:spacing w:before="86" w:line="252" w:lineRule="auto"/>
              <w:ind w:left="102" w:right="230" w:hanging="1"/>
            </w:pPr>
            <w:r>
              <w:rPr>
                <w:spacing w:val="-1"/>
              </w:rPr>
              <w:t>加盟商自主权受限</w:t>
            </w:r>
          </w:p>
        </w:tc>
        <w:tc>
          <w:tcPr>
            <w:tcW w:w="2355" w:type="dxa"/>
            <w:vAlign w:val="top"/>
          </w:tcPr>
          <w:p w14:paraId="05AD6E7C">
            <w:pPr>
              <w:pStyle w:val="6"/>
              <w:spacing w:before="89" w:line="251" w:lineRule="auto"/>
              <w:ind w:left="118" w:right="217" w:hanging="14"/>
            </w:pPr>
            <w:r>
              <w:rPr>
                <w:spacing w:val="-1"/>
              </w:rPr>
              <w:t>加盟费10万，保证金</w:t>
            </w:r>
            <w:r>
              <w:rPr>
                <w:spacing w:val="-2"/>
              </w:rPr>
              <w:t>30万，400平以上</w:t>
            </w:r>
          </w:p>
        </w:tc>
      </w:tr>
      <w:tr w14:paraId="1E7307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659" w:type="dxa"/>
            <w:textDirection w:val="tbRlV"/>
            <w:vAlign w:val="top"/>
          </w:tcPr>
          <w:p w14:paraId="6AE1DDA2">
            <w:pPr>
              <w:pStyle w:val="6"/>
              <w:spacing w:before="323" w:line="181" w:lineRule="auto"/>
              <w:ind w:left="90"/>
            </w:pPr>
            <w:r>
              <w:rPr>
                <w:spacing w:val="-4"/>
              </w:rPr>
              <w:t>营</w:t>
            </w:r>
            <w:r>
              <w:rPr>
                <w:spacing w:val="16"/>
              </w:rPr>
              <w:t xml:space="preserve">  </w:t>
            </w:r>
            <w:r>
              <w:rPr>
                <w:spacing w:val="-4"/>
              </w:rPr>
              <w:t>销</w:t>
            </w:r>
            <w:r>
              <w:rPr>
                <w:spacing w:val="16"/>
              </w:rPr>
              <w:t xml:space="preserve">  </w:t>
            </w:r>
            <w:r>
              <w:rPr>
                <w:spacing w:val="-4"/>
              </w:rPr>
              <w:t>策</w:t>
            </w:r>
            <w:r>
              <w:rPr>
                <w:spacing w:val="16"/>
              </w:rPr>
              <w:t xml:space="preserve">  </w:t>
            </w:r>
            <w:r>
              <w:rPr>
                <w:spacing w:val="-4"/>
              </w:rPr>
              <w:t>略</w:t>
            </w:r>
          </w:p>
        </w:tc>
        <w:tc>
          <w:tcPr>
            <w:tcW w:w="2101" w:type="dxa"/>
            <w:vAlign w:val="top"/>
          </w:tcPr>
          <w:p w14:paraId="78BD6FD1">
            <w:pPr>
              <w:pStyle w:val="6"/>
              <w:spacing w:before="88" w:line="248" w:lineRule="auto"/>
              <w:ind w:left="96" w:right="242" w:firstLine="3"/>
            </w:pPr>
            <w:r>
              <w:rPr>
                <w:b/>
                <w:bCs/>
                <w:spacing w:val="-4"/>
              </w:rPr>
              <w:t>三级价格体系</w:t>
            </w:r>
            <w:r>
              <w:rPr>
                <w:spacing w:val="-4"/>
              </w:rPr>
              <w:t>（引</w:t>
            </w:r>
            <w:r>
              <w:rPr>
                <w:spacing w:val="2"/>
              </w:rPr>
              <w:t>流/会员/高价品）</w:t>
            </w:r>
          </w:p>
        </w:tc>
        <w:tc>
          <w:tcPr>
            <w:tcW w:w="1728" w:type="dxa"/>
            <w:vAlign w:val="top"/>
          </w:tcPr>
          <w:p w14:paraId="30E1549A">
            <w:pPr>
              <w:pStyle w:val="6"/>
              <w:spacing w:before="88" w:line="184" w:lineRule="auto"/>
              <w:ind w:left="99"/>
            </w:pPr>
            <w:r>
              <w:rPr>
                <w:spacing w:val="-1"/>
              </w:rPr>
              <w:t>低价服务引</w:t>
            </w:r>
          </w:p>
          <w:p w14:paraId="7304D63B">
            <w:pPr>
              <w:pStyle w:val="6"/>
              <w:spacing w:before="87" w:line="251" w:lineRule="auto"/>
              <w:ind w:left="100" w:right="294"/>
            </w:pPr>
            <w:r>
              <w:rPr>
                <w:spacing w:val="-1"/>
              </w:rPr>
              <w:t>流，高溢价增值服务</w:t>
            </w:r>
          </w:p>
        </w:tc>
        <w:tc>
          <w:tcPr>
            <w:tcW w:w="1447" w:type="dxa"/>
            <w:vAlign w:val="top"/>
          </w:tcPr>
          <w:p w14:paraId="79E224CE">
            <w:pPr>
              <w:pStyle w:val="6"/>
              <w:spacing w:before="87" w:line="252" w:lineRule="auto"/>
              <w:ind w:left="103" w:right="230"/>
            </w:pPr>
            <w:r>
              <w:rPr>
                <w:spacing w:val="-1"/>
              </w:rPr>
              <w:t>涉嫌过度营</w:t>
            </w:r>
            <w:r>
              <w:t>销</w:t>
            </w:r>
          </w:p>
        </w:tc>
        <w:tc>
          <w:tcPr>
            <w:tcW w:w="2355" w:type="dxa"/>
            <w:vAlign w:val="top"/>
          </w:tcPr>
          <w:p w14:paraId="1B17AA79">
            <w:pPr>
              <w:pStyle w:val="6"/>
              <w:spacing w:before="91" w:line="244" w:lineRule="auto"/>
              <w:ind w:left="106" w:right="142"/>
            </w:pPr>
            <w:r>
              <w:rPr>
                <w:spacing w:val="-1"/>
              </w:rPr>
              <w:t>洗头38元，充值2000</w:t>
            </w:r>
            <w:r>
              <w:rPr>
                <w:spacing w:val="1"/>
              </w:rPr>
              <w:t>打5折，理疗5100-</w:t>
            </w:r>
          </w:p>
          <w:p w14:paraId="2DFD25CF">
            <w:pPr>
              <w:pStyle w:val="6"/>
              <w:spacing w:before="1" w:line="173" w:lineRule="auto"/>
              <w:ind w:left="123"/>
            </w:pPr>
            <w:r>
              <w:rPr>
                <w:spacing w:val="-3"/>
              </w:rPr>
              <w:t>181000元</w:t>
            </w:r>
          </w:p>
        </w:tc>
      </w:tr>
      <w:tr w14:paraId="6DBE733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659" w:type="dxa"/>
            <w:textDirection w:val="tbRlV"/>
            <w:vAlign w:val="top"/>
          </w:tcPr>
          <w:p w14:paraId="46206E5F">
            <w:pPr>
              <w:pStyle w:val="6"/>
              <w:spacing w:before="323" w:line="180" w:lineRule="auto"/>
              <w:ind w:left="102"/>
            </w:pPr>
            <w:r>
              <w:rPr>
                <w:spacing w:val="-15"/>
              </w:rPr>
              <w:t>员</w:t>
            </w:r>
            <w:r>
              <w:rPr>
                <w:spacing w:val="25"/>
              </w:rPr>
              <w:t xml:space="preserve">  </w:t>
            </w:r>
            <w:r>
              <w:rPr>
                <w:spacing w:val="-15"/>
              </w:rPr>
              <w:t>工</w:t>
            </w:r>
            <w:r>
              <w:rPr>
                <w:spacing w:val="23"/>
                <w:w w:val="101"/>
              </w:rPr>
              <w:t xml:space="preserve">  </w:t>
            </w:r>
            <w:r>
              <w:rPr>
                <w:spacing w:val="-15"/>
              </w:rPr>
              <w:t>管</w:t>
            </w:r>
            <w:r>
              <w:rPr>
                <w:spacing w:val="22"/>
                <w:w w:val="101"/>
              </w:rPr>
              <w:t xml:space="preserve">  </w:t>
            </w:r>
            <w:r>
              <w:rPr>
                <w:spacing w:val="-15"/>
              </w:rPr>
              <w:t>理</w:t>
            </w:r>
          </w:p>
        </w:tc>
        <w:tc>
          <w:tcPr>
            <w:tcW w:w="2101" w:type="dxa"/>
            <w:vAlign w:val="top"/>
          </w:tcPr>
          <w:p w14:paraId="555D1B6F">
            <w:pPr>
              <w:pStyle w:val="6"/>
              <w:spacing w:before="50" w:line="252" w:lineRule="auto"/>
              <w:ind w:left="96" w:right="227" w:firstLine="1"/>
            </w:pPr>
            <w:r>
              <w:rPr>
                <w:b/>
                <w:bCs/>
                <w:spacing w:val="-2"/>
              </w:rPr>
              <w:t>高提成机制</w:t>
            </w:r>
            <w:r>
              <w:rPr>
                <w:spacing w:val="-2"/>
              </w:rPr>
              <w:t>（27%</w:t>
            </w:r>
            <w:r>
              <w:rPr>
                <w:spacing w:val="2"/>
              </w:rPr>
              <w:t>销售+8%充值）</w:t>
            </w:r>
          </w:p>
        </w:tc>
        <w:tc>
          <w:tcPr>
            <w:tcW w:w="1728" w:type="dxa"/>
            <w:vAlign w:val="top"/>
          </w:tcPr>
          <w:p w14:paraId="4E246961">
            <w:pPr>
              <w:pStyle w:val="6"/>
              <w:spacing w:before="91" w:line="251" w:lineRule="auto"/>
              <w:ind w:left="98" w:right="294"/>
            </w:pPr>
            <w:r>
              <w:rPr>
                <w:spacing w:val="-1"/>
              </w:rPr>
              <w:t>精神激励与物质奖励结合</w:t>
            </w:r>
          </w:p>
        </w:tc>
        <w:tc>
          <w:tcPr>
            <w:tcW w:w="1447" w:type="dxa"/>
            <w:vAlign w:val="top"/>
          </w:tcPr>
          <w:p w14:paraId="5EBA896C">
            <w:pPr>
              <w:pStyle w:val="6"/>
              <w:spacing w:before="92" w:line="251" w:lineRule="auto"/>
              <w:ind w:left="104" w:right="230" w:firstLine="1"/>
            </w:pPr>
            <w:r>
              <w:rPr>
                <w:spacing w:val="-2"/>
              </w:rPr>
              <w:t>疑似洗脑式</w:t>
            </w:r>
            <w:r>
              <w:rPr>
                <w:spacing w:val="-1"/>
              </w:rPr>
              <w:t>管理</w:t>
            </w:r>
          </w:p>
        </w:tc>
        <w:tc>
          <w:tcPr>
            <w:tcW w:w="2355" w:type="dxa"/>
            <w:vAlign w:val="top"/>
          </w:tcPr>
          <w:p w14:paraId="177E4C61">
            <w:pPr>
              <w:pStyle w:val="6"/>
              <w:spacing w:before="92" w:line="250" w:lineRule="auto"/>
              <w:ind w:left="119" w:right="255" w:hanging="12"/>
            </w:pPr>
            <w:r>
              <w:rPr>
                <w:spacing w:val="-1"/>
              </w:rPr>
              <w:t>疫情三年零离职，全</w:t>
            </w:r>
            <w:r>
              <w:rPr>
                <w:spacing w:val="-3"/>
              </w:rPr>
              <w:t>国400+门店</w:t>
            </w:r>
          </w:p>
        </w:tc>
      </w:tr>
      <w:tr w14:paraId="7C3958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659" w:type="dxa"/>
            <w:textDirection w:val="tbRlV"/>
            <w:vAlign w:val="top"/>
          </w:tcPr>
          <w:p w14:paraId="0FF20B56">
            <w:pPr>
              <w:pStyle w:val="6"/>
              <w:spacing w:before="322" w:line="181" w:lineRule="auto"/>
              <w:ind w:left="93"/>
            </w:pPr>
            <w:r>
              <w:rPr>
                <w:spacing w:val="-3"/>
              </w:rPr>
              <w:t>客</w:t>
            </w:r>
            <w:r>
              <w:rPr>
                <w:spacing w:val="16"/>
              </w:rPr>
              <w:t xml:space="preserve">  </w:t>
            </w:r>
            <w:r>
              <w:rPr>
                <w:spacing w:val="-3"/>
              </w:rPr>
              <w:t>户</w:t>
            </w:r>
            <w:r>
              <w:rPr>
                <w:spacing w:val="15"/>
              </w:rPr>
              <w:t xml:space="preserve">  </w:t>
            </w:r>
            <w:r>
              <w:rPr>
                <w:spacing w:val="-3"/>
              </w:rPr>
              <w:t>发</w:t>
            </w:r>
            <w:r>
              <w:rPr>
                <w:spacing w:val="21"/>
                <w:w w:val="101"/>
              </w:rPr>
              <w:t xml:space="preserve">  </w:t>
            </w:r>
            <w:r>
              <w:rPr>
                <w:spacing w:val="-3"/>
              </w:rPr>
              <w:t>展</w:t>
            </w:r>
          </w:p>
        </w:tc>
        <w:tc>
          <w:tcPr>
            <w:tcW w:w="2101" w:type="dxa"/>
            <w:vAlign w:val="top"/>
          </w:tcPr>
          <w:p w14:paraId="474F3FF4">
            <w:pPr>
              <w:pStyle w:val="6"/>
              <w:spacing w:before="95" w:line="248" w:lineRule="auto"/>
              <w:ind w:left="96" w:right="236"/>
            </w:pPr>
            <w:r>
              <w:rPr>
                <w:b/>
                <w:bCs/>
                <w:spacing w:val="-1"/>
              </w:rPr>
              <w:t>裂变式推广</w:t>
            </w:r>
            <w:r>
              <w:rPr>
                <w:spacing w:val="-1"/>
              </w:rPr>
              <w:t>（学员</w:t>
            </w:r>
            <w:r>
              <w:rPr>
                <w:spacing w:val="3"/>
              </w:rPr>
              <w:t>发展下线）</w:t>
            </w:r>
          </w:p>
        </w:tc>
        <w:tc>
          <w:tcPr>
            <w:tcW w:w="1728" w:type="dxa"/>
            <w:vAlign w:val="top"/>
          </w:tcPr>
          <w:p w14:paraId="47E33745">
            <w:pPr>
              <w:pStyle w:val="6"/>
              <w:spacing w:before="94" w:line="183" w:lineRule="auto"/>
              <w:ind w:left="99"/>
            </w:pPr>
            <w:r>
              <w:rPr>
                <w:spacing w:val="-1"/>
              </w:rPr>
              <w:t>包装为"开天</w:t>
            </w:r>
          </w:p>
          <w:p w14:paraId="232E77C3">
            <w:pPr>
              <w:pStyle w:val="6"/>
              <w:spacing w:before="88" w:line="184" w:lineRule="auto"/>
              <w:ind w:left="115"/>
            </w:pPr>
            <w:r>
              <w:rPr>
                <w:spacing w:val="-3"/>
              </w:rPr>
              <w:t>眼"等高阶收益</w:t>
            </w:r>
          </w:p>
        </w:tc>
        <w:tc>
          <w:tcPr>
            <w:tcW w:w="1447" w:type="dxa"/>
            <w:vAlign w:val="top"/>
          </w:tcPr>
          <w:p w14:paraId="1BF8E3E4">
            <w:pPr>
              <w:pStyle w:val="6"/>
              <w:spacing w:before="97" w:line="250" w:lineRule="auto"/>
              <w:ind w:left="104" w:right="230" w:firstLine="1"/>
            </w:pPr>
            <w:r>
              <w:rPr>
                <w:spacing w:val="-1"/>
              </w:rPr>
              <w:t>类似传销模</w:t>
            </w:r>
            <w:r>
              <w:t>式</w:t>
            </w:r>
          </w:p>
        </w:tc>
        <w:tc>
          <w:tcPr>
            <w:tcW w:w="2355" w:type="dxa"/>
            <w:vAlign w:val="top"/>
          </w:tcPr>
          <w:p w14:paraId="6378E474">
            <w:pPr>
              <w:pStyle w:val="6"/>
              <w:spacing w:before="93" w:line="184" w:lineRule="auto"/>
              <w:ind w:left="130"/>
            </w:pPr>
            <w:r>
              <w:rPr>
                <w:spacing w:val="-4"/>
              </w:rPr>
              <w:t>自称市值57亿</w:t>
            </w:r>
          </w:p>
        </w:tc>
      </w:tr>
    </w:tbl>
    <w:p w14:paraId="09032180">
      <w:pPr>
        <w:rPr>
          <w:rFonts w:ascii="Arial"/>
          <w:sz w:val="21"/>
        </w:rPr>
      </w:pPr>
    </w:p>
    <w:p w14:paraId="5E94E767">
      <w:pPr>
        <w:rPr>
          <w:rFonts w:ascii="Arial" w:hAnsi="Arial" w:eastAsia="Arial" w:cs="Arial"/>
          <w:sz w:val="21"/>
          <w:szCs w:val="21"/>
        </w:rPr>
        <w:sectPr>
          <w:headerReference r:id="rId180" w:type="default"/>
          <w:pgSz w:w="11906" w:h="16839"/>
          <w:pgMar w:top="400" w:right="1785" w:bottom="400" w:left="1785" w:header="0" w:footer="0" w:gutter="0"/>
          <w:cols w:space="720" w:num="1"/>
        </w:sectPr>
      </w:pPr>
    </w:p>
    <w:p w14:paraId="7CD7FAFC">
      <w:pPr>
        <w:pStyle w:val="2"/>
        <w:spacing w:before="372" w:line="183" w:lineRule="auto"/>
        <w:ind w:left="24"/>
        <w:outlineLvl w:val="0"/>
        <w:rPr>
          <w:rFonts w:hint="eastAsia" w:ascii="Arial" w:hAnsi="Arial" w:eastAsia="微软雅黑" w:cs="Arial"/>
          <w:sz w:val="16"/>
          <w:szCs w:val="16"/>
          <w:lang w:eastAsia="zh-CN"/>
        </w:rPr>
      </w:pPr>
      <w:r>
        <w:rPr>
          <w:b/>
          <w:bCs/>
          <w:spacing w:val="6"/>
          <w:sz w:val="36"/>
          <w:szCs w:val="36"/>
        </w:rPr>
        <w:t xml:space="preserve">一、九毛九孵化器模式分析 </w:t>
      </w:r>
    </w:p>
    <w:p w14:paraId="06E3F034">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8"/>
          <w:sz w:val="22"/>
          <w:szCs w:val="22"/>
        </w:rPr>
        <w:t xml:space="preserve"> </w:t>
      </w:r>
      <w:r>
        <w:rPr>
          <w:rFonts w:ascii="等线" w:hAnsi="等线" w:eastAsia="等线" w:cs="等线"/>
          <w:spacing w:val="-4"/>
          <w:sz w:val="22"/>
          <w:szCs w:val="22"/>
        </w:rPr>
        <w:t xml:space="preserve">商业规则变化 </w:t>
      </w:r>
    </w:p>
    <w:p w14:paraId="3290F207">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疫情影响</w:t>
      </w:r>
      <w:r>
        <w:rPr>
          <w:spacing w:val="-1"/>
        </w:rPr>
        <w:t>: 三年疫情导致商业规则发生显著变化</w:t>
      </w:r>
    </w:p>
    <w:p w14:paraId="1739C9E1">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市场格局</w:t>
      </w:r>
      <w:r>
        <w:rPr>
          <w:spacing w:val="-1"/>
        </w:rPr>
        <w:t>: 当前已进入"要么巨无霸，要么小而美"的时代</w:t>
      </w:r>
    </w:p>
    <w:p w14:paraId="20B9475E">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九毛九介绍 </w:t>
      </w:r>
    </w:p>
    <w:p w14:paraId="260E3282">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上市情况</w:t>
      </w:r>
      <w:r>
        <w:rPr>
          <w:spacing w:val="-1"/>
        </w:rPr>
        <w:t>: 2020年在香港上市，存在一定</w:t>
      </w:r>
      <w:r>
        <w:rPr>
          <w:spacing w:val="-2"/>
        </w:rPr>
        <w:t>争议</w:t>
      </w:r>
    </w:p>
    <w:p w14:paraId="5B9D6E21">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57"/>
        </w:rPr>
        <w:t xml:space="preserve"> </w:t>
      </w:r>
      <w:r>
        <w:rPr>
          <w:b/>
          <w:bCs/>
          <w:spacing w:val="-1"/>
        </w:rPr>
        <w:t>创始人</w:t>
      </w:r>
      <w:r>
        <w:rPr>
          <w:spacing w:val="-1"/>
        </w:rPr>
        <w:t>:</w:t>
      </w:r>
      <w:r>
        <w:rPr>
          <w:spacing w:val="19"/>
        </w:rPr>
        <w:t xml:space="preserve"> </w:t>
      </w:r>
      <w:r>
        <w:rPr>
          <w:spacing w:val="-1"/>
        </w:rPr>
        <w:t>1969年出生的山西人管奕宏，</w:t>
      </w:r>
      <w:r>
        <w:rPr>
          <w:spacing w:val="-2"/>
        </w:rPr>
        <w:t>最初在海南开面馆起家</w:t>
      </w:r>
    </w:p>
    <w:p w14:paraId="3836685E">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品牌矩阵</w:t>
      </w:r>
      <w:r>
        <w:rPr>
          <w:spacing w:val="-1"/>
        </w:rPr>
        <w:t>: 包含太二酸菜鱼、九毛九西北菜、怂火锅等餐</w:t>
      </w:r>
      <w:r>
        <w:rPr>
          <w:spacing w:val="-2"/>
        </w:rPr>
        <w:t>饮品牌</w:t>
      </w:r>
    </w:p>
    <w:p w14:paraId="6BBADEB8">
      <w:pPr>
        <w:spacing w:before="154"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九毛九孵化逻辑 </w:t>
      </w:r>
    </w:p>
    <w:p w14:paraId="7CBC8446">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）单一品类的餐饮优势 </w:t>
      </w:r>
    </w:p>
    <w:p w14:paraId="786E4096">
      <w:pPr>
        <w:pStyle w:val="2"/>
        <w:spacing w:before="209" w:line="199"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专注策略</w:t>
      </w:r>
      <w:r>
        <w:rPr>
          <w:spacing w:val="-1"/>
        </w:rPr>
        <w:t>: 太二酸菜鱼只卖酸菜鱼，不做其他品类</w:t>
      </w:r>
    </w:p>
    <w:p w14:paraId="4AF63BC0">
      <w:pPr>
        <w:pStyle w:val="2"/>
        <w:spacing w:before="311"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经营限制</w:t>
      </w:r>
      <w:r>
        <w:rPr>
          <w:spacing w:val="-1"/>
        </w:rPr>
        <w:t>: 超过四人就餐不接待、不拼桌、不加位、不外卖</w:t>
      </w:r>
    </w:p>
    <w:p w14:paraId="1EC27A70">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心智占领</w:t>
      </w:r>
      <w:r>
        <w:rPr>
          <w:spacing w:val="-1"/>
        </w:rPr>
        <w:t>: 通过减法策略强化品牌认知，让用户将"酸菜鱼"与"太二"划等号</w:t>
      </w:r>
    </w:p>
    <w:p w14:paraId="49CF0308">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供应链优势</w:t>
      </w:r>
      <w:r>
        <w:rPr>
          <w:spacing w:val="-1"/>
        </w:rPr>
        <w:t>: 单一品类带来集采成本优势，且标准化程度高，不依赖厨师</w:t>
      </w:r>
    </w:p>
    <w:p w14:paraId="776B5E6D">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）不走品牌延展 </w:t>
      </w:r>
    </w:p>
    <w:p w14:paraId="7FCD4248">
      <w:pPr>
        <w:spacing w:line="244" w:lineRule="auto"/>
        <w:rPr>
          <w:rFonts w:ascii="Arial"/>
          <w:sz w:val="21"/>
        </w:rPr>
      </w:pPr>
    </w:p>
    <w:p w14:paraId="4EDACA3B">
      <w:pPr>
        <w:spacing w:line="244" w:lineRule="auto"/>
        <w:rPr>
          <w:rFonts w:ascii="Arial"/>
          <w:sz w:val="21"/>
        </w:rPr>
      </w:pPr>
    </w:p>
    <w:p w14:paraId="46BD32F6">
      <w:pPr>
        <w:spacing w:line="244" w:lineRule="auto"/>
        <w:rPr>
          <w:rFonts w:ascii="Arial"/>
          <w:sz w:val="21"/>
        </w:rPr>
      </w:pPr>
    </w:p>
    <w:p w14:paraId="3FD1FC50">
      <w:pPr>
        <w:spacing w:line="244" w:lineRule="auto"/>
        <w:rPr>
          <w:rFonts w:ascii="Arial"/>
          <w:sz w:val="21"/>
        </w:rPr>
      </w:pPr>
    </w:p>
    <w:p w14:paraId="5A506F39">
      <w:pPr>
        <w:spacing w:line="244" w:lineRule="auto"/>
        <w:rPr>
          <w:rFonts w:ascii="Arial"/>
          <w:sz w:val="21"/>
        </w:rPr>
      </w:pPr>
    </w:p>
    <w:p w14:paraId="4414955C">
      <w:pPr>
        <w:spacing w:line="244" w:lineRule="auto"/>
        <w:rPr>
          <w:rFonts w:ascii="Arial"/>
          <w:sz w:val="21"/>
        </w:rPr>
      </w:pPr>
    </w:p>
    <w:p w14:paraId="5B50D7E6">
      <w:pPr>
        <w:spacing w:line="244" w:lineRule="auto"/>
        <w:rPr>
          <w:rFonts w:ascii="Arial"/>
          <w:sz w:val="21"/>
        </w:rPr>
      </w:pPr>
    </w:p>
    <w:p w14:paraId="1CE8719C">
      <w:pPr>
        <w:spacing w:line="244" w:lineRule="auto"/>
        <w:rPr>
          <w:rFonts w:ascii="Arial"/>
          <w:sz w:val="21"/>
        </w:rPr>
      </w:pPr>
    </w:p>
    <w:p w14:paraId="288EA548">
      <w:pPr>
        <w:spacing w:line="244" w:lineRule="auto"/>
        <w:rPr>
          <w:rFonts w:ascii="Arial"/>
          <w:sz w:val="21"/>
        </w:rPr>
      </w:pPr>
    </w:p>
    <w:p w14:paraId="0D775754">
      <w:pPr>
        <w:spacing w:line="244" w:lineRule="auto"/>
        <w:rPr>
          <w:rFonts w:ascii="Arial"/>
          <w:sz w:val="21"/>
        </w:rPr>
      </w:pPr>
    </w:p>
    <w:p w14:paraId="3F670FFF">
      <w:pPr>
        <w:spacing w:line="244" w:lineRule="auto"/>
        <w:rPr>
          <w:rFonts w:ascii="Arial"/>
          <w:sz w:val="21"/>
        </w:rPr>
      </w:pPr>
    </w:p>
    <w:p w14:paraId="699E8B8F">
      <w:pPr>
        <w:spacing w:line="244" w:lineRule="auto"/>
        <w:rPr>
          <w:rFonts w:ascii="Arial"/>
          <w:sz w:val="21"/>
        </w:rPr>
      </w:pPr>
    </w:p>
    <w:p w14:paraId="13B1A384">
      <w:pPr>
        <w:spacing w:line="244" w:lineRule="auto"/>
        <w:rPr>
          <w:rFonts w:ascii="Arial"/>
          <w:sz w:val="21"/>
        </w:rPr>
      </w:pPr>
    </w:p>
    <w:p w14:paraId="209D3997">
      <w:pPr>
        <w:spacing w:line="244" w:lineRule="auto"/>
        <w:rPr>
          <w:rFonts w:ascii="Arial"/>
          <w:sz w:val="21"/>
        </w:rPr>
      </w:pPr>
    </w:p>
    <w:p w14:paraId="24FA79DD">
      <w:pPr>
        <w:spacing w:line="244" w:lineRule="auto"/>
        <w:rPr>
          <w:rFonts w:ascii="Arial"/>
          <w:sz w:val="21"/>
        </w:rPr>
      </w:pPr>
    </w:p>
    <w:p w14:paraId="1F184A79">
      <w:pPr>
        <w:spacing w:line="244" w:lineRule="auto"/>
        <w:rPr>
          <w:rFonts w:ascii="Arial"/>
          <w:sz w:val="21"/>
        </w:rPr>
      </w:pPr>
    </w:p>
    <w:p w14:paraId="3925D0C9">
      <w:pPr>
        <w:spacing w:line="245" w:lineRule="auto"/>
        <w:rPr>
          <w:rFonts w:ascii="Arial"/>
          <w:sz w:val="21"/>
        </w:rPr>
      </w:pPr>
    </w:p>
    <w:p w14:paraId="5D2934D5">
      <w:pPr>
        <w:spacing w:line="245" w:lineRule="auto"/>
        <w:rPr>
          <w:rFonts w:ascii="Arial"/>
          <w:sz w:val="21"/>
        </w:rPr>
      </w:pPr>
    </w:p>
    <w:p w14:paraId="14BC11B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7C6E0FD">
      <w:pPr>
        <w:pStyle w:val="2"/>
        <w:spacing w:before="99" w:line="196"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孵化策略</w:t>
      </w:r>
      <w:r>
        <w:rPr>
          <w:spacing w:val="-1"/>
        </w:rPr>
        <w:t>: 采用多品牌独立发展模式（如怂火锅</w:t>
      </w:r>
      <w:r>
        <w:rPr>
          <w:spacing w:val="2"/>
        </w:rPr>
        <w:t>），</w:t>
      </w:r>
      <w:r>
        <w:rPr>
          <w:spacing w:val="-1"/>
        </w:rPr>
        <w:t>而非延伸主品牌</w:t>
      </w:r>
    </w:p>
    <w:p w14:paraId="2F64DA8C">
      <w:pPr>
        <w:spacing w:line="196" w:lineRule="auto"/>
        <w:sectPr>
          <w:headerReference r:id="rId181" w:type="default"/>
          <w:pgSz w:w="11906" w:h="16839"/>
          <w:pgMar w:top="1729" w:right="1370" w:bottom="400" w:left="1785" w:header="1452" w:footer="0" w:gutter="0"/>
          <w:cols w:space="720" w:num="1"/>
        </w:sectPr>
      </w:pPr>
    </w:p>
    <w:p w14:paraId="2F9C34ED">
      <w:pPr>
        <w:spacing w:line="285" w:lineRule="auto"/>
        <w:rPr>
          <w:rFonts w:ascii="Arial"/>
          <w:sz w:val="21"/>
        </w:rPr>
      </w:pPr>
    </w:p>
    <w:p w14:paraId="0E841717">
      <w:pPr>
        <w:spacing w:line="285" w:lineRule="auto"/>
        <w:rPr>
          <w:rFonts w:ascii="Arial"/>
          <w:sz w:val="21"/>
        </w:rPr>
      </w:pPr>
    </w:p>
    <w:p w14:paraId="559E8169">
      <w:pPr>
        <w:spacing w:line="285" w:lineRule="auto"/>
        <w:rPr>
          <w:rFonts w:ascii="Arial"/>
          <w:sz w:val="21"/>
        </w:rPr>
      </w:pPr>
    </w:p>
    <w:p w14:paraId="3474B12A">
      <w:pPr>
        <w:spacing w:line="285" w:lineRule="auto"/>
        <w:rPr>
          <w:rFonts w:ascii="Arial"/>
          <w:sz w:val="21"/>
        </w:rPr>
      </w:pPr>
    </w:p>
    <w:p w14:paraId="0121C2AB">
      <w:pPr>
        <w:pStyle w:val="2"/>
        <w:spacing w:before="94"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成功案例</w:t>
      </w:r>
      <w:r>
        <w:rPr>
          <w:spacing w:val="-1"/>
        </w:rPr>
        <w:t>: 太二酸菜鱼贡献集团70%</w:t>
      </w:r>
      <w:r>
        <w:rPr>
          <w:spacing w:val="-2"/>
        </w:rPr>
        <w:t>业绩</w:t>
      </w:r>
    </w:p>
    <w:p w14:paraId="01B960D5">
      <w:pPr>
        <w:pStyle w:val="2"/>
        <w:spacing w:before="309" w:line="199"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失败案例</w:t>
      </w:r>
      <w:r>
        <w:rPr>
          <w:spacing w:val="-1"/>
        </w:rPr>
        <w:t>: 两颗鸡蛋、煎饼、怂四川冷锅串串等品牌已关停</w:t>
      </w:r>
    </w:p>
    <w:p w14:paraId="0F87D4C2">
      <w:pPr>
        <w:pStyle w:val="2"/>
        <w:spacing w:before="310" w:line="196" w:lineRule="auto"/>
        <w:ind w:left="32"/>
      </w:pPr>
      <w:r>
        <w:rPr>
          <w:rFonts w:ascii="Wingdings" w:hAnsi="Wingdings" w:eastAsia="Wingdings" w:cs="Wingdings"/>
          <w:spacing w:val="-1"/>
        </w:rPr>
        <w:t>l</w:t>
      </w:r>
      <w:r>
        <w:rPr>
          <w:rFonts w:ascii="Wingdings" w:hAnsi="Wingdings" w:eastAsia="Wingdings" w:cs="Wingdings"/>
          <w:spacing w:val="57"/>
        </w:rPr>
        <w:t xml:space="preserve"> </w:t>
      </w:r>
      <w:r>
        <w:rPr>
          <w:b/>
          <w:bCs/>
          <w:spacing w:val="-1"/>
        </w:rPr>
        <w:t>风险提示</w:t>
      </w:r>
      <w:r>
        <w:rPr>
          <w:spacing w:val="-1"/>
        </w:rPr>
        <w:t>: 过度依赖单一成功品牌（太二</w:t>
      </w:r>
      <w:r>
        <w:rPr>
          <w:spacing w:val="3"/>
        </w:rPr>
        <w:t>），</w:t>
      </w:r>
      <w:r>
        <w:rPr>
          <w:spacing w:val="-1"/>
        </w:rPr>
        <w:t>业绩波动风险大</w:t>
      </w:r>
    </w:p>
    <w:p w14:paraId="2F39003E">
      <w:pPr>
        <w:pStyle w:val="2"/>
        <w:spacing w:before="315"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发展方向</w:t>
      </w:r>
      <w:r>
        <w:rPr>
          <w:spacing w:val="-1"/>
        </w:rPr>
        <w:t>: 持续孵化新品牌，寻求新的增长点</w:t>
      </w:r>
    </w:p>
    <w:p w14:paraId="2848F05D">
      <w:pPr>
        <w:spacing w:line="301" w:lineRule="auto"/>
        <w:rPr>
          <w:rFonts w:ascii="Arial"/>
          <w:sz w:val="21"/>
        </w:rPr>
      </w:pPr>
    </w:p>
    <w:p w14:paraId="2D48B4A9">
      <w:pPr>
        <w:pStyle w:val="2"/>
        <w:spacing w:before="155" w:line="183" w:lineRule="auto"/>
        <w:ind w:left="25"/>
        <w:outlineLvl w:val="0"/>
        <w:rPr>
          <w:sz w:val="36"/>
          <w:szCs w:val="36"/>
        </w:rPr>
      </w:pPr>
      <w:r>
        <w:rPr>
          <w:b/>
          <w:bCs/>
          <w:spacing w:val="-2"/>
          <w:sz w:val="36"/>
          <w:szCs w:val="36"/>
        </w:rPr>
        <w:t>二、知识小结</w:t>
      </w:r>
    </w:p>
    <w:p w14:paraId="0E920BE8">
      <w:pPr>
        <w:spacing w:line="39"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09"/>
        <w:gridCol w:w="2938"/>
        <w:gridCol w:w="2405"/>
        <w:gridCol w:w="2039"/>
      </w:tblGrid>
      <w:tr w14:paraId="6A2CC5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909" w:type="dxa"/>
            <w:vAlign w:val="top"/>
          </w:tcPr>
          <w:p w14:paraId="00820DF8">
            <w:pPr>
              <w:pStyle w:val="6"/>
              <w:spacing w:before="89" w:line="180" w:lineRule="auto"/>
              <w:ind w:left="101"/>
            </w:pPr>
            <w:r>
              <w:rPr>
                <w:spacing w:val="-1"/>
              </w:rPr>
              <w:t>知识点</w:t>
            </w:r>
          </w:p>
        </w:tc>
        <w:tc>
          <w:tcPr>
            <w:tcW w:w="2938" w:type="dxa"/>
            <w:vAlign w:val="top"/>
          </w:tcPr>
          <w:p w14:paraId="65E8CB4C">
            <w:pPr>
              <w:pStyle w:val="6"/>
              <w:spacing w:before="88" w:line="181" w:lineRule="auto"/>
              <w:ind w:left="97"/>
            </w:pPr>
            <w:r>
              <w:rPr>
                <w:spacing w:val="-1"/>
              </w:rPr>
              <w:t>核心内容</w:t>
            </w:r>
          </w:p>
        </w:tc>
        <w:tc>
          <w:tcPr>
            <w:tcW w:w="2405" w:type="dxa"/>
            <w:vAlign w:val="top"/>
          </w:tcPr>
          <w:p w14:paraId="3CE0D92C">
            <w:pPr>
              <w:pStyle w:val="6"/>
              <w:spacing w:before="89" w:line="180" w:lineRule="auto"/>
              <w:ind w:left="104"/>
            </w:pPr>
            <w:r>
              <w:rPr>
                <w:spacing w:val="-1"/>
              </w:rPr>
              <w:t>商业逻辑/策略</w:t>
            </w:r>
          </w:p>
        </w:tc>
        <w:tc>
          <w:tcPr>
            <w:tcW w:w="2039" w:type="dxa"/>
            <w:vAlign w:val="top"/>
          </w:tcPr>
          <w:p w14:paraId="64F0652D">
            <w:pPr>
              <w:pStyle w:val="6"/>
              <w:spacing w:before="88" w:line="181" w:lineRule="auto"/>
              <w:ind w:left="108"/>
            </w:pPr>
            <w:r>
              <w:rPr>
                <w:spacing w:val="-1"/>
              </w:rPr>
              <w:t>关键数据/案例</w:t>
            </w:r>
          </w:p>
        </w:tc>
      </w:tr>
      <w:tr w14:paraId="06EE34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909" w:type="dxa"/>
            <w:tcBorders>
              <w:bottom w:val="nil"/>
            </w:tcBorders>
            <w:vAlign w:val="top"/>
          </w:tcPr>
          <w:p w14:paraId="5499A63D">
            <w:pPr>
              <w:pStyle w:val="6"/>
              <w:spacing w:before="86" w:line="181" w:lineRule="auto"/>
              <w:ind w:left="103"/>
            </w:pPr>
            <w:r>
              <w:rPr>
                <w:b/>
                <w:bCs/>
                <w:spacing w:val="-1"/>
              </w:rPr>
              <w:t>九毛九</w:t>
            </w:r>
          </w:p>
        </w:tc>
        <w:tc>
          <w:tcPr>
            <w:tcW w:w="2938" w:type="dxa"/>
            <w:tcBorders>
              <w:bottom w:val="nil"/>
            </w:tcBorders>
            <w:vAlign w:val="top"/>
          </w:tcPr>
          <w:p w14:paraId="7D82048C">
            <w:pPr>
              <w:pStyle w:val="6"/>
              <w:spacing w:before="83" w:line="183" w:lineRule="auto"/>
              <w:ind w:left="96"/>
            </w:pPr>
            <w:r>
              <w:rPr>
                <w:spacing w:val="-1"/>
              </w:rPr>
              <w:t>通过孵化独立品牌实现多品</w:t>
            </w:r>
          </w:p>
        </w:tc>
        <w:tc>
          <w:tcPr>
            <w:tcW w:w="2405" w:type="dxa"/>
            <w:tcBorders>
              <w:bottom w:val="nil"/>
            </w:tcBorders>
            <w:vAlign w:val="top"/>
          </w:tcPr>
          <w:p w14:paraId="662EC075">
            <w:pPr>
              <w:pStyle w:val="6"/>
              <w:spacing w:before="84" w:line="182" w:lineRule="auto"/>
              <w:ind w:left="102"/>
            </w:pPr>
            <w:r>
              <w:rPr>
                <w:b/>
                <w:bCs/>
                <w:spacing w:val="-1"/>
              </w:rPr>
              <w:t>聚焦单一品类</w:t>
            </w:r>
            <w:r>
              <w:rPr>
                <w:spacing w:val="-1"/>
              </w:rPr>
              <w:t>（如太</w:t>
            </w:r>
          </w:p>
        </w:tc>
        <w:tc>
          <w:tcPr>
            <w:tcW w:w="2039" w:type="dxa"/>
            <w:tcBorders>
              <w:bottom w:val="nil"/>
            </w:tcBorders>
            <w:vAlign w:val="top"/>
          </w:tcPr>
          <w:p w14:paraId="7A644588">
            <w:pPr>
              <w:pStyle w:val="6"/>
              <w:spacing w:before="84" w:line="182" w:lineRule="auto"/>
              <w:ind w:left="107"/>
            </w:pPr>
            <w:r>
              <w:rPr>
                <w:spacing w:val="-1"/>
              </w:rPr>
              <w:t>太二酸菜鱼占集团</w:t>
            </w:r>
          </w:p>
        </w:tc>
      </w:tr>
      <w:tr w14:paraId="7BC9F4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909" w:type="dxa"/>
            <w:tcBorders>
              <w:top w:val="nil"/>
              <w:bottom w:val="nil"/>
            </w:tcBorders>
            <w:vAlign w:val="top"/>
          </w:tcPr>
          <w:p w14:paraId="6B9F31B0">
            <w:pPr>
              <w:pStyle w:val="6"/>
              <w:spacing w:before="81" w:line="181" w:lineRule="auto"/>
              <w:ind w:left="106"/>
            </w:pPr>
            <w:r>
              <w:rPr>
                <w:b/>
                <w:bCs/>
                <w:spacing w:val="-2"/>
              </w:rPr>
              <w:t>孵化器</w:t>
            </w:r>
          </w:p>
        </w:tc>
        <w:tc>
          <w:tcPr>
            <w:tcW w:w="2938" w:type="dxa"/>
            <w:tcBorders>
              <w:top w:val="nil"/>
              <w:bottom w:val="nil"/>
            </w:tcBorders>
            <w:vAlign w:val="top"/>
          </w:tcPr>
          <w:p w14:paraId="7FF2B38F">
            <w:pPr>
              <w:pStyle w:val="6"/>
              <w:spacing w:before="79" w:line="182" w:lineRule="auto"/>
              <w:ind w:left="98"/>
            </w:pPr>
            <w:r>
              <w:rPr>
                <w:spacing w:val="-1"/>
              </w:rPr>
              <w:t>类扩张，避免品牌延展风险</w:t>
            </w:r>
          </w:p>
        </w:tc>
        <w:tc>
          <w:tcPr>
            <w:tcW w:w="2405" w:type="dxa"/>
            <w:tcBorders>
              <w:top w:val="nil"/>
              <w:bottom w:val="nil"/>
            </w:tcBorders>
            <w:vAlign w:val="top"/>
          </w:tcPr>
          <w:p w14:paraId="17225343">
            <w:pPr>
              <w:pStyle w:val="6"/>
              <w:spacing w:before="79" w:line="182" w:lineRule="auto"/>
              <w:ind w:left="106"/>
            </w:pPr>
            <w:r>
              <w:rPr>
                <w:spacing w:val="-1"/>
              </w:rPr>
              <w:t>二酸菜鱼）强化用户</w:t>
            </w:r>
          </w:p>
        </w:tc>
        <w:tc>
          <w:tcPr>
            <w:tcW w:w="2039" w:type="dxa"/>
            <w:tcBorders>
              <w:top w:val="nil"/>
              <w:bottom w:val="nil"/>
            </w:tcBorders>
            <w:vAlign w:val="top"/>
          </w:tcPr>
          <w:p w14:paraId="48FAF2B1">
            <w:pPr>
              <w:pStyle w:val="6"/>
              <w:spacing w:before="34" w:line="211" w:lineRule="auto"/>
              <w:ind w:left="108"/>
            </w:pPr>
            <w:r>
              <w:rPr>
                <w:spacing w:val="-1"/>
              </w:rPr>
              <w:t>业绩</w:t>
            </w:r>
            <w:r>
              <w:rPr>
                <w:b/>
                <w:bCs/>
                <w:spacing w:val="-1"/>
              </w:rPr>
              <w:t>70%</w:t>
            </w:r>
          </w:p>
        </w:tc>
      </w:tr>
      <w:tr w14:paraId="11C7361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1" w:hRule="atLeast"/>
        </w:trPr>
        <w:tc>
          <w:tcPr>
            <w:tcW w:w="909" w:type="dxa"/>
            <w:tcBorders>
              <w:top w:val="nil"/>
            </w:tcBorders>
            <w:vAlign w:val="top"/>
          </w:tcPr>
          <w:p w14:paraId="7B5418FC">
            <w:pPr>
              <w:pStyle w:val="6"/>
              <w:spacing w:before="84" w:line="176" w:lineRule="auto"/>
              <w:ind w:left="102"/>
            </w:pPr>
            <w:r>
              <w:rPr>
                <w:b/>
                <w:bCs/>
                <w:spacing w:val="-1"/>
              </w:rPr>
              <w:t>模式</w:t>
            </w:r>
          </w:p>
        </w:tc>
        <w:tc>
          <w:tcPr>
            <w:tcW w:w="2938" w:type="dxa"/>
            <w:tcBorders>
              <w:top w:val="nil"/>
            </w:tcBorders>
            <w:vAlign w:val="top"/>
          </w:tcPr>
          <w:p w14:paraId="598FFCC4">
            <w:pPr>
              <w:rPr>
                <w:rFonts w:ascii="Arial"/>
                <w:sz w:val="21"/>
              </w:rPr>
            </w:pPr>
          </w:p>
        </w:tc>
        <w:tc>
          <w:tcPr>
            <w:tcW w:w="2405" w:type="dxa"/>
            <w:tcBorders>
              <w:top w:val="nil"/>
            </w:tcBorders>
            <w:vAlign w:val="top"/>
          </w:tcPr>
          <w:p w14:paraId="45E8B4EB">
            <w:pPr>
              <w:pStyle w:val="6"/>
              <w:spacing w:before="81" w:line="178" w:lineRule="auto"/>
              <w:ind w:left="103"/>
            </w:pPr>
            <w:r>
              <w:rPr>
                <w:spacing w:val="-1"/>
              </w:rPr>
              <w:t>心智与供应链优势</w:t>
            </w:r>
          </w:p>
        </w:tc>
        <w:tc>
          <w:tcPr>
            <w:tcW w:w="2039" w:type="dxa"/>
            <w:tcBorders>
              <w:top w:val="nil"/>
            </w:tcBorders>
            <w:vAlign w:val="top"/>
          </w:tcPr>
          <w:p w14:paraId="01267A30">
            <w:pPr>
              <w:rPr>
                <w:rFonts w:ascii="Arial"/>
                <w:sz w:val="21"/>
              </w:rPr>
            </w:pPr>
          </w:p>
        </w:tc>
      </w:tr>
      <w:tr w14:paraId="3AB087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909" w:type="dxa"/>
            <w:vAlign w:val="top"/>
          </w:tcPr>
          <w:p w14:paraId="2E8296CF">
            <w:pPr>
              <w:pStyle w:val="6"/>
              <w:spacing w:before="90" w:line="250" w:lineRule="auto"/>
              <w:ind w:left="102" w:right="133" w:firstLine="10"/>
            </w:pPr>
            <w:r>
              <w:rPr>
                <w:b/>
                <w:bCs/>
                <w:spacing w:val="-5"/>
              </w:rPr>
              <w:t>品类聚</w:t>
            </w:r>
            <w:r>
              <w:rPr>
                <w:b/>
                <w:bCs/>
                <w:spacing w:val="-1"/>
              </w:rPr>
              <w:t>焦策略</w:t>
            </w:r>
          </w:p>
        </w:tc>
        <w:tc>
          <w:tcPr>
            <w:tcW w:w="2938" w:type="dxa"/>
            <w:vAlign w:val="top"/>
          </w:tcPr>
          <w:p w14:paraId="4454C98B">
            <w:pPr>
              <w:pStyle w:val="6"/>
              <w:spacing w:before="88" w:line="183" w:lineRule="auto"/>
              <w:ind w:left="97"/>
            </w:pPr>
            <w:r>
              <w:rPr>
                <w:spacing w:val="-1"/>
              </w:rPr>
              <w:t>太二酸菜鱼通过极简菜单</w:t>
            </w:r>
          </w:p>
          <w:p w14:paraId="6F0EBF7A">
            <w:pPr>
              <w:pStyle w:val="6"/>
              <w:spacing w:before="88" w:line="208" w:lineRule="auto"/>
              <w:ind w:left="72" w:right="193"/>
            </w:pPr>
            <w:r>
              <w:rPr>
                <w:spacing w:val="1"/>
              </w:rPr>
              <w:t>（仅酸菜鱼）、标准化运营（无厨师依赖）建立壁垒</w:t>
            </w:r>
          </w:p>
        </w:tc>
        <w:tc>
          <w:tcPr>
            <w:tcW w:w="2405" w:type="dxa"/>
            <w:vAlign w:val="top"/>
          </w:tcPr>
          <w:p w14:paraId="08DA8BA2">
            <w:pPr>
              <w:pStyle w:val="6"/>
              <w:spacing w:before="90" w:line="218" w:lineRule="auto"/>
              <w:ind w:left="102" w:right="184"/>
            </w:pPr>
            <w:r>
              <w:rPr>
                <w:b/>
                <w:bCs/>
                <w:spacing w:val="-7"/>
              </w:rPr>
              <w:t xml:space="preserve">减法经营 </w:t>
            </w:r>
            <w:r>
              <w:rPr>
                <w:spacing w:val="-7"/>
              </w:rPr>
              <w:t>：不接待4人</w:t>
            </w:r>
            <w:r>
              <w:rPr>
                <w:spacing w:val="-1"/>
              </w:rPr>
              <w:t>以上、不外卖、不拼</w:t>
            </w:r>
            <w:r>
              <w:t>桌</w:t>
            </w:r>
          </w:p>
        </w:tc>
        <w:tc>
          <w:tcPr>
            <w:tcW w:w="2039" w:type="dxa"/>
            <w:vAlign w:val="top"/>
          </w:tcPr>
          <w:p w14:paraId="5D525F43">
            <w:pPr>
              <w:pStyle w:val="6"/>
              <w:spacing w:before="88" w:line="251" w:lineRule="auto"/>
              <w:ind w:left="108" w:right="159" w:hanging="2"/>
            </w:pPr>
            <w:r>
              <w:rPr>
                <w:spacing w:val="-1"/>
              </w:rPr>
              <w:t>集采成本优势、标准化程度</w:t>
            </w:r>
            <w:r>
              <w:rPr>
                <w:b/>
                <w:bCs/>
                <w:spacing w:val="-1"/>
              </w:rPr>
              <w:t>极高</w:t>
            </w:r>
          </w:p>
        </w:tc>
      </w:tr>
      <w:tr w14:paraId="23015A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909" w:type="dxa"/>
            <w:vAlign w:val="top"/>
          </w:tcPr>
          <w:p w14:paraId="11CB908A">
            <w:pPr>
              <w:pStyle w:val="6"/>
              <w:spacing w:before="93" w:line="251" w:lineRule="auto"/>
              <w:ind w:left="104" w:right="133" w:firstLine="2"/>
            </w:pPr>
            <w:r>
              <w:rPr>
                <w:b/>
                <w:bCs/>
                <w:spacing w:val="-2"/>
              </w:rPr>
              <w:t>孵化逻</w:t>
            </w:r>
            <w:r>
              <w:rPr>
                <w:b/>
                <w:bCs/>
              </w:rPr>
              <w:t>辑</w:t>
            </w:r>
          </w:p>
        </w:tc>
        <w:tc>
          <w:tcPr>
            <w:tcW w:w="2938" w:type="dxa"/>
            <w:vAlign w:val="top"/>
          </w:tcPr>
          <w:p w14:paraId="36C1EAB3">
            <w:pPr>
              <w:pStyle w:val="6"/>
              <w:spacing w:before="90" w:line="218" w:lineRule="auto"/>
              <w:ind w:left="96" w:right="167" w:firstLine="4"/>
              <w:jc w:val="both"/>
            </w:pPr>
            <w:r>
              <w:rPr>
                <w:spacing w:val="1"/>
              </w:rPr>
              <w:t>孵化独立品牌（如怂火锅）</w:t>
            </w:r>
            <w:r>
              <w:rPr>
                <w:spacing w:val="-1"/>
              </w:rPr>
              <w:t>而非延伸主品牌，降低关联风险</w:t>
            </w:r>
          </w:p>
        </w:tc>
        <w:tc>
          <w:tcPr>
            <w:tcW w:w="2405" w:type="dxa"/>
            <w:vAlign w:val="top"/>
          </w:tcPr>
          <w:p w14:paraId="74843368">
            <w:pPr>
              <w:pStyle w:val="6"/>
              <w:spacing w:before="90" w:line="218" w:lineRule="auto"/>
              <w:ind w:left="103" w:right="309" w:firstLine="1"/>
              <w:jc w:val="both"/>
            </w:pPr>
            <w:r>
              <w:rPr>
                <w:b/>
                <w:bCs/>
                <w:spacing w:val="-8"/>
              </w:rPr>
              <w:t xml:space="preserve">赛道分散 </w:t>
            </w:r>
            <w:r>
              <w:rPr>
                <w:spacing w:val="-8"/>
              </w:rPr>
              <w:t>：覆盖酸菜</w:t>
            </w:r>
            <w:r>
              <w:rPr>
                <w:spacing w:val="-1"/>
              </w:rPr>
              <w:t>鱼、烤鱼、火锅等非相关品类</w:t>
            </w:r>
          </w:p>
        </w:tc>
        <w:tc>
          <w:tcPr>
            <w:tcW w:w="2039" w:type="dxa"/>
            <w:vAlign w:val="top"/>
          </w:tcPr>
          <w:p w14:paraId="2C627EDB">
            <w:pPr>
              <w:pStyle w:val="6"/>
              <w:spacing w:before="90" w:line="218" w:lineRule="auto"/>
              <w:ind w:left="111" w:right="159" w:hanging="4"/>
              <w:jc w:val="both"/>
            </w:pPr>
            <w:r>
              <w:rPr>
                <w:spacing w:val="-1"/>
              </w:rPr>
              <w:t>失败案例：两颗鸡蛋煎饼、怂冷锅串</w:t>
            </w:r>
            <w:r>
              <w:rPr>
                <w:spacing w:val="-2"/>
              </w:rPr>
              <w:t>串已关停</w:t>
            </w:r>
          </w:p>
        </w:tc>
      </w:tr>
      <w:tr w14:paraId="523CE2D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09" w:type="dxa"/>
            <w:vAlign w:val="top"/>
          </w:tcPr>
          <w:p w14:paraId="1F35B69A">
            <w:pPr>
              <w:pStyle w:val="6"/>
              <w:spacing w:before="98" w:line="207" w:lineRule="auto"/>
              <w:ind w:left="103" w:right="133" w:hanging="2"/>
            </w:pPr>
            <w:r>
              <w:rPr>
                <w:b/>
                <w:bCs/>
                <w:spacing w:val="-1"/>
              </w:rPr>
              <w:t>风险与挑战</w:t>
            </w:r>
          </w:p>
        </w:tc>
        <w:tc>
          <w:tcPr>
            <w:tcW w:w="2938" w:type="dxa"/>
            <w:vAlign w:val="top"/>
          </w:tcPr>
          <w:p w14:paraId="1BCF4A08">
            <w:pPr>
              <w:pStyle w:val="6"/>
              <w:spacing w:before="95" w:line="208" w:lineRule="auto"/>
              <w:ind w:left="100" w:right="188" w:hanging="2"/>
            </w:pPr>
            <w:r>
              <w:rPr>
                <w:spacing w:val="-1"/>
              </w:rPr>
              <w:t>过度依赖单一成功品牌（太二</w:t>
            </w:r>
            <w:r>
              <w:rPr>
                <w:spacing w:val="1"/>
              </w:rPr>
              <w:t>），</w:t>
            </w:r>
            <w:r>
              <w:rPr>
                <w:spacing w:val="-1"/>
              </w:rPr>
              <w:t>新品牌孵化成功率低</w:t>
            </w:r>
          </w:p>
        </w:tc>
        <w:tc>
          <w:tcPr>
            <w:tcW w:w="2405" w:type="dxa"/>
            <w:vAlign w:val="top"/>
          </w:tcPr>
          <w:p w14:paraId="69EF999C">
            <w:pPr>
              <w:pStyle w:val="6"/>
              <w:spacing w:before="95" w:line="208" w:lineRule="auto"/>
              <w:ind w:left="106" w:right="309" w:hanging="4"/>
            </w:pPr>
            <w:r>
              <w:rPr>
                <w:b/>
                <w:bCs/>
                <w:spacing w:val="-8"/>
              </w:rPr>
              <w:t xml:space="preserve">薄概率博弈 </w:t>
            </w:r>
            <w:r>
              <w:rPr>
                <w:spacing w:val="-8"/>
              </w:rPr>
              <w:t>：需持续</w:t>
            </w:r>
            <w:r>
              <w:rPr>
                <w:spacing w:val="-1"/>
              </w:rPr>
              <w:t>孵化新品牌对冲风险</w:t>
            </w:r>
          </w:p>
        </w:tc>
        <w:tc>
          <w:tcPr>
            <w:tcW w:w="2039" w:type="dxa"/>
            <w:vAlign w:val="top"/>
          </w:tcPr>
          <w:p w14:paraId="60C90B50">
            <w:pPr>
              <w:pStyle w:val="6"/>
              <w:spacing w:before="95" w:line="208" w:lineRule="auto"/>
              <w:ind w:left="107" w:right="159" w:firstLine="8"/>
            </w:pPr>
            <w:r>
              <w:rPr>
                <w:spacing w:val="-2"/>
              </w:rPr>
              <w:t>当前仅太二为</w:t>
            </w:r>
            <w:r>
              <w:rPr>
                <w:b/>
                <w:bCs/>
                <w:spacing w:val="-2"/>
              </w:rPr>
              <w:t>真正</w:t>
            </w:r>
            <w:r>
              <w:rPr>
                <w:b/>
                <w:bCs/>
                <w:spacing w:val="-1"/>
              </w:rPr>
              <w:t>成功案例</w:t>
            </w:r>
          </w:p>
        </w:tc>
      </w:tr>
    </w:tbl>
    <w:p w14:paraId="2C78A31B">
      <w:pPr>
        <w:rPr>
          <w:rFonts w:ascii="Arial"/>
          <w:sz w:val="21"/>
        </w:rPr>
      </w:pPr>
    </w:p>
    <w:p w14:paraId="5360A7B9">
      <w:pPr>
        <w:rPr>
          <w:rFonts w:ascii="Arial" w:hAnsi="Arial" w:eastAsia="Arial" w:cs="Arial"/>
          <w:sz w:val="21"/>
          <w:szCs w:val="21"/>
        </w:rPr>
        <w:sectPr>
          <w:headerReference r:id="rId182" w:type="default"/>
          <w:pgSz w:w="11906" w:h="16839"/>
          <w:pgMar w:top="400" w:right="1785" w:bottom="400" w:left="1785" w:header="0" w:footer="0" w:gutter="0"/>
          <w:cols w:space="720" w:num="1"/>
        </w:sectPr>
      </w:pPr>
    </w:p>
    <w:p w14:paraId="64B5B35A">
      <w:pPr>
        <w:pStyle w:val="2"/>
        <w:spacing w:before="372" w:line="183" w:lineRule="auto"/>
        <w:ind w:left="24"/>
        <w:outlineLvl w:val="0"/>
        <w:rPr>
          <w:rFonts w:hint="eastAsia" w:ascii="Arial" w:hAnsi="Arial" w:eastAsia="微软雅黑" w:cs="Arial"/>
          <w:sz w:val="16"/>
          <w:szCs w:val="16"/>
          <w:lang w:eastAsia="zh-CN"/>
        </w:rPr>
      </w:pPr>
      <w:r>
        <w:rPr>
          <w:b/>
          <w:bCs/>
          <w:spacing w:val="7"/>
          <w:sz w:val="36"/>
          <w:szCs w:val="36"/>
        </w:rPr>
        <w:t xml:space="preserve">一、九毛九的开店模式 </w:t>
      </w:r>
    </w:p>
    <w:p w14:paraId="55A61764">
      <w:pPr>
        <w:pStyle w:val="2"/>
        <w:spacing w:before="20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总部投资模式 </w:t>
      </w:r>
      <w:r>
        <w:rPr>
          <w:spacing w:val="-4"/>
        </w:rPr>
        <w:t>：</w:t>
      </w:r>
    </w:p>
    <w:p w14:paraId="752D227A">
      <w:pPr>
        <w:pStyle w:val="2"/>
        <w:spacing w:before="318" w:line="397" w:lineRule="auto"/>
        <w:ind w:left="871" w:right="372" w:hanging="406"/>
      </w:pPr>
      <w:r>
        <w:rPr>
          <w:rFonts w:ascii="Courier New" w:hAnsi="Courier New" w:eastAsia="Courier New" w:cs="Courier New"/>
          <w:spacing w:val="1"/>
        </w:rPr>
        <w:t xml:space="preserve">o  </w:t>
      </w:r>
      <w:r>
        <w:rPr>
          <w:spacing w:val="1"/>
        </w:rPr>
        <w:t>新店由总部全额投资，但分红权分配为：总部70%，考核达标</w:t>
      </w:r>
      <w:r>
        <w:t xml:space="preserve">的店长20% </w:t>
      </w:r>
      <w:r>
        <w:rPr>
          <w:spacing w:val="7"/>
        </w:rPr>
        <w:t>（无需投资）</w:t>
      </w:r>
    </w:p>
    <w:p w14:paraId="3AAE7F76">
      <w:pPr>
        <w:pStyle w:val="2"/>
        <w:spacing w:before="2" w:line="396" w:lineRule="auto"/>
        <w:ind w:left="897" w:right="51" w:hanging="432"/>
      </w:pPr>
      <w:r>
        <w:rPr>
          <w:rFonts w:ascii="Courier New" w:hAnsi="Courier New" w:eastAsia="Courier New" w:cs="Courier New"/>
          <w:spacing w:val="1"/>
        </w:rPr>
        <w:t xml:space="preserve">o  </w:t>
      </w:r>
      <w:r>
        <w:rPr>
          <w:spacing w:val="1"/>
        </w:rPr>
        <w:t>老店长需每年培养1名新店长，新店长通过考核后可开新店，老</w:t>
      </w:r>
      <w:r>
        <w:t>店长可在新店</w:t>
      </w:r>
      <w:r>
        <w:rPr>
          <w:spacing w:val="-1"/>
        </w:rPr>
        <w:t>享受10%分红</w:t>
      </w:r>
    </w:p>
    <w:p w14:paraId="3D3571F0">
      <w:pPr>
        <w:pStyle w:val="2"/>
        <w:spacing w:before="1" w:line="183" w:lineRule="auto"/>
        <w:ind w:left="465"/>
      </w:pPr>
      <w:r>
        <w:rPr>
          <w:rFonts w:ascii="Courier New" w:hAnsi="Courier New" w:eastAsia="Courier New" w:cs="Courier New"/>
          <w:spacing w:val="1"/>
        </w:rPr>
        <w:t xml:space="preserve">o  </w:t>
      </w:r>
      <w:r>
        <w:rPr>
          <w:spacing w:val="1"/>
        </w:rPr>
        <w:t>激励机制：通过师徒制快速扩张，激发店长做业绩和培养新人的</w:t>
      </w:r>
      <w:r>
        <w:t>动力</w:t>
      </w:r>
    </w:p>
    <w:p w14:paraId="3D51B6DB">
      <w:pPr>
        <w:pStyle w:val="2"/>
        <w:spacing w:before="334" w:line="184" w:lineRule="auto"/>
        <w:ind w:left="465"/>
      </w:pPr>
      <w:r>
        <w:rPr>
          <w:rFonts w:ascii="Courier New" w:hAnsi="Courier New" w:eastAsia="Courier New" w:cs="Courier New"/>
          <w:spacing w:val="1"/>
        </w:rPr>
        <w:t xml:space="preserve">o  </w:t>
      </w:r>
      <w:r>
        <w:rPr>
          <w:spacing w:val="1"/>
        </w:rPr>
        <w:t>风险控制：每年净利润留出10%作为储备金应对不可抗力风险</w:t>
      </w:r>
    </w:p>
    <w:p w14:paraId="6D9B90F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共同投资模式 </w:t>
      </w:r>
      <w:r>
        <w:rPr>
          <w:spacing w:val="-4"/>
        </w:rPr>
        <w:t>：</w:t>
      </w:r>
    </w:p>
    <w:p w14:paraId="3FC07D19">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投资比例：总部70%，新店长20%，店长师傅10%</w:t>
      </w:r>
    </w:p>
    <w:p w14:paraId="2992862B">
      <w:pPr>
        <w:rPr>
          <w:rFonts w:ascii="Arial"/>
          <w:sz w:val="21"/>
        </w:rPr>
      </w:pPr>
    </w:p>
    <w:p w14:paraId="171E10D1">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分红机制：</w:t>
      </w:r>
    </w:p>
    <w:p w14:paraId="24ACD548">
      <w:pPr>
        <w:pStyle w:val="2"/>
        <w:spacing w:before="326" w:line="200" w:lineRule="auto"/>
        <w:ind w:left="912"/>
      </w:pPr>
      <w:r>
        <w:rPr>
          <w:rFonts w:ascii="Wingdings" w:hAnsi="Wingdings" w:eastAsia="Wingdings" w:cs="Wingdings"/>
          <w:spacing w:val="-3"/>
        </w:rPr>
        <w:t>l</w:t>
      </w:r>
      <w:r>
        <w:rPr>
          <w:rFonts w:ascii="Wingdings" w:hAnsi="Wingdings" w:eastAsia="Wingdings" w:cs="Wingdings"/>
          <w:spacing w:val="73"/>
        </w:rPr>
        <w:t xml:space="preserve"> </w:t>
      </w:r>
      <w:r>
        <w:rPr>
          <w:spacing w:val="-3"/>
        </w:rPr>
        <w:t>回本前：按出资比例分红</w:t>
      </w:r>
    </w:p>
    <w:p w14:paraId="2F4417AB">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回本后：总部30%，店长和师傅共70%</w:t>
      </w:r>
    </w:p>
    <w:p w14:paraId="73E690DE">
      <w:pPr>
        <w:pStyle w:val="2"/>
        <w:spacing w:before="318" w:line="397" w:lineRule="auto"/>
        <w:ind w:left="895" w:right="166" w:hanging="430"/>
      </w:pPr>
      <w:r>
        <w:rPr>
          <w:rFonts w:ascii="Courier New" w:hAnsi="Courier New" w:eastAsia="Courier New" w:cs="Courier New"/>
          <w:spacing w:val="1"/>
        </w:rPr>
        <w:t xml:space="preserve">o  </w:t>
      </w:r>
      <w:r>
        <w:rPr>
          <w:spacing w:val="1"/>
        </w:rPr>
        <w:t>师徒权益延伸：店长培养出新店长后，可在徒弟新店拥有10%</w:t>
      </w:r>
      <w:r>
        <w:t>出资权和分红</w:t>
      </w:r>
      <w:r>
        <w:rPr>
          <w:spacing w:val="-1"/>
        </w:rPr>
        <w:t>权；若有徒孙门店，还可享受5%分红权</w:t>
      </w:r>
    </w:p>
    <w:p w14:paraId="12F0AA8A">
      <w:pPr>
        <w:pStyle w:val="2"/>
        <w:spacing w:before="3" w:line="406" w:lineRule="auto"/>
        <w:ind w:left="896" w:right="180" w:hanging="431"/>
      </w:pPr>
      <w:r>
        <w:rPr>
          <w:rFonts w:ascii="Courier New" w:hAnsi="Courier New" w:eastAsia="Courier New" w:cs="Courier New"/>
          <w:spacing w:val="1"/>
        </w:rPr>
        <w:t xml:space="preserve">o  </w:t>
      </w:r>
      <w:r>
        <w:rPr>
          <w:spacing w:val="1"/>
        </w:rPr>
        <w:t>考核机制：每年根据利润、客户评价等指标排名，第一名可裂变</w:t>
      </w:r>
      <w:r>
        <w:t>新店，最后</w:t>
      </w:r>
      <w:r>
        <w:rPr>
          <w:spacing w:val="-1"/>
        </w:rPr>
        <w:t>一名降低店长分红比例</w:t>
      </w:r>
    </w:p>
    <w:p w14:paraId="058102CD">
      <w:pPr>
        <w:pStyle w:val="2"/>
        <w:spacing w:before="106" w:line="183" w:lineRule="auto"/>
        <w:ind w:left="25"/>
        <w:outlineLvl w:val="0"/>
        <w:rPr>
          <w:rFonts w:hint="eastAsia" w:ascii="Arial" w:hAnsi="Arial" w:eastAsia="微软雅黑" w:cs="Arial"/>
          <w:sz w:val="16"/>
          <w:szCs w:val="16"/>
          <w:lang w:eastAsia="zh-CN"/>
        </w:rPr>
      </w:pPr>
      <w:r>
        <w:rPr>
          <w:b/>
          <w:bCs/>
          <w:spacing w:val="6"/>
          <w:sz w:val="36"/>
          <w:szCs w:val="36"/>
        </w:rPr>
        <w:t xml:space="preserve">二、小而美的餐饮孵化模式 </w:t>
      </w:r>
    </w:p>
    <w:p w14:paraId="2EDF1731">
      <w:pPr>
        <w:pStyle w:val="2"/>
        <w:spacing w:before="20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商业模式特点 </w:t>
      </w:r>
      <w:r>
        <w:rPr>
          <w:spacing w:val="-5"/>
        </w:rPr>
        <w:t>：</w:t>
      </w:r>
    </w:p>
    <w:p w14:paraId="75AFE3B2">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结构简单但实效性强，已取得阶段性成功</w:t>
      </w:r>
    </w:p>
    <w:p w14:paraId="6A76F01C">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采用"小而美"的餐饮孵化模式，具有可参考性</w:t>
      </w:r>
    </w:p>
    <w:p w14:paraId="5CD3C786">
      <w:pPr>
        <w:spacing w:line="184" w:lineRule="auto"/>
        <w:sectPr>
          <w:headerReference r:id="rId183" w:type="default"/>
          <w:pgSz w:w="11906" w:h="16839"/>
          <w:pgMar w:top="1729" w:right="1785" w:bottom="400" w:left="1785" w:header="1452" w:footer="0" w:gutter="0"/>
          <w:cols w:space="720" w:num="1"/>
        </w:sectPr>
      </w:pPr>
    </w:p>
    <w:p w14:paraId="154BD780">
      <w:pPr>
        <w:spacing w:line="285" w:lineRule="auto"/>
        <w:rPr>
          <w:rFonts w:ascii="Arial"/>
          <w:sz w:val="21"/>
        </w:rPr>
      </w:pPr>
    </w:p>
    <w:p w14:paraId="7A306BA4">
      <w:pPr>
        <w:spacing w:line="285" w:lineRule="auto"/>
        <w:rPr>
          <w:rFonts w:ascii="Arial"/>
          <w:sz w:val="21"/>
        </w:rPr>
      </w:pPr>
    </w:p>
    <w:p w14:paraId="63034D20">
      <w:pPr>
        <w:spacing w:line="285" w:lineRule="auto"/>
        <w:rPr>
          <w:rFonts w:ascii="Arial"/>
          <w:sz w:val="21"/>
        </w:rPr>
      </w:pPr>
    </w:p>
    <w:p w14:paraId="311CEA7F">
      <w:pPr>
        <w:spacing w:line="285" w:lineRule="auto"/>
        <w:rPr>
          <w:rFonts w:ascii="Arial"/>
          <w:sz w:val="21"/>
        </w:rPr>
      </w:pPr>
    </w:p>
    <w:p w14:paraId="3788D026">
      <w:pPr>
        <w:pStyle w:val="2"/>
        <w:spacing w:before="95" w:line="199"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二级市场风险 </w:t>
      </w:r>
      <w:r>
        <w:rPr>
          <w:spacing w:val="-4"/>
        </w:rPr>
        <w:t>：</w:t>
      </w:r>
    </w:p>
    <w:p w14:paraId="556FC443">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持续创新能力是关键，需不断输出新的网红品牌</w:t>
      </w:r>
    </w:p>
    <w:p w14:paraId="0A13FB90">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若无法持续创新，股价可能面临持续下跌风险</w:t>
      </w:r>
    </w:p>
    <w:p w14:paraId="3BE9D982">
      <w:pPr>
        <w:spacing w:line="242" w:lineRule="auto"/>
        <w:rPr>
          <w:rFonts w:ascii="Arial"/>
          <w:sz w:val="21"/>
        </w:rPr>
      </w:pPr>
    </w:p>
    <w:p w14:paraId="4C5F2DAC">
      <w:pPr>
        <w:spacing w:line="242" w:lineRule="auto"/>
        <w:rPr>
          <w:rFonts w:ascii="Arial"/>
          <w:sz w:val="21"/>
        </w:rPr>
      </w:pPr>
    </w:p>
    <w:p w14:paraId="23C0B113">
      <w:pPr>
        <w:spacing w:line="242" w:lineRule="auto"/>
        <w:rPr>
          <w:rFonts w:ascii="Arial"/>
          <w:sz w:val="21"/>
        </w:rPr>
      </w:pPr>
    </w:p>
    <w:p w14:paraId="09517D47">
      <w:pPr>
        <w:spacing w:line="242" w:lineRule="auto"/>
        <w:rPr>
          <w:rFonts w:ascii="Arial"/>
          <w:sz w:val="21"/>
        </w:rPr>
      </w:pPr>
    </w:p>
    <w:p w14:paraId="45C46752">
      <w:pPr>
        <w:spacing w:line="242" w:lineRule="auto"/>
        <w:rPr>
          <w:rFonts w:ascii="Arial"/>
          <w:sz w:val="21"/>
        </w:rPr>
      </w:pPr>
    </w:p>
    <w:p w14:paraId="433DFFA0">
      <w:pPr>
        <w:spacing w:line="242" w:lineRule="auto"/>
        <w:rPr>
          <w:rFonts w:ascii="Arial"/>
          <w:sz w:val="21"/>
        </w:rPr>
      </w:pPr>
    </w:p>
    <w:p w14:paraId="671E374C">
      <w:pPr>
        <w:spacing w:line="242" w:lineRule="auto"/>
        <w:rPr>
          <w:rFonts w:ascii="Arial"/>
          <w:sz w:val="21"/>
        </w:rPr>
      </w:pPr>
    </w:p>
    <w:p w14:paraId="39DCFFD2">
      <w:pPr>
        <w:spacing w:line="242" w:lineRule="auto"/>
        <w:rPr>
          <w:rFonts w:ascii="Arial"/>
          <w:sz w:val="21"/>
        </w:rPr>
      </w:pPr>
    </w:p>
    <w:p w14:paraId="668BDB98">
      <w:pPr>
        <w:spacing w:line="242" w:lineRule="auto"/>
        <w:rPr>
          <w:rFonts w:ascii="Arial"/>
          <w:sz w:val="21"/>
        </w:rPr>
      </w:pPr>
    </w:p>
    <w:p w14:paraId="59AF62D0">
      <w:pPr>
        <w:spacing w:line="242" w:lineRule="auto"/>
        <w:rPr>
          <w:rFonts w:ascii="Arial"/>
          <w:sz w:val="21"/>
        </w:rPr>
      </w:pPr>
    </w:p>
    <w:p w14:paraId="59CDBFC5">
      <w:pPr>
        <w:spacing w:line="242" w:lineRule="auto"/>
        <w:rPr>
          <w:rFonts w:ascii="Arial"/>
          <w:sz w:val="21"/>
        </w:rPr>
      </w:pPr>
    </w:p>
    <w:p w14:paraId="0AA5695C">
      <w:pPr>
        <w:spacing w:line="242" w:lineRule="auto"/>
        <w:rPr>
          <w:rFonts w:ascii="Arial"/>
          <w:sz w:val="21"/>
        </w:rPr>
      </w:pPr>
    </w:p>
    <w:p w14:paraId="7C76B380">
      <w:pPr>
        <w:spacing w:line="243" w:lineRule="auto"/>
        <w:rPr>
          <w:rFonts w:ascii="Arial"/>
          <w:sz w:val="21"/>
        </w:rPr>
      </w:pPr>
    </w:p>
    <w:p w14:paraId="35A9ADF2">
      <w:pPr>
        <w:spacing w:line="243" w:lineRule="auto"/>
        <w:rPr>
          <w:rFonts w:ascii="Arial"/>
          <w:sz w:val="21"/>
        </w:rPr>
      </w:pPr>
    </w:p>
    <w:p w14:paraId="3AA21FCB">
      <w:pPr>
        <w:spacing w:line="243" w:lineRule="auto"/>
        <w:rPr>
          <w:rFonts w:ascii="Arial"/>
          <w:sz w:val="21"/>
        </w:rPr>
      </w:pPr>
    </w:p>
    <w:p w14:paraId="701DA00D">
      <w:pPr>
        <w:spacing w:line="243" w:lineRule="auto"/>
        <w:rPr>
          <w:rFonts w:ascii="Arial"/>
          <w:sz w:val="21"/>
        </w:rPr>
      </w:pPr>
    </w:p>
    <w:p w14:paraId="41B11315">
      <w:pPr>
        <w:spacing w:line="243" w:lineRule="auto"/>
        <w:rPr>
          <w:rFonts w:ascii="Arial"/>
          <w:sz w:val="21"/>
        </w:rPr>
      </w:pPr>
    </w:p>
    <w:p w14:paraId="6988287A">
      <w:pPr>
        <w:spacing w:line="243" w:lineRule="auto"/>
        <w:rPr>
          <w:rFonts w:ascii="Arial"/>
          <w:sz w:val="21"/>
        </w:rPr>
      </w:pPr>
    </w:p>
    <w:p w14:paraId="4AD936F8">
      <w:pPr>
        <w:spacing w:line="243" w:lineRule="auto"/>
        <w:rPr>
          <w:rFonts w:ascii="Arial"/>
          <w:sz w:val="21"/>
        </w:rPr>
      </w:pPr>
    </w:p>
    <w:p w14:paraId="7EFA4B12">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175D7BF">
      <w:pPr>
        <w:pStyle w:val="2"/>
        <w:spacing w:before="143"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关联案例 </w:t>
      </w:r>
      <w:r>
        <w:rPr>
          <w:spacing w:val="-5"/>
        </w:rPr>
        <w:t>：</w:t>
      </w:r>
    </w:p>
    <w:p w14:paraId="56CD9748">
      <w:pPr>
        <w:pStyle w:val="2"/>
        <w:spacing w:before="318" w:line="184" w:lineRule="auto"/>
        <w:ind w:left="465"/>
      </w:pPr>
      <w:r>
        <w:rPr>
          <w:rFonts w:ascii="Courier New" w:hAnsi="Courier New" w:eastAsia="Courier New" w:cs="Courier New"/>
          <w:spacing w:val="1"/>
        </w:rPr>
        <w:t xml:space="preserve">o  </w:t>
      </w:r>
      <w:r>
        <w:rPr>
          <w:spacing w:val="1"/>
        </w:rPr>
        <w:t>该模式与"小菜园餐饮门店合伙模式"等案例具有可比性</w:t>
      </w:r>
    </w:p>
    <w:p w14:paraId="6393B251">
      <w:pPr>
        <w:pStyle w:val="2"/>
        <w:spacing w:before="334" w:line="184" w:lineRule="auto"/>
        <w:ind w:left="465"/>
      </w:pPr>
      <w:r>
        <w:rPr>
          <w:rFonts w:ascii="Courier New" w:hAnsi="Courier New" w:eastAsia="Courier New" w:cs="Courier New"/>
          <w:spacing w:val="1"/>
        </w:rPr>
        <w:t xml:space="preserve">o  </w:t>
      </w:r>
      <w:r>
        <w:rPr>
          <w:spacing w:val="1"/>
        </w:rPr>
        <w:t>其他参考案例包括希音供应链、海澜之家托管模式等</w:t>
      </w:r>
    </w:p>
    <w:p w14:paraId="62AE2F0A">
      <w:pPr>
        <w:spacing w:line="316" w:lineRule="auto"/>
        <w:rPr>
          <w:rFonts w:ascii="Arial"/>
          <w:sz w:val="21"/>
        </w:rPr>
      </w:pPr>
    </w:p>
    <w:p w14:paraId="2B2F19BE">
      <w:pPr>
        <w:pStyle w:val="2"/>
        <w:spacing w:before="155" w:line="183" w:lineRule="auto"/>
        <w:ind w:left="24"/>
        <w:outlineLvl w:val="0"/>
        <w:rPr>
          <w:sz w:val="36"/>
          <w:szCs w:val="36"/>
        </w:rPr>
      </w:pPr>
      <w:r>
        <w:rPr>
          <w:b/>
          <w:bCs/>
          <w:spacing w:val="-2"/>
          <w:sz w:val="36"/>
          <w:szCs w:val="36"/>
        </w:rPr>
        <w:t>三、知识小结</w:t>
      </w:r>
    </w:p>
    <w:p w14:paraId="149018E2">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31"/>
        <w:gridCol w:w="2345"/>
        <w:gridCol w:w="2156"/>
        <w:gridCol w:w="1727"/>
        <w:gridCol w:w="1031"/>
      </w:tblGrid>
      <w:tr w14:paraId="2548A91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31" w:type="dxa"/>
            <w:vAlign w:val="top"/>
          </w:tcPr>
          <w:p w14:paraId="236BBDDD">
            <w:pPr>
              <w:pStyle w:val="6"/>
              <w:spacing w:before="89" w:line="183" w:lineRule="auto"/>
              <w:ind w:left="105"/>
            </w:pPr>
            <w:r>
              <w:rPr>
                <w:spacing w:val="-2"/>
              </w:rPr>
              <w:t>主题</w:t>
            </w:r>
          </w:p>
        </w:tc>
        <w:tc>
          <w:tcPr>
            <w:tcW w:w="2345" w:type="dxa"/>
            <w:vAlign w:val="top"/>
          </w:tcPr>
          <w:p w14:paraId="6118F5AB">
            <w:pPr>
              <w:pStyle w:val="6"/>
              <w:spacing w:before="89" w:line="183" w:lineRule="auto"/>
              <w:ind w:left="97"/>
            </w:pPr>
            <w:r>
              <w:rPr>
                <w:spacing w:val="-1"/>
              </w:rPr>
              <w:t>核心机制</w:t>
            </w:r>
          </w:p>
        </w:tc>
        <w:tc>
          <w:tcPr>
            <w:tcW w:w="2156" w:type="dxa"/>
            <w:vAlign w:val="top"/>
          </w:tcPr>
          <w:p w14:paraId="1394C862">
            <w:pPr>
              <w:pStyle w:val="6"/>
              <w:spacing w:before="89" w:line="183" w:lineRule="auto"/>
              <w:ind w:left="101"/>
            </w:pPr>
            <w:r>
              <w:rPr>
                <w:spacing w:val="-1"/>
              </w:rPr>
              <w:t>利益分配</w:t>
            </w:r>
          </w:p>
        </w:tc>
        <w:tc>
          <w:tcPr>
            <w:tcW w:w="1727" w:type="dxa"/>
            <w:vAlign w:val="top"/>
          </w:tcPr>
          <w:p w14:paraId="1AA2AB3F">
            <w:pPr>
              <w:pStyle w:val="6"/>
              <w:spacing w:before="89" w:line="183" w:lineRule="auto"/>
              <w:ind w:left="105"/>
            </w:pPr>
            <w:r>
              <w:rPr>
                <w:spacing w:val="-1"/>
              </w:rPr>
              <w:t>风险控制</w:t>
            </w:r>
          </w:p>
        </w:tc>
        <w:tc>
          <w:tcPr>
            <w:tcW w:w="1031" w:type="dxa"/>
            <w:vAlign w:val="top"/>
          </w:tcPr>
          <w:p w14:paraId="1A969602">
            <w:pPr>
              <w:pStyle w:val="6"/>
              <w:spacing w:before="89" w:line="210" w:lineRule="auto"/>
              <w:ind w:left="111" w:right="248" w:hanging="2"/>
            </w:pPr>
            <w:r>
              <w:rPr>
                <w:spacing w:val="-1"/>
              </w:rPr>
              <w:t>考核标</w:t>
            </w:r>
            <w:r>
              <w:t>准</w:t>
            </w:r>
          </w:p>
        </w:tc>
      </w:tr>
      <w:tr w14:paraId="1B8DDB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0" w:hRule="atLeast"/>
        </w:trPr>
        <w:tc>
          <w:tcPr>
            <w:tcW w:w="1031" w:type="dxa"/>
            <w:vAlign w:val="top"/>
          </w:tcPr>
          <w:p w14:paraId="404761DD">
            <w:pPr>
              <w:pStyle w:val="6"/>
              <w:spacing w:before="85" w:line="251" w:lineRule="auto"/>
              <w:ind w:left="104" w:right="255" w:hanging="1"/>
            </w:pPr>
            <w:r>
              <w:rPr>
                <w:spacing w:val="-1"/>
              </w:rPr>
              <w:t>总部投</w:t>
            </w:r>
            <w:r>
              <w:rPr>
                <w:spacing w:val="-2"/>
              </w:rPr>
              <w:t>资模式</w:t>
            </w:r>
          </w:p>
        </w:tc>
        <w:tc>
          <w:tcPr>
            <w:tcW w:w="2345" w:type="dxa"/>
            <w:vAlign w:val="top"/>
          </w:tcPr>
          <w:p w14:paraId="23F75158">
            <w:pPr>
              <w:pStyle w:val="6"/>
              <w:spacing w:before="83" w:line="184" w:lineRule="auto"/>
              <w:ind w:left="97"/>
            </w:pPr>
            <w:r>
              <w:rPr>
                <w:spacing w:val="-1"/>
              </w:rPr>
              <w:t>总部全额投资新店</w:t>
            </w:r>
          </w:p>
        </w:tc>
        <w:tc>
          <w:tcPr>
            <w:tcW w:w="2156" w:type="dxa"/>
            <w:vAlign w:val="top"/>
          </w:tcPr>
          <w:p w14:paraId="1D163E9A">
            <w:pPr>
              <w:pStyle w:val="6"/>
              <w:spacing w:before="84" w:line="183" w:lineRule="auto"/>
              <w:ind w:left="102"/>
            </w:pPr>
            <w:r>
              <w:rPr>
                <w:spacing w:val="-1"/>
              </w:rPr>
              <w:t>总部70%分红权</w:t>
            </w:r>
          </w:p>
          <w:p w14:paraId="6888006C">
            <w:pPr>
              <w:pStyle w:val="6"/>
              <w:spacing w:before="88"/>
              <w:ind w:left="101" w:right="268"/>
            </w:pPr>
            <w:r>
              <w:rPr>
                <w:spacing w:val="-1"/>
              </w:rPr>
              <w:t>达标店长20%分红</w:t>
            </w:r>
            <w:r>
              <w:t>权</w:t>
            </w:r>
          </w:p>
          <w:p w14:paraId="5C2DBCEB">
            <w:pPr>
              <w:pStyle w:val="6"/>
              <w:spacing w:before="2" w:line="207" w:lineRule="auto"/>
              <w:ind w:left="100" w:right="281" w:firstLine="1"/>
            </w:pPr>
            <w:r>
              <w:rPr>
                <w:spacing w:val="-1"/>
              </w:rPr>
              <w:t>老店长培养新店长获10%分红权</w:t>
            </w:r>
          </w:p>
        </w:tc>
        <w:tc>
          <w:tcPr>
            <w:tcW w:w="1727" w:type="dxa"/>
            <w:vAlign w:val="top"/>
          </w:tcPr>
          <w:p w14:paraId="1B2F7F81">
            <w:pPr>
              <w:pStyle w:val="6"/>
              <w:spacing w:before="84" w:line="251" w:lineRule="auto"/>
              <w:ind w:left="105" w:right="274" w:firstLine="1"/>
            </w:pPr>
            <w:r>
              <w:rPr>
                <w:spacing w:val="-1"/>
              </w:rPr>
              <w:t>年净利润10%作为储备金</w:t>
            </w:r>
          </w:p>
        </w:tc>
        <w:tc>
          <w:tcPr>
            <w:tcW w:w="1031" w:type="dxa"/>
            <w:vAlign w:val="top"/>
          </w:tcPr>
          <w:p w14:paraId="408DD4EA">
            <w:pPr>
              <w:pStyle w:val="6"/>
              <w:spacing w:before="83" w:line="184" w:lineRule="auto"/>
              <w:ind w:left="107"/>
            </w:pPr>
            <w:r>
              <w:rPr>
                <w:spacing w:val="-1"/>
              </w:rPr>
              <w:t>店长培</w:t>
            </w:r>
          </w:p>
          <w:p w14:paraId="0D379F51">
            <w:pPr>
              <w:pStyle w:val="6"/>
              <w:spacing w:before="88" w:line="184" w:lineRule="auto"/>
              <w:ind w:left="110"/>
            </w:pPr>
            <w:r>
              <w:rPr>
                <w:spacing w:val="-1"/>
              </w:rPr>
              <w:t>养能力</w:t>
            </w:r>
          </w:p>
          <w:p w14:paraId="503608F0">
            <w:pPr>
              <w:pStyle w:val="6"/>
              <w:spacing w:before="88" w:line="252" w:lineRule="auto"/>
              <w:ind w:left="109" w:right="248" w:firstLine="16"/>
            </w:pPr>
            <w:r>
              <w:rPr>
                <w:spacing w:val="-7"/>
              </w:rPr>
              <w:t>门店业</w:t>
            </w:r>
            <w:r>
              <w:t>绩</w:t>
            </w:r>
          </w:p>
        </w:tc>
      </w:tr>
      <w:tr w14:paraId="7D12553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2" w:hRule="atLeast"/>
        </w:trPr>
        <w:tc>
          <w:tcPr>
            <w:tcW w:w="1031" w:type="dxa"/>
            <w:vAlign w:val="top"/>
          </w:tcPr>
          <w:p w14:paraId="271CFACD">
            <w:pPr>
              <w:pStyle w:val="6"/>
              <w:spacing w:before="95" w:line="251" w:lineRule="auto"/>
              <w:ind w:left="104" w:right="255"/>
            </w:pPr>
            <w:r>
              <w:rPr>
                <w:spacing w:val="-2"/>
              </w:rPr>
              <w:t>共同投资模式</w:t>
            </w:r>
          </w:p>
        </w:tc>
        <w:tc>
          <w:tcPr>
            <w:tcW w:w="2345" w:type="dxa"/>
            <w:vAlign w:val="top"/>
          </w:tcPr>
          <w:p w14:paraId="00513325">
            <w:pPr>
              <w:pStyle w:val="6"/>
              <w:spacing w:before="91" w:line="251" w:lineRule="auto"/>
              <w:ind w:left="108" w:right="121" w:hanging="11"/>
            </w:pPr>
            <w:r>
              <w:rPr>
                <w:spacing w:val="-1"/>
              </w:rPr>
              <w:t>总部70%+店长20%+</w:t>
            </w:r>
            <w:r>
              <w:rPr>
                <w:spacing w:val="-3"/>
              </w:rPr>
              <w:t>师傅10%合资</w:t>
            </w:r>
          </w:p>
        </w:tc>
        <w:tc>
          <w:tcPr>
            <w:tcW w:w="2156" w:type="dxa"/>
            <w:vAlign w:val="top"/>
          </w:tcPr>
          <w:p w14:paraId="1C22C952">
            <w:pPr>
              <w:pStyle w:val="6"/>
              <w:spacing w:before="90"/>
              <w:ind w:left="101" w:right="281" w:firstLine="14"/>
            </w:pPr>
            <w:r>
              <w:rPr>
                <w:spacing w:val="-3"/>
              </w:rPr>
              <w:t>回本前按出资比例</w:t>
            </w:r>
            <w:r>
              <w:rPr>
                <w:spacing w:val="-1"/>
              </w:rPr>
              <w:t>分红</w:t>
            </w:r>
          </w:p>
          <w:p w14:paraId="1D9CA3B6">
            <w:pPr>
              <w:pStyle w:val="6"/>
              <w:spacing w:before="1" w:line="208" w:lineRule="auto"/>
              <w:ind w:left="105" w:right="104" w:firstLine="10"/>
            </w:pPr>
            <w:r>
              <w:rPr>
                <w:spacing w:val="-2"/>
              </w:rPr>
              <w:t>回本后总部30%+店</w:t>
            </w:r>
            <w:r>
              <w:rPr>
                <w:spacing w:val="-1"/>
              </w:rPr>
              <w:t>长师傅70%</w:t>
            </w:r>
          </w:p>
        </w:tc>
        <w:tc>
          <w:tcPr>
            <w:tcW w:w="1727" w:type="dxa"/>
            <w:vAlign w:val="top"/>
          </w:tcPr>
          <w:p w14:paraId="23A02E89">
            <w:pPr>
              <w:pStyle w:val="6"/>
              <w:spacing w:before="90"/>
              <w:ind w:left="105" w:right="274" w:firstLine="1"/>
            </w:pPr>
            <w:r>
              <w:rPr>
                <w:spacing w:val="-1"/>
              </w:rPr>
              <w:t>徒弟门店10%分红权</w:t>
            </w:r>
          </w:p>
          <w:p w14:paraId="0C10EFAB">
            <w:pPr>
              <w:pStyle w:val="6"/>
              <w:spacing w:before="1" w:line="208" w:lineRule="auto"/>
              <w:ind w:left="107" w:right="183" w:hanging="1"/>
            </w:pPr>
            <w:r>
              <w:rPr>
                <w:spacing w:val="-1"/>
              </w:rPr>
              <w:t>徒孙门店5%分红权</w:t>
            </w:r>
          </w:p>
        </w:tc>
        <w:tc>
          <w:tcPr>
            <w:tcW w:w="1031" w:type="dxa"/>
            <w:vAlign w:val="top"/>
          </w:tcPr>
          <w:p w14:paraId="5D5C0E9D">
            <w:pPr>
              <w:pStyle w:val="6"/>
              <w:spacing w:before="93" w:line="239" w:lineRule="auto"/>
              <w:ind w:left="109" w:right="248"/>
            </w:pPr>
            <w:r>
              <w:rPr>
                <w:spacing w:val="-1"/>
              </w:rPr>
              <w:t>利润指</w:t>
            </w:r>
            <w:r>
              <w:t>标</w:t>
            </w:r>
          </w:p>
          <w:p w14:paraId="75B71492">
            <w:pPr>
              <w:pStyle w:val="6"/>
              <w:spacing w:before="2" w:line="208" w:lineRule="auto"/>
              <w:ind w:left="108" w:right="248" w:hanging="1"/>
            </w:pPr>
            <w:r>
              <w:rPr>
                <w:spacing w:val="-1"/>
              </w:rPr>
              <w:t>客户评</w:t>
            </w:r>
            <w:r>
              <w:t>价</w:t>
            </w:r>
          </w:p>
        </w:tc>
      </w:tr>
    </w:tbl>
    <w:p w14:paraId="38BF8668">
      <w:pPr>
        <w:rPr>
          <w:rFonts w:ascii="Arial"/>
          <w:sz w:val="21"/>
        </w:rPr>
      </w:pPr>
    </w:p>
    <w:p w14:paraId="3A9FAF93">
      <w:pPr>
        <w:rPr>
          <w:rFonts w:ascii="Arial" w:hAnsi="Arial" w:eastAsia="Arial" w:cs="Arial"/>
          <w:sz w:val="21"/>
          <w:szCs w:val="21"/>
        </w:rPr>
        <w:sectPr>
          <w:headerReference r:id="rId184" w:type="default"/>
          <w:pgSz w:w="11906" w:h="16839"/>
          <w:pgMar w:top="400" w:right="930" w:bottom="400" w:left="1785" w:header="0" w:footer="0" w:gutter="0"/>
          <w:cols w:space="720" w:num="1"/>
        </w:sectPr>
      </w:pPr>
    </w:p>
    <w:p w14:paraId="0787B2CD">
      <w:pPr>
        <w:spacing w:before="19"/>
      </w:pPr>
    </w:p>
    <w:p w14:paraId="78308261">
      <w:pPr>
        <w:spacing w:before="19"/>
      </w:pPr>
    </w:p>
    <w:p w14:paraId="6EC2AD0E">
      <w:pPr>
        <w:spacing w:before="18"/>
      </w:pPr>
    </w:p>
    <w:p w14:paraId="0320CCEA">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31"/>
        <w:gridCol w:w="2345"/>
        <w:gridCol w:w="2156"/>
        <w:gridCol w:w="1727"/>
        <w:gridCol w:w="1031"/>
      </w:tblGrid>
      <w:tr w14:paraId="504111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031" w:type="dxa"/>
            <w:vAlign w:val="top"/>
          </w:tcPr>
          <w:p w14:paraId="0DB16D92">
            <w:pPr>
              <w:rPr>
                <w:rFonts w:ascii="Arial"/>
                <w:sz w:val="21"/>
              </w:rPr>
            </w:pPr>
          </w:p>
        </w:tc>
        <w:tc>
          <w:tcPr>
            <w:tcW w:w="2345" w:type="dxa"/>
            <w:vAlign w:val="top"/>
          </w:tcPr>
          <w:p w14:paraId="1BB85F76">
            <w:pPr>
              <w:rPr>
                <w:rFonts w:ascii="Arial"/>
                <w:sz w:val="21"/>
              </w:rPr>
            </w:pPr>
          </w:p>
        </w:tc>
        <w:tc>
          <w:tcPr>
            <w:tcW w:w="2156" w:type="dxa"/>
            <w:vAlign w:val="top"/>
          </w:tcPr>
          <w:p w14:paraId="54B892DE">
            <w:pPr>
              <w:rPr>
                <w:rFonts w:ascii="Arial"/>
                <w:sz w:val="21"/>
              </w:rPr>
            </w:pPr>
          </w:p>
        </w:tc>
        <w:tc>
          <w:tcPr>
            <w:tcW w:w="1727" w:type="dxa"/>
            <w:vAlign w:val="top"/>
          </w:tcPr>
          <w:p w14:paraId="322682A1">
            <w:pPr>
              <w:rPr>
                <w:rFonts w:ascii="Arial"/>
                <w:sz w:val="21"/>
              </w:rPr>
            </w:pPr>
          </w:p>
        </w:tc>
        <w:tc>
          <w:tcPr>
            <w:tcW w:w="1031" w:type="dxa"/>
            <w:vAlign w:val="top"/>
          </w:tcPr>
          <w:p w14:paraId="14CC15C5">
            <w:pPr>
              <w:pStyle w:val="6"/>
              <w:spacing w:before="89" w:line="209" w:lineRule="auto"/>
              <w:ind w:left="108" w:right="248" w:firstLine="1"/>
            </w:pPr>
            <w:r>
              <w:rPr>
                <w:spacing w:val="-2"/>
              </w:rPr>
              <w:t>年度排</w:t>
            </w:r>
            <w:r>
              <w:t>名</w:t>
            </w:r>
          </w:p>
        </w:tc>
      </w:tr>
      <w:tr w14:paraId="7BB395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031" w:type="dxa"/>
            <w:vAlign w:val="top"/>
          </w:tcPr>
          <w:p w14:paraId="52160397">
            <w:pPr>
              <w:pStyle w:val="6"/>
              <w:spacing w:before="88" w:line="207" w:lineRule="auto"/>
              <w:ind w:left="104" w:right="255" w:hanging="1"/>
            </w:pPr>
            <w:r>
              <w:rPr>
                <w:spacing w:val="-1"/>
              </w:rPr>
              <w:t>裂变机</w:t>
            </w:r>
            <w:r>
              <w:t>制</w:t>
            </w:r>
          </w:p>
        </w:tc>
        <w:tc>
          <w:tcPr>
            <w:tcW w:w="2345" w:type="dxa"/>
            <w:vAlign w:val="top"/>
          </w:tcPr>
          <w:p w14:paraId="23BED7AF">
            <w:pPr>
              <w:pStyle w:val="6"/>
              <w:spacing w:before="86" w:line="184" w:lineRule="auto"/>
              <w:ind w:left="97"/>
            </w:pPr>
            <w:r>
              <w:rPr>
                <w:spacing w:val="-1"/>
              </w:rPr>
              <w:t>老店长培养新店长</w:t>
            </w:r>
          </w:p>
        </w:tc>
        <w:tc>
          <w:tcPr>
            <w:tcW w:w="2156" w:type="dxa"/>
            <w:vAlign w:val="top"/>
          </w:tcPr>
          <w:p w14:paraId="400DC9A5">
            <w:pPr>
              <w:pStyle w:val="6"/>
              <w:spacing w:before="85" w:line="208" w:lineRule="auto"/>
              <w:ind w:left="102" w:right="281" w:hanging="1"/>
            </w:pPr>
            <w:r>
              <w:rPr>
                <w:spacing w:val="-1"/>
              </w:rPr>
              <w:t>排名第一门店可裂变新店</w:t>
            </w:r>
          </w:p>
        </w:tc>
        <w:tc>
          <w:tcPr>
            <w:tcW w:w="1727" w:type="dxa"/>
            <w:vAlign w:val="top"/>
          </w:tcPr>
          <w:p w14:paraId="0FF904E0">
            <w:pPr>
              <w:pStyle w:val="6"/>
              <w:spacing w:before="85" w:line="208" w:lineRule="auto"/>
              <w:ind w:left="105" w:right="288" w:firstLine="1"/>
            </w:pPr>
            <w:r>
              <w:rPr>
                <w:spacing w:val="-1"/>
              </w:rPr>
              <w:t>末位门店降低分红比例</w:t>
            </w:r>
          </w:p>
        </w:tc>
        <w:tc>
          <w:tcPr>
            <w:tcW w:w="1031" w:type="dxa"/>
            <w:vAlign w:val="top"/>
          </w:tcPr>
          <w:p w14:paraId="70986EA1">
            <w:pPr>
              <w:pStyle w:val="6"/>
              <w:spacing w:before="89" w:line="182" w:lineRule="auto"/>
              <w:ind w:left="109"/>
            </w:pPr>
            <w:r>
              <w:rPr>
                <w:spacing w:val="-1"/>
              </w:rPr>
              <w:t>持续孵</w:t>
            </w:r>
          </w:p>
          <w:p w14:paraId="79CC8086">
            <w:pPr>
              <w:pStyle w:val="6"/>
              <w:spacing w:before="87" w:line="176" w:lineRule="auto"/>
              <w:ind w:left="109"/>
            </w:pPr>
            <w:r>
              <w:rPr>
                <w:spacing w:val="-1"/>
              </w:rPr>
              <w:t>化能力</w:t>
            </w:r>
          </w:p>
        </w:tc>
      </w:tr>
      <w:tr w14:paraId="17AB09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31" w:type="dxa"/>
            <w:vAlign w:val="top"/>
          </w:tcPr>
          <w:p w14:paraId="4E0A21A6">
            <w:pPr>
              <w:pStyle w:val="6"/>
              <w:spacing w:before="96" w:line="207" w:lineRule="auto"/>
              <w:ind w:left="104" w:right="255" w:hanging="2"/>
            </w:pPr>
            <w:r>
              <w:rPr>
                <w:spacing w:val="-1"/>
              </w:rPr>
              <w:t>风险预</w:t>
            </w:r>
            <w:r>
              <w:t>警</w:t>
            </w:r>
          </w:p>
        </w:tc>
        <w:tc>
          <w:tcPr>
            <w:tcW w:w="2345" w:type="dxa"/>
            <w:vAlign w:val="top"/>
          </w:tcPr>
          <w:p w14:paraId="686AFE7D">
            <w:pPr>
              <w:pStyle w:val="6"/>
              <w:spacing w:before="92" w:line="183" w:lineRule="auto"/>
              <w:ind w:left="97"/>
            </w:pPr>
            <w:r>
              <w:rPr>
                <w:b/>
                <w:bCs/>
                <w:spacing w:val="-1"/>
              </w:rPr>
              <w:t>现金流风险预案</w:t>
            </w:r>
          </w:p>
        </w:tc>
        <w:tc>
          <w:tcPr>
            <w:tcW w:w="2156" w:type="dxa"/>
            <w:vAlign w:val="top"/>
          </w:tcPr>
          <w:p w14:paraId="346D4F2C">
            <w:pPr>
              <w:pStyle w:val="6"/>
              <w:spacing w:before="90" w:line="209" w:lineRule="auto"/>
              <w:ind w:left="102" w:right="281" w:hanging="2"/>
            </w:pPr>
            <w:r>
              <w:rPr>
                <w:spacing w:val="-1"/>
              </w:rPr>
              <w:t>储备金优先局部解</w:t>
            </w:r>
            <w:r>
              <w:t>决</w:t>
            </w:r>
          </w:p>
        </w:tc>
        <w:tc>
          <w:tcPr>
            <w:tcW w:w="1727" w:type="dxa"/>
            <w:vAlign w:val="top"/>
          </w:tcPr>
          <w:p w14:paraId="7691A120">
            <w:pPr>
              <w:pStyle w:val="6"/>
              <w:spacing w:before="93" w:line="208" w:lineRule="auto"/>
              <w:ind w:left="107" w:right="288" w:hanging="3"/>
            </w:pPr>
            <w:r>
              <w:rPr>
                <w:spacing w:val="-1"/>
              </w:rPr>
              <w:t>不影响总部运</w:t>
            </w:r>
            <w:r>
              <w:t>营</w:t>
            </w:r>
          </w:p>
        </w:tc>
        <w:tc>
          <w:tcPr>
            <w:tcW w:w="1031" w:type="dxa"/>
            <w:vAlign w:val="top"/>
          </w:tcPr>
          <w:p w14:paraId="04870BBA">
            <w:pPr>
              <w:pStyle w:val="6"/>
              <w:spacing w:before="93" w:line="208" w:lineRule="auto"/>
              <w:ind w:left="110" w:right="248"/>
            </w:pPr>
            <w:r>
              <w:rPr>
                <w:spacing w:val="-2"/>
              </w:rPr>
              <w:t>抗风险</w:t>
            </w:r>
            <w:r>
              <w:rPr>
                <w:spacing w:val="-1"/>
              </w:rPr>
              <w:t>能力</w:t>
            </w:r>
          </w:p>
        </w:tc>
      </w:tr>
    </w:tbl>
    <w:p w14:paraId="3FF57BC7">
      <w:pPr>
        <w:rPr>
          <w:rFonts w:ascii="Arial"/>
          <w:sz w:val="21"/>
        </w:rPr>
      </w:pPr>
    </w:p>
    <w:p w14:paraId="6B04512A">
      <w:pPr>
        <w:rPr>
          <w:rFonts w:ascii="Arial" w:hAnsi="Arial" w:eastAsia="Arial" w:cs="Arial"/>
          <w:sz w:val="21"/>
          <w:szCs w:val="21"/>
        </w:rPr>
        <w:sectPr>
          <w:pgSz w:w="11906" w:h="16839"/>
          <w:pgMar w:top="400" w:right="1785" w:bottom="400" w:left="1785" w:header="0" w:footer="0" w:gutter="0"/>
          <w:cols w:space="720" w:num="1"/>
        </w:sectPr>
      </w:pPr>
    </w:p>
    <w:p w14:paraId="054EEE20">
      <w:pPr>
        <w:spacing w:line="259" w:lineRule="auto"/>
        <w:rPr>
          <w:rFonts w:ascii="Arial"/>
          <w:sz w:val="21"/>
        </w:rPr>
      </w:pPr>
    </w:p>
    <w:p w14:paraId="7413C38B">
      <w:pPr>
        <w:spacing w:line="259" w:lineRule="auto"/>
        <w:rPr>
          <w:rFonts w:ascii="Arial"/>
          <w:sz w:val="21"/>
        </w:rPr>
      </w:pPr>
    </w:p>
    <w:p w14:paraId="3A45AC12">
      <w:pPr>
        <w:spacing w:line="260" w:lineRule="auto"/>
        <w:rPr>
          <w:rFonts w:ascii="Arial"/>
          <w:sz w:val="21"/>
        </w:rPr>
      </w:pPr>
    </w:p>
    <w:p w14:paraId="79AB7A8F">
      <w:pPr>
        <w:spacing w:line="260" w:lineRule="auto"/>
        <w:rPr>
          <w:rFonts w:ascii="Arial"/>
          <w:sz w:val="21"/>
        </w:rPr>
      </w:pPr>
    </w:p>
    <w:p w14:paraId="42294A87">
      <w:pPr>
        <w:spacing w:before="61"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p w14:paraId="4F8B6CFF">
      <w:pPr>
        <w:pStyle w:val="2"/>
        <w:spacing w:before="383" w:line="183" w:lineRule="auto"/>
        <w:ind w:left="24"/>
        <w:outlineLvl w:val="0"/>
        <w:rPr>
          <w:rFonts w:hint="eastAsia" w:ascii="Arial" w:hAnsi="Arial" w:eastAsia="微软雅黑" w:cs="Arial"/>
          <w:sz w:val="16"/>
          <w:szCs w:val="16"/>
          <w:lang w:eastAsia="zh-CN"/>
        </w:rPr>
      </w:pPr>
      <w:r>
        <w:rPr>
          <w:b/>
          <w:bCs/>
          <w:spacing w:val="8"/>
          <w:sz w:val="36"/>
          <w:szCs w:val="36"/>
        </w:rPr>
        <w:t xml:space="preserve">一、公司治理知识 </w:t>
      </w:r>
    </w:p>
    <w:p w14:paraId="0D84FEAC">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公司基础知识 </w:t>
      </w:r>
    </w:p>
    <w:p w14:paraId="2812A2A9">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）企业的类型 </w:t>
      </w:r>
    </w:p>
    <w:p w14:paraId="62467A28">
      <w:pPr>
        <w:pStyle w:val="2"/>
        <w:spacing w:before="209" w:line="200"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7"/>
        </w:rPr>
        <w:t xml:space="preserve"> </w:t>
      </w:r>
      <w:r>
        <w:rPr>
          <w:spacing w:val="-3"/>
        </w:rPr>
        <w:t xml:space="preserve">国有独资公司 </w:t>
      </w:r>
    </w:p>
    <w:p w14:paraId="67605854">
      <w:pPr>
        <w:pStyle w:val="2"/>
        <w:spacing w:before="318" w:line="184" w:lineRule="auto"/>
        <w:ind w:left="465"/>
      </w:pPr>
      <w:r>
        <w:rPr>
          <w:rFonts w:ascii="Courier New" w:hAnsi="Courier New" w:eastAsia="Courier New" w:cs="Courier New"/>
        </w:rPr>
        <w:t xml:space="preserve">o  </w:t>
      </w:r>
      <w:r>
        <w:rPr>
          <w:b/>
          <w:bCs/>
        </w:rPr>
        <w:t>定义</w:t>
      </w:r>
      <w:r>
        <w:t>:  国家单独出资，由国务院或地方人民政府授权本级国有资产监督管理机</w:t>
      </w:r>
    </w:p>
    <w:p w14:paraId="0CC1765C">
      <w:pPr>
        <w:pStyle w:val="2"/>
        <w:spacing w:before="335" w:line="184" w:lineRule="auto"/>
        <w:ind w:left="896"/>
      </w:pPr>
      <w:r>
        <w:rPr>
          <w:spacing w:val="-3"/>
        </w:rPr>
        <w:t>构履行出资人职责的有限责任公司。</w:t>
      </w:r>
    </w:p>
    <w:p w14:paraId="51886653">
      <w:pPr>
        <w:rPr>
          <w:rFonts w:ascii="Arial"/>
          <w:sz w:val="21"/>
        </w:rPr>
      </w:pPr>
    </w:p>
    <w:p w14:paraId="0976CE91">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适用场景</w:t>
      </w:r>
      <w:r>
        <w:rPr>
          <w:spacing w:val="-2"/>
        </w:rPr>
        <w:t>: 适合参与国企混改的企业需要了解这</w:t>
      </w:r>
      <w:r>
        <w:rPr>
          <w:spacing w:val="-3"/>
        </w:rPr>
        <w:t>种类型。</w:t>
      </w:r>
    </w:p>
    <w:p w14:paraId="30CEA003">
      <w:pPr>
        <w:pStyle w:val="2"/>
        <w:spacing w:before="326"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有限责任公司 </w:t>
      </w:r>
    </w:p>
    <w:p w14:paraId="0CB17C88">
      <w:pPr>
        <w:spacing w:line="241" w:lineRule="auto"/>
        <w:rPr>
          <w:rFonts w:ascii="Arial"/>
          <w:sz w:val="21"/>
        </w:rPr>
      </w:pPr>
    </w:p>
    <w:p w14:paraId="35E52015">
      <w:pPr>
        <w:spacing w:line="241" w:lineRule="auto"/>
        <w:rPr>
          <w:rFonts w:ascii="Arial"/>
          <w:sz w:val="21"/>
        </w:rPr>
      </w:pPr>
    </w:p>
    <w:p w14:paraId="48D6DDF1">
      <w:pPr>
        <w:spacing w:line="241" w:lineRule="auto"/>
        <w:rPr>
          <w:rFonts w:ascii="Arial"/>
          <w:sz w:val="21"/>
        </w:rPr>
      </w:pPr>
    </w:p>
    <w:p w14:paraId="3B29EB50">
      <w:pPr>
        <w:spacing w:line="241" w:lineRule="auto"/>
        <w:rPr>
          <w:rFonts w:ascii="Arial"/>
          <w:sz w:val="21"/>
        </w:rPr>
      </w:pPr>
    </w:p>
    <w:p w14:paraId="45073B1E">
      <w:pPr>
        <w:spacing w:line="241" w:lineRule="auto"/>
        <w:rPr>
          <w:rFonts w:ascii="Arial"/>
          <w:sz w:val="21"/>
        </w:rPr>
      </w:pPr>
    </w:p>
    <w:p w14:paraId="0DC7B2C5">
      <w:pPr>
        <w:spacing w:line="241" w:lineRule="auto"/>
        <w:rPr>
          <w:rFonts w:ascii="Arial"/>
          <w:sz w:val="21"/>
        </w:rPr>
      </w:pPr>
    </w:p>
    <w:p w14:paraId="10D7D25F">
      <w:pPr>
        <w:spacing w:line="241" w:lineRule="auto"/>
        <w:rPr>
          <w:rFonts w:ascii="Arial"/>
          <w:sz w:val="21"/>
        </w:rPr>
      </w:pPr>
    </w:p>
    <w:p w14:paraId="15A511F4">
      <w:pPr>
        <w:spacing w:line="241" w:lineRule="auto"/>
        <w:rPr>
          <w:rFonts w:ascii="Arial"/>
          <w:sz w:val="21"/>
        </w:rPr>
      </w:pPr>
    </w:p>
    <w:p w14:paraId="72EA94ED">
      <w:pPr>
        <w:spacing w:line="241" w:lineRule="auto"/>
        <w:rPr>
          <w:rFonts w:ascii="Arial"/>
          <w:sz w:val="21"/>
        </w:rPr>
      </w:pPr>
    </w:p>
    <w:p w14:paraId="451CE919">
      <w:pPr>
        <w:spacing w:line="242" w:lineRule="auto"/>
        <w:rPr>
          <w:rFonts w:ascii="Arial"/>
          <w:sz w:val="21"/>
        </w:rPr>
      </w:pPr>
    </w:p>
    <w:p w14:paraId="4BFDF993">
      <w:pPr>
        <w:spacing w:line="242" w:lineRule="auto"/>
        <w:rPr>
          <w:rFonts w:ascii="Arial"/>
          <w:sz w:val="21"/>
        </w:rPr>
      </w:pPr>
    </w:p>
    <w:p w14:paraId="1DF13E75">
      <w:pPr>
        <w:spacing w:line="242" w:lineRule="auto"/>
        <w:rPr>
          <w:rFonts w:ascii="Arial"/>
          <w:sz w:val="21"/>
        </w:rPr>
      </w:pPr>
    </w:p>
    <w:p w14:paraId="1B5BC90E">
      <w:pPr>
        <w:spacing w:line="242" w:lineRule="auto"/>
        <w:rPr>
          <w:rFonts w:ascii="Arial"/>
          <w:sz w:val="21"/>
        </w:rPr>
      </w:pPr>
    </w:p>
    <w:p w14:paraId="16769228">
      <w:pPr>
        <w:spacing w:line="242" w:lineRule="auto"/>
        <w:rPr>
          <w:rFonts w:ascii="Arial"/>
          <w:sz w:val="21"/>
        </w:rPr>
      </w:pPr>
    </w:p>
    <w:p w14:paraId="252B4BA5">
      <w:pPr>
        <w:spacing w:line="242" w:lineRule="auto"/>
        <w:rPr>
          <w:rFonts w:ascii="Arial"/>
          <w:sz w:val="21"/>
        </w:rPr>
      </w:pPr>
    </w:p>
    <w:p w14:paraId="32C2B0D7">
      <w:pPr>
        <w:spacing w:line="242" w:lineRule="auto"/>
        <w:rPr>
          <w:rFonts w:ascii="Arial"/>
          <w:sz w:val="21"/>
        </w:rPr>
      </w:pPr>
    </w:p>
    <w:p w14:paraId="4A51EE29">
      <w:pPr>
        <w:spacing w:line="242" w:lineRule="auto"/>
        <w:rPr>
          <w:rFonts w:ascii="Arial"/>
          <w:sz w:val="21"/>
        </w:rPr>
      </w:pPr>
    </w:p>
    <w:p w14:paraId="0D322BB0">
      <w:pPr>
        <w:spacing w:line="242" w:lineRule="auto"/>
        <w:rPr>
          <w:rFonts w:ascii="Arial"/>
          <w:sz w:val="21"/>
        </w:rPr>
      </w:pPr>
    </w:p>
    <w:p w14:paraId="7BDD9326">
      <w:pPr>
        <w:spacing w:line="242" w:lineRule="auto"/>
        <w:rPr>
          <w:rFonts w:ascii="Arial"/>
          <w:sz w:val="21"/>
        </w:rPr>
      </w:pPr>
    </w:p>
    <w:p w14:paraId="4DD81DE2">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76ADA26">
      <w:pPr>
        <w:pStyle w:val="2"/>
        <w:spacing w:before="153" w:line="184" w:lineRule="auto"/>
        <w:ind w:left="465"/>
      </w:pPr>
      <w:r>
        <w:rPr>
          <w:rFonts w:ascii="Courier New" w:hAnsi="Courier New" w:eastAsia="Courier New" w:cs="Courier New"/>
        </w:rPr>
        <w:t xml:space="preserve">o  </w:t>
      </w:r>
      <w:r>
        <w:rPr>
          <w:b/>
          <w:bCs/>
        </w:rPr>
        <w:t>定义</w:t>
      </w:r>
      <w:r>
        <w:t>: 在中国境内设立，股东以其认缴的出资额</w:t>
      </w:r>
      <w:r>
        <w:rPr>
          <w:spacing w:val="-1"/>
        </w:rPr>
        <w:t>为限对公司承担责任。</w:t>
      </w:r>
    </w:p>
    <w:p w14:paraId="21B655F1">
      <w:pPr>
        <w:rPr>
          <w:rFonts w:ascii="Arial"/>
          <w:sz w:val="21"/>
        </w:rPr>
      </w:pPr>
    </w:p>
    <w:p w14:paraId="2C1F283D">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优点</w:t>
      </w:r>
      <w:r>
        <w:rPr>
          <w:spacing w:val="-4"/>
        </w:rPr>
        <w:t>:</w:t>
      </w:r>
    </w:p>
    <w:p w14:paraId="70962FA6">
      <w:pPr>
        <w:pStyle w:val="2"/>
        <w:spacing w:before="325" w:line="200" w:lineRule="auto"/>
        <w:ind w:left="91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设立条件</w:t>
      </w:r>
      <w:r>
        <w:rPr>
          <w:spacing w:val="-3"/>
        </w:rPr>
        <w:t>:</w:t>
      </w:r>
      <w:r>
        <w:rPr>
          <w:spacing w:val="19"/>
        </w:rPr>
        <w:t xml:space="preserve"> </w:t>
      </w:r>
      <w:r>
        <w:rPr>
          <w:spacing w:val="-3"/>
        </w:rPr>
        <w:t>门槛低，程序简单</w:t>
      </w:r>
    </w:p>
    <w:p w14:paraId="47FD0B82">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股东结构</w:t>
      </w:r>
      <w:r>
        <w:rPr>
          <w:spacing w:val="-2"/>
        </w:rPr>
        <w:t>: 变动小，内部凝聚力强</w:t>
      </w:r>
    </w:p>
    <w:p w14:paraId="4B60E1C7">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信息披露</w:t>
      </w:r>
      <w:r>
        <w:rPr>
          <w:spacing w:val="-2"/>
        </w:rPr>
        <w:t>: 不需公开财务状况</w:t>
      </w:r>
    </w:p>
    <w:p w14:paraId="16C35DB8">
      <w:pPr>
        <w:pStyle w:val="2"/>
        <w:spacing w:before="309" w:line="199" w:lineRule="auto"/>
        <w:ind w:left="91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风险承担</w:t>
      </w:r>
      <w:r>
        <w:rPr>
          <w:spacing w:val="-2"/>
        </w:rPr>
        <w:t>: 股东仅负有限责任</w:t>
      </w:r>
    </w:p>
    <w:p w14:paraId="506F2B4F">
      <w:pPr>
        <w:pStyle w:val="2"/>
        <w:spacing w:before="322"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缺点</w:t>
      </w:r>
      <w:r>
        <w:rPr>
          <w:spacing w:val="-4"/>
        </w:rPr>
        <w:t>:</w:t>
      </w:r>
    </w:p>
    <w:p w14:paraId="59EA8667">
      <w:pPr>
        <w:spacing w:line="183" w:lineRule="auto"/>
        <w:sectPr>
          <w:pgSz w:w="11906" w:h="16839"/>
          <w:pgMar w:top="400" w:right="930" w:bottom="400" w:left="1785" w:header="0" w:footer="0" w:gutter="0"/>
          <w:cols w:space="720" w:num="1"/>
        </w:sectPr>
      </w:pPr>
    </w:p>
    <w:p w14:paraId="2BE550A3">
      <w:pPr>
        <w:spacing w:line="285" w:lineRule="auto"/>
        <w:rPr>
          <w:rFonts w:ascii="Arial"/>
          <w:sz w:val="21"/>
        </w:rPr>
      </w:pPr>
    </w:p>
    <w:p w14:paraId="1E3506EE">
      <w:pPr>
        <w:spacing w:line="285" w:lineRule="auto"/>
        <w:rPr>
          <w:rFonts w:ascii="Arial"/>
          <w:sz w:val="21"/>
        </w:rPr>
      </w:pPr>
    </w:p>
    <w:p w14:paraId="02BE0239">
      <w:pPr>
        <w:spacing w:line="285" w:lineRule="auto"/>
        <w:rPr>
          <w:rFonts w:ascii="Arial"/>
          <w:sz w:val="21"/>
        </w:rPr>
      </w:pPr>
    </w:p>
    <w:p w14:paraId="09ABD312">
      <w:pPr>
        <w:spacing w:line="285" w:lineRule="auto"/>
        <w:rPr>
          <w:rFonts w:ascii="Arial"/>
          <w:sz w:val="21"/>
        </w:rPr>
      </w:pPr>
    </w:p>
    <w:p w14:paraId="402A4FCD">
      <w:pPr>
        <w:pStyle w:val="2"/>
        <w:spacing w:before="94"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规模限制</w:t>
      </w:r>
      <w:r>
        <w:rPr>
          <w:spacing w:val="-2"/>
        </w:rPr>
        <w:t>: 发展容易受限</w:t>
      </w:r>
    </w:p>
    <w:p w14:paraId="46ADACB1">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股权转让</w:t>
      </w:r>
      <w:r>
        <w:rPr>
          <w:spacing w:val="-2"/>
        </w:rPr>
        <w:t>: 程序较复杂</w:t>
      </w:r>
    </w:p>
    <w:p w14:paraId="0B61615C">
      <w:pPr>
        <w:pStyle w:val="2"/>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rPr>
          <w:b/>
          <w:bCs/>
        </w:rPr>
        <w:t>债权人保护</w:t>
      </w:r>
      <w:r>
        <w:t>: 相对较差（因自有资本少）</w:t>
      </w:r>
    </w:p>
    <w:p w14:paraId="031B8DE3">
      <w:pPr>
        <w:pStyle w:val="2"/>
        <w:spacing w:before="316" w:line="199" w:lineRule="auto"/>
        <w:ind w:left="91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破产风险</w:t>
      </w:r>
      <w:r>
        <w:rPr>
          <w:spacing w:val="-2"/>
        </w:rPr>
        <w:t>: 严重亏损时破产可能性大</w:t>
      </w:r>
    </w:p>
    <w:p w14:paraId="7D00B07A">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股份有限公司 </w:t>
      </w:r>
    </w:p>
    <w:p w14:paraId="3144AD10">
      <w:pPr>
        <w:pStyle w:val="2"/>
        <w:spacing w:before="320" w:line="397" w:lineRule="auto"/>
        <w:ind w:left="895" w:right="16" w:hanging="430"/>
      </w:pPr>
      <w:r>
        <w:rPr>
          <w:rFonts w:ascii="Courier New" w:hAnsi="Courier New" w:eastAsia="Courier New" w:cs="Courier New"/>
        </w:rPr>
        <w:t xml:space="preserve">o  </w:t>
      </w:r>
      <w:r>
        <w:rPr>
          <w:b/>
          <w:bCs/>
        </w:rPr>
        <w:t>定义</w:t>
      </w:r>
      <w:r>
        <w:t>:  全部资本分成等额股份，通过发行股票筹集资本，股东以其所持股份对</w:t>
      </w:r>
      <w:r>
        <w:rPr>
          <w:spacing w:val="-6"/>
        </w:rPr>
        <w:t>公司承担责任。</w:t>
      </w:r>
    </w:p>
    <w:p w14:paraId="148CE0E5">
      <w:pPr>
        <w:pStyle w:val="2"/>
        <w:spacing w:before="1" w:line="182"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优点</w:t>
      </w:r>
      <w:r>
        <w:rPr>
          <w:spacing w:val="-4"/>
        </w:rPr>
        <w:t>:</w:t>
      </w:r>
    </w:p>
    <w:p w14:paraId="25D66CC1">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融资能力</w:t>
      </w:r>
      <w:r>
        <w:rPr>
          <w:spacing w:val="-2"/>
        </w:rPr>
        <w:t>: 可快速聚集大量社会资本</w:t>
      </w:r>
    </w:p>
    <w:p w14:paraId="14FC5DF1">
      <w:pPr>
        <w:pStyle w:val="2"/>
        <w:spacing w:before="310" w:line="199" w:lineRule="auto"/>
        <w:ind w:left="91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风险分散</w:t>
      </w:r>
      <w:r>
        <w:rPr>
          <w:spacing w:val="-2"/>
        </w:rPr>
        <w:t>: 投资者风险相对分散</w:t>
      </w:r>
    </w:p>
    <w:p w14:paraId="32DDDD13">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监督机制</w:t>
      </w:r>
      <w:r>
        <w:rPr>
          <w:spacing w:val="-2"/>
        </w:rPr>
        <w:t>: 社会监督更完善</w:t>
      </w:r>
    </w:p>
    <w:p w14:paraId="6A0A24B3">
      <w:pPr>
        <w:pStyle w:val="2"/>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缺点</w:t>
      </w:r>
      <w:r>
        <w:rPr>
          <w:spacing w:val="-4"/>
        </w:rPr>
        <w:t>:</w:t>
      </w:r>
    </w:p>
    <w:p w14:paraId="59E427AB">
      <w:pPr>
        <w:pStyle w:val="2"/>
        <w:spacing w:before="325" w:line="201" w:lineRule="auto"/>
        <w:ind w:left="91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设立程序</w:t>
      </w:r>
      <w:r>
        <w:rPr>
          <w:spacing w:val="-2"/>
        </w:rPr>
        <w:t>: 严格复杂</w:t>
      </w:r>
    </w:p>
    <w:p w14:paraId="2857C9B2">
      <w:pPr>
        <w:pStyle w:val="2"/>
        <w:spacing w:before="309" w:line="199" w:lineRule="auto"/>
        <w:ind w:left="91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股东责任</w:t>
      </w:r>
      <w:r>
        <w:rPr>
          <w:spacing w:val="-2"/>
        </w:rPr>
        <w:t>: 大多数股东缺乏责任感</w:t>
      </w:r>
    </w:p>
    <w:p w14:paraId="4ACA2F8F">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小股东权益</w:t>
      </w:r>
      <w:r>
        <w:rPr>
          <w:spacing w:val="-2"/>
        </w:rPr>
        <w:t>: 易受大股东侵害</w:t>
      </w:r>
    </w:p>
    <w:p w14:paraId="5DCB67B9">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商业机密</w:t>
      </w:r>
      <w:r>
        <w:rPr>
          <w:spacing w:val="-3"/>
        </w:rPr>
        <w:t>: 更容易暴露</w:t>
      </w:r>
    </w:p>
    <w:p w14:paraId="0DF77E87">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一人有限责任公司 </w:t>
      </w:r>
    </w:p>
    <w:p w14:paraId="05F2D7AD">
      <w:pPr>
        <w:pStyle w:val="2"/>
        <w:spacing w:before="321" w:line="183" w:lineRule="auto"/>
        <w:ind w:left="465"/>
      </w:pPr>
      <w:r>
        <w:rPr>
          <w:rFonts w:ascii="Courier New" w:hAnsi="Courier New" w:eastAsia="Courier New" w:cs="Courier New"/>
          <w:spacing w:val="-1"/>
        </w:rPr>
        <w:t xml:space="preserve">o  </w:t>
      </w:r>
      <w:r>
        <w:rPr>
          <w:b/>
          <w:bCs/>
          <w:spacing w:val="-1"/>
        </w:rPr>
        <w:t>定义</w:t>
      </w:r>
      <w:r>
        <w:rPr>
          <w:spacing w:val="-1"/>
        </w:rPr>
        <w:t>:</w:t>
      </w:r>
      <w:r>
        <w:rPr>
          <w:spacing w:val="19"/>
        </w:rPr>
        <w:t xml:space="preserve"> </w:t>
      </w:r>
      <w:r>
        <w:rPr>
          <w:spacing w:val="-1"/>
        </w:rPr>
        <w:t>只有一个自然人股东或法人股东的有限责任公司。</w:t>
      </w:r>
    </w:p>
    <w:p w14:paraId="7458E3A4">
      <w:pPr>
        <w:spacing w:line="241" w:lineRule="auto"/>
        <w:rPr>
          <w:rFonts w:ascii="Arial"/>
          <w:sz w:val="21"/>
        </w:rPr>
      </w:pPr>
    </w:p>
    <w:p w14:paraId="3C1D3314">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风险提示</w:t>
      </w:r>
      <w:r>
        <w:rPr>
          <w:spacing w:val="-3"/>
        </w:rPr>
        <w:t>:</w:t>
      </w:r>
    </w:p>
    <w:p w14:paraId="5F96C227">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财产独立</w:t>
      </w:r>
      <w:r>
        <w:rPr>
          <w:spacing w:val="-1"/>
        </w:rPr>
        <w:t>: 股东需证明公司财产独立于个人财产，否则需承担连带责任</w:t>
      </w:r>
    </w:p>
    <w:p w14:paraId="0FC5B838">
      <w:pPr>
        <w:pStyle w:val="2"/>
        <w:spacing w:before="310" w:line="199" w:lineRule="auto"/>
        <w:ind w:left="91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穿透风险</w:t>
      </w:r>
      <w:r>
        <w:rPr>
          <w:spacing w:val="-2"/>
        </w:rPr>
        <w:t>: 容易被法律"穿透"追责</w:t>
      </w:r>
    </w:p>
    <w:p w14:paraId="087EA6F7">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适用建议</w:t>
      </w:r>
      <w:r>
        <w:rPr>
          <w:spacing w:val="-2"/>
        </w:rPr>
        <w:t>: 一般不推荐采用此形式</w:t>
      </w:r>
    </w:p>
    <w:p w14:paraId="0E882ED7">
      <w:pPr>
        <w:spacing w:line="200" w:lineRule="auto"/>
        <w:sectPr>
          <w:pgSz w:w="11906" w:h="16839"/>
          <w:pgMar w:top="400" w:right="1785" w:bottom="400" w:left="1785" w:header="0" w:footer="0" w:gutter="0"/>
          <w:cols w:space="720" w:num="1"/>
        </w:sectPr>
      </w:pPr>
    </w:p>
    <w:p w14:paraId="4C048A96">
      <w:pPr>
        <w:spacing w:line="242" w:lineRule="auto"/>
        <w:rPr>
          <w:rFonts w:ascii="Arial"/>
          <w:sz w:val="21"/>
        </w:rPr>
      </w:pPr>
    </w:p>
    <w:p w14:paraId="377F4B66">
      <w:pPr>
        <w:spacing w:line="242" w:lineRule="auto"/>
        <w:rPr>
          <w:rFonts w:ascii="Arial"/>
          <w:sz w:val="21"/>
        </w:rPr>
      </w:pPr>
    </w:p>
    <w:p w14:paraId="3B060E24">
      <w:pPr>
        <w:spacing w:line="242" w:lineRule="auto"/>
        <w:rPr>
          <w:rFonts w:ascii="Arial"/>
          <w:sz w:val="21"/>
        </w:rPr>
      </w:pPr>
    </w:p>
    <w:p w14:paraId="0093373D">
      <w:pPr>
        <w:spacing w:line="242" w:lineRule="auto"/>
        <w:rPr>
          <w:rFonts w:ascii="Arial"/>
          <w:sz w:val="21"/>
        </w:rPr>
      </w:pPr>
    </w:p>
    <w:p w14:paraId="219EFC0B">
      <w:pPr>
        <w:spacing w:line="243" w:lineRule="auto"/>
        <w:rPr>
          <w:rFonts w:ascii="Arial"/>
          <w:sz w:val="21"/>
        </w:rPr>
      </w:pPr>
    </w:p>
    <w:p w14:paraId="0A381C61">
      <w:pPr>
        <w:spacing w:line="243" w:lineRule="auto"/>
        <w:rPr>
          <w:rFonts w:ascii="Arial"/>
          <w:sz w:val="21"/>
        </w:rPr>
      </w:pPr>
    </w:p>
    <w:p w14:paraId="13A080FE">
      <w:pPr>
        <w:spacing w:line="243" w:lineRule="auto"/>
        <w:rPr>
          <w:rFonts w:ascii="Arial"/>
          <w:sz w:val="21"/>
        </w:rPr>
      </w:pPr>
    </w:p>
    <w:p w14:paraId="01DE218C">
      <w:pPr>
        <w:spacing w:line="243" w:lineRule="auto"/>
        <w:rPr>
          <w:rFonts w:ascii="Arial"/>
          <w:sz w:val="21"/>
        </w:rPr>
      </w:pPr>
    </w:p>
    <w:p w14:paraId="4E901354">
      <w:pPr>
        <w:spacing w:line="243" w:lineRule="auto"/>
        <w:rPr>
          <w:rFonts w:ascii="Arial"/>
          <w:sz w:val="21"/>
        </w:rPr>
      </w:pPr>
    </w:p>
    <w:p w14:paraId="4DFE49A9">
      <w:pPr>
        <w:spacing w:line="243" w:lineRule="auto"/>
        <w:rPr>
          <w:rFonts w:ascii="Arial"/>
          <w:sz w:val="21"/>
        </w:rPr>
      </w:pPr>
    </w:p>
    <w:p w14:paraId="6BB711F3">
      <w:pPr>
        <w:spacing w:line="243" w:lineRule="auto"/>
        <w:rPr>
          <w:rFonts w:ascii="Arial"/>
          <w:sz w:val="21"/>
        </w:rPr>
      </w:pPr>
    </w:p>
    <w:p w14:paraId="0DB040EA">
      <w:pPr>
        <w:spacing w:line="243" w:lineRule="auto"/>
        <w:rPr>
          <w:rFonts w:ascii="Arial"/>
          <w:sz w:val="21"/>
        </w:rPr>
      </w:pPr>
    </w:p>
    <w:p w14:paraId="73880295">
      <w:pPr>
        <w:spacing w:line="243" w:lineRule="auto"/>
        <w:rPr>
          <w:rFonts w:ascii="Arial"/>
          <w:sz w:val="21"/>
        </w:rPr>
      </w:pPr>
    </w:p>
    <w:p w14:paraId="10AA7C09">
      <w:pPr>
        <w:spacing w:line="243" w:lineRule="auto"/>
        <w:rPr>
          <w:rFonts w:ascii="Arial"/>
          <w:sz w:val="21"/>
        </w:rPr>
      </w:pPr>
    </w:p>
    <w:p w14:paraId="13F43172">
      <w:pPr>
        <w:spacing w:line="243" w:lineRule="auto"/>
        <w:rPr>
          <w:rFonts w:ascii="Arial"/>
          <w:sz w:val="21"/>
        </w:rPr>
      </w:pPr>
    </w:p>
    <w:p w14:paraId="65C8EC47">
      <w:pPr>
        <w:spacing w:line="243" w:lineRule="auto"/>
        <w:rPr>
          <w:rFonts w:ascii="Arial"/>
          <w:sz w:val="21"/>
        </w:rPr>
      </w:pPr>
    </w:p>
    <w:p w14:paraId="0399AAC4">
      <w:pPr>
        <w:spacing w:line="243" w:lineRule="auto"/>
        <w:rPr>
          <w:rFonts w:ascii="Arial"/>
          <w:sz w:val="21"/>
        </w:rPr>
      </w:pPr>
    </w:p>
    <w:p w14:paraId="69850295">
      <w:pPr>
        <w:spacing w:line="243" w:lineRule="auto"/>
        <w:rPr>
          <w:rFonts w:ascii="Arial"/>
          <w:sz w:val="21"/>
        </w:rPr>
      </w:pPr>
    </w:p>
    <w:p w14:paraId="3A750534">
      <w:pPr>
        <w:spacing w:line="243" w:lineRule="auto"/>
        <w:rPr>
          <w:rFonts w:ascii="Arial"/>
          <w:sz w:val="21"/>
        </w:rPr>
      </w:pPr>
    </w:p>
    <w:p w14:paraId="136EA034">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7A01AF5">
      <w:pPr>
        <w:pStyle w:val="2"/>
        <w:spacing w:before="153" w:line="184" w:lineRule="auto"/>
        <w:ind w:left="465"/>
      </w:pPr>
      <w:r>
        <w:rPr>
          <w:rFonts w:ascii="Courier New" w:hAnsi="Courier New" w:eastAsia="Courier New" w:cs="Courier New"/>
        </w:rPr>
        <w:t xml:space="preserve">o  </w:t>
      </w:r>
      <w:r>
        <w:rPr>
          <w:b/>
          <w:bCs/>
        </w:rPr>
        <w:t>定义</w:t>
      </w:r>
      <w:r>
        <w:t>: 一个自然人投资，全部资产为投资人所有，</w:t>
      </w:r>
      <w:r>
        <w:rPr>
          <w:spacing w:val="-1"/>
        </w:rPr>
        <w:t>自负盈亏的经济组织。</w:t>
      </w:r>
    </w:p>
    <w:p w14:paraId="6C3DD12E">
      <w:pPr>
        <w:rPr>
          <w:rFonts w:ascii="Arial"/>
          <w:sz w:val="21"/>
        </w:rPr>
      </w:pPr>
    </w:p>
    <w:p w14:paraId="4D88A2EA">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优点</w:t>
      </w:r>
      <w:r>
        <w:rPr>
          <w:spacing w:val="-4"/>
        </w:rPr>
        <w:t>:</w:t>
      </w:r>
    </w:p>
    <w:p w14:paraId="4D365D95">
      <w:pPr>
        <w:pStyle w:val="2"/>
        <w:spacing w:before="325" w:line="200" w:lineRule="auto"/>
        <w:ind w:left="91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权责统一</w:t>
      </w:r>
      <w:r>
        <w:rPr>
          <w:spacing w:val="-1"/>
        </w:rPr>
        <w:t>: 所有权、控制权、经营权、收益权高度集中</w:t>
      </w:r>
    </w:p>
    <w:p w14:paraId="15377E2E">
      <w:pPr>
        <w:pStyle w:val="2"/>
        <w:spacing w:before="308" w:line="201" w:lineRule="auto"/>
        <w:ind w:left="91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商业保密</w:t>
      </w:r>
      <w:r>
        <w:rPr>
          <w:spacing w:val="-2"/>
        </w:rPr>
        <w:t>: 利于保守经营秘密</w:t>
      </w:r>
    </w:p>
    <w:p w14:paraId="0163D542">
      <w:pPr>
        <w:pStyle w:val="2"/>
        <w:spacing w:before="309"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决策效率</w:t>
      </w:r>
      <w:r>
        <w:rPr>
          <w:spacing w:val="-1"/>
        </w:rPr>
        <w:t>: 业主个人创业精神能得到充分发挥</w:t>
      </w:r>
    </w:p>
    <w:p w14:paraId="31B6A858">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缺点</w:t>
      </w:r>
      <w:r>
        <w:rPr>
          <w:spacing w:val="-4"/>
        </w:rPr>
        <w:t>:</w:t>
      </w:r>
    </w:p>
    <w:p w14:paraId="64022A30">
      <w:pPr>
        <w:pStyle w:val="2"/>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融资困难</w:t>
      </w:r>
      <w:r>
        <w:rPr>
          <w:spacing w:val="-2"/>
        </w:rPr>
        <w:t>: 难以筹集大量资金</w:t>
      </w:r>
    </w:p>
    <w:p w14:paraId="58627CFD">
      <w:pPr>
        <w:pStyle w:val="2"/>
        <w:spacing w:before="309"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无限责任</w:t>
      </w:r>
      <w:r>
        <w:rPr>
          <w:spacing w:val="-2"/>
        </w:rPr>
        <w:t>: 业主对企业债务负无限责任</w:t>
      </w:r>
    </w:p>
    <w:p w14:paraId="3A5A43A8">
      <w:pPr>
        <w:pStyle w:val="2"/>
        <w:spacing w:before="310" w:line="199" w:lineRule="auto"/>
        <w:ind w:left="91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风险警示</w:t>
      </w:r>
      <w:r>
        <w:rPr>
          <w:spacing w:val="-1"/>
        </w:rPr>
        <w:t>: 投资者风险极大，不推荐初创者采用</w:t>
      </w:r>
    </w:p>
    <w:p w14:paraId="5E0C7323">
      <w:pPr>
        <w:spacing w:before="154" w:line="209"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）企业类型比较</w:t>
      </w:r>
    </w:p>
    <w:p w14:paraId="76E70A52">
      <w:pPr>
        <w:spacing w:line="209" w:lineRule="auto"/>
        <w:rPr>
          <w:rFonts w:ascii="等线" w:hAnsi="等线" w:eastAsia="等线" w:cs="等线"/>
          <w:sz w:val="22"/>
          <w:szCs w:val="22"/>
        </w:rPr>
        <w:sectPr>
          <w:headerReference r:id="rId185" w:type="default"/>
          <w:pgSz w:w="11906" w:h="16839"/>
          <w:pgMar w:top="1933" w:right="930" w:bottom="400" w:left="1785" w:header="1594" w:footer="0" w:gutter="0"/>
          <w:cols w:space="720" w:num="1"/>
        </w:sectPr>
      </w:pPr>
    </w:p>
    <w:p w14:paraId="61D9A721">
      <w:pPr>
        <w:spacing w:line="246" w:lineRule="auto"/>
        <w:rPr>
          <w:rFonts w:ascii="Arial"/>
          <w:sz w:val="21"/>
        </w:rPr>
      </w:pPr>
    </w:p>
    <w:p w14:paraId="597670ED">
      <w:pPr>
        <w:spacing w:line="246" w:lineRule="auto"/>
        <w:rPr>
          <w:rFonts w:ascii="Arial"/>
          <w:sz w:val="21"/>
        </w:rPr>
      </w:pPr>
    </w:p>
    <w:p w14:paraId="26E40B1F">
      <w:pPr>
        <w:spacing w:line="246" w:lineRule="auto"/>
        <w:rPr>
          <w:rFonts w:ascii="Arial"/>
          <w:sz w:val="21"/>
        </w:rPr>
      </w:pPr>
    </w:p>
    <w:p w14:paraId="48EE898C">
      <w:pPr>
        <w:spacing w:line="246" w:lineRule="auto"/>
        <w:rPr>
          <w:rFonts w:ascii="Arial"/>
          <w:sz w:val="21"/>
        </w:rPr>
      </w:pPr>
    </w:p>
    <w:p w14:paraId="397ACAB3">
      <w:pPr>
        <w:spacing w:line="246" w:lineRule="auto"/>
        <w:rPr>
          <w:rFonts w:ascii="Arial"/>
          <w:sz w:val="21"/>
        </w:rPr>
      </w:pPr>
    </w:p>
    <w:p w14:paraId="40C2519D">
      <w:pPr>
        <w:spacing w:line="246" w:lineRule="auto"/>
        <w:rPr>
          <w:rFonts w:ascii="Arial"/>
          <w:sz w:val="21"/>
        </w:rPr>
      </w:pPr>
    </w:p>
    <w:p w14:paraId="293B43C2">
      <w:pPr>
        <w:spacing w:line="246" w:lineRule="auto"/>
        <w:rPr>
          <w:rFonts w:ascii="Arial"/>
          <w:sz w:val="21"/>
        </w:rPr>
      </w:pPr>
    </w:p>
    <w:p w14:paraId="7B87FE2E">
      <w:pPr>
        <w:spacing w:line="246" w:lineRule="auto"/>
        <w:rPr>
          <w:rFonts w:ascii="Arial"/>
          <w:sz w:val="21"/>
        </w:rPr>
      </w:pPr>
    </w:p>
    <w:p w14:paraId="057E5894">
      <w:pPr>
        <w:spacing w:line="246" w:lineRule="auto"/>
        <w:rPr>
          <w:rFonts w:ascii="Arial"/>
          <w:sz w:val="21"/>
        </w:rPr>
      </w:pPr>
    </w:p>
    <w:p w14:paraId="34ED556A">
      <w:pPr>
        <w:spacing w:line="246" w:lineRule="auto"/>
        <w:rPr>
          <w:rFonts w:ascii="Arial"/>
          <w:sz w:val="21"/>
        </w:rPr>
      </w:pPr>
    </w:p>
    <w:p w14:paraId="10BCDF85">
      <w:pPr>
        <w:spacing w:line="246" w:lineRule="auto"/>
        <w:rPr>
          <w:rFonts w:ascii="Arial"/>
          <w:sz w:val="21"/>
        </w:rPr>
      </w:pPr>
    </w:p>
    <w:p w14:paraId="6765A01E">
      <w:pPr>
        <w:spacing w:line="246" w:lineRule="auto"/>
        <w:rPr>
          <w:rFonts w:ascii="Arial"/>
          <w:sz w:val="21"/>
        </w:rPr>
      </w:pPr>
    </w:p>
    <w:p w14:paraId="1948959D">
      <w:pPr>
        <w:spacing w:line="246" w:lineRule="auto"/>
        <w:rPr>
          <w:rFonts w:ascii="Arial"/>
          <w:sz w:val="21"/>
        </w:rPr>
      </w:pPr>
    </w:p>
    <w:p w14:paraId="018E4879">
      <w:pPr>
        <w:spacing w:line="246" w:lineRule="auto"/>
        <w:rPr>
          <w:rFonts w:ascii="Arial"/>
          <w:sz w:val="21"/>
        </w:rPr>
      </w:pPr>
    </w:p>
    <w:p w14:paraId="5D29F7E1">
      <w:pPr>
        <w:spacing w:line="247" w:lineRule="auto"/>
        <w:rPr>
          <w:rFonts w:ascii="Arial"/>
          <w:sz w:val="21"/>
        </w:rPr>
      </w:pPr>
    </w:p>
    <w:p w14:paraId="143E13DF">
      <w:pPr>
        <w:spacing w:line="247" w:lineRule="auto"/>
        <w:rPr>
          <w:rFonts w:ascii="Arial"/>
          <w:sz w:val="21"/>
        </w:rPr>
      </w:pPr>
    </w:p>
    <w:p w14:paraId="0027D331">
      <w:pPr>
        <w:spacing w:line="247" w:lineRule="auto"/>
        <w:rPr>
          <w:rFonts w:ascii="Arial"/>
          <w:sz w:val="21"/>
        </w:rPr>
      </w:pPr>
    </w:p>
    <w:p w14:paraId="398CAB90">
      <w:pPr>
        <w:spacing w:line="247" w:lineRule="auto"/>
        <w:rPr>
          <w:rFonts w:ascii="Arial"/>
          <w:sz w:val="21"/>
        </w:rPr>
      </w:pPr>
    </w:p>
    <w:p w14:paraId="4E7B953E">
      <w:pPr>
        <w:spacing w:line="247" w:lineRule="auto"/>
        <w:rPr>
          <w:rFonts w:ascii="Arial"/>
          <w:sz w:val="21"/>
        </w:rPr>
      </w:pPr>
    </w:p>
    <w:p w14:paraId="2DBEB48C">
      <w:pPr>
        <w:spacing w:line="247" w:lineRule="auto"/>
        <w:rPr>
          <w:rFonts w:ascii="Arial"/>
          <w:sz w:val="21"/>
        </w:rPr>
      </w:pPr>
    </w:p>
    <w:p w14:paraId="340B9333">
      <w:pPr>
        <w:spacing w:line="247" w:lineRule="auto"/>
        <w:rPr>
          <w:rFonts w:ascii="Arial"/>
          <w:sz w:val="21"/>
        </w:rPr>
      </w:pPr>
    </w:p>
    <w:p w14:paraId="4FBFE1C1">
      <w:pPr>
        <w:spacing w:line="247" w:lineRule="auto"/>
        <w:rPr>
          <w:rFonts w:ascii="Arial"/>
          <w:sz w:val="21"/>
        </w:rPr>
      </w:pPr>
    </w:p>
    <w:p w14:paraId="4758401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63B13AF">
      <w:pPr>
        <w:pStyle w:val="2"/>
        <w:spacing w:before="100"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责任形式对比</w:t>
      </w:r>
      <w:r>
        <w:rPr>
          <w:spacing w:val="-3"/>
        </w:rPr>
        <w:t>:</w:t>
      </w:r>
    </w:p>
    <w:p w14:paraId="2A5A70A6">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有限责任公司/股份有限公司：股东承担有限责任</w:t>
      </w:r>
    </w:p>
    <w:p w14:paraId="4C2E2B8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个人独资企业：业主承担无限责任</w:t>
      </w:r>
    </w:p>
    <w:p w14:paraId="75ECD87D">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设立难度对比</w:t>
      </w:r>
      <w:r>
        <w:rPr>
          <w:spacing w:val="-3"/>
        </w:rPr>
        <w:t>:</w:t>
      </w:r>
    </w:p>
    <w:p w14:paraId="6ED9D063">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最简单：个人独资企业</w:t>
      </w:r>
    </w:p>
    <w:p w14:paraId="3A3A3B1F">
      <w:pPr>
        <w:rPr>
          <w:rFonts w:ascii="Arial"/>
          <w:sz w:val="21"/>
        </w:rPr>
      </w:pPr>
    </w:p>
    <w:p w14:paraId="1CE54258">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最复杂：股份有限公司</w:t>
      </w:r>
    </w:p>
    <w:p w14:paraId="6A3EBC6C">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融资能力对比</w:t>
      </w:r>
      <w:r>
        <w:rPr>
          <w:spacing w:val="-4"/>
        </w:rPr>
        <w:t>:</w:t>
      </w:r>
    </w:p>
    <w:p w14:paraId="4C07C044">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最强：股份有限公司</w:t>
      </w:r>
    </w:p>
    <w:p w14:paraId="0E20F71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最弱：个人独资企业</w:t>
      </w:r>
    </w:p>
    <w:p w14:paraId="41BFDA89">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风险程度对比</w:t>
      </w:r>
      <w:r>
        <w:rPr>
          <w:spacing w:val="-3"/>
        </w:rPr>
        <w:t>:</w:t>
      </w:r>
    </w:p>
    <w:p w14:paraId="44CDE34C">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最高：个人独资企业</w:t>
      </w:r>
    </w:p>
    <w:p w14:paraId="6AE5EE04">
      <w:pPr>
        <w:rPr>
          <w:rFonts w:ascii="Arial"/>
          <w:sz w:val="21"/>
        </w:rPr>
      </w:pPr>
    </w:p>
    <w:p w14:paraId="4983EA99">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最低：有限责任公司</w:t>
      </w:r>
    </w:p>
    <w:p w14:paraId="2B237D70">
      <w:pPr>
        <w:spacing w:line="316" w:lineRule="auto"/>
        <w:rPr>
          <w:rFonts w:ascii="Arial"/>
          <w:sz w:val="21"/>
        </w:rPr>
      </w:pPr>
    </w:p>
    <w:p w14:paraId="4D5ADE41">
      <w:pPr>
        <w:pStyle w:val="2"/>
        <w:spacing w:before="155" w:line="183" w:lineRule="auto"/>
        <w:ind w:left="25"/>
        <w:outlineLvl w:val="0"/>
        <w:rPr>
          <w:sz w:val="36"/>
          <w:szCs w:val="36"/>
        </w:rPr>
      </w:pPr>
      <w:r>
        <w:rPr>
          <w:b/>
          <w:bCs/>
          <w:spacing w:val="-2"/>
          <w:sz w:val="36"/>
          <w:szCs w:val="36"/>
        </w:rPr>
        <w:t>二、知识小结</w:t>
      </w:r>
    </w:p>
    <w:p w14:paraId="6C9B74AC">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71"/>
        <w:gridCol w:w="2942"/>
        <w:gridCol w:w="1843"/>
        <w:gridCol w:w="1163"/>
        <w:gridCol w:w="1171"/>
      </w:tblGrid>
      <w:tr w14:paraId="3E31E3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171" w:type="dxa"/>
            <w:vAlign w:val="top"/>
          </w:tcPr>
          <w:p w14:paraId="0C27E97A">
            <w:pPr>
              <w:pStyle w:val="6"/>
              <w:spacing w:before="91" w:line="175" w:lineRule="auto"/>
              <w:ind w:left="101"/>
            </w:pPr>
            <w:r>
              <w:rPr>
                <w:spacing w:val="-1"/>
              </w:rPr>
              <w:t>企业类型</w:t>
            </w:r>
          </w:p>
        </w:tc>
        <w:tc>
          <w:tcPr>
            <w:tcW w:w="2942" w:type="dxa"/>
            <w:vAlign w:val="top"/>
          </w:tcPr>
          <w:p w14:paraId="5FA72D41">
            <w:pPr>
              <w:pStyle w:val="6"/>
              <w:spacing w:before="88" w:line="177" w:lineRule="auto"/>
              <w:ind w:left="97"/>
            </w:pPr>
            <w:r>
              <w:rPr>
                <w:spacing w:val="-1"/>
              </w:rPr>
              <w:t>核心特征</w:t>
            </w:r>
          </w:p>
        </w:tc>
        <w:tc>
          <w:tcPr>
            <w:tcW w:w="1843" w:type="dxa"/>
            <w:vAlign w:val="top"/>
          </w:tcPr>
          <w:p w14:paraId="1455CD79">
            <w:pPr>
              <w:pStyle w:val="6"/>
              <w:spacing w:before="90" w:line="176" w:lineRule="auto"/>
              <w:ind w:left="103"/>
            </w:pPr>
            <w:r>
              <w:rPr>
                <w:spacing w:val="-1"/>
              </w:rPr>
              <w:t>优缺点分析</w:t>
            </w:r>
          </w:p>
        </w:tc>
        <w:tc>
          <w:tcPr>
            <w:tcW w:w="1163" w:type="dxa"/>
            <w:vAlign w:val="top"/>
          </w:tcPr>
          <w:p w14:paraId="5A5FCE66">
            <w:pPr>
              <w:pStyle w:val="6"/>
              <w:spacing w:before="93" w:line="174" w:lineRule="auto"/>
              <w:ind w:left="106"/>
            </w:pPr>
            <w:r>
              <w:rPr>
                <w:spacing w:val="-1"/>
              </w:rPr>
              <w:t>适用场景</w:t>
            </w:r>
          </w:p>
        </w:tc>
        <w:tc>
          <w:tcPr>
            <w:tcW w:w="1171" w:type="dxa"/>
            <w:vAlign w:val="top"/>
          </w:tcPr>
          <w:p w14:paraId="0F39B8E2">
            <w:pPr>
              <w:pStyle w:val="6"/>
              <w:spacing w:before="91" w:line="175" w:lineRule="auto"/>
              <w:ind w:left="109"/>
            </w:pPr>
            <w:r>
              <w:rPr>
                <w:spacing w:val="-1"/>
              </w:rPr>
              <w:t>风险提示</w:t>
            </w:r>
          </w:p>
        </w:tc>
      </w:tr>
    </w:tbl>
    <w:p w14:paraId="33EBDA1B">
      <w:pPr>
        <w:rPr>
          <w:rFonts w:ascii="Arial"/>
          <w:sz w:val="21"/>
        </w:rPr>
      </w:pPr>
    </w:p>
    <w:p w14:paraId="25D56EFE">
      <w:pPr>
        <w:rPr>
          <w:rFonts w:ascii="Arial" w:hAnsi="Arial" w:eastAsia="Arial" w:cs="Arial"/>
          <w:sz w:val="21"/>
          <w:szCs w:val="21"/>
        </w:rPr>
        <w:sectPr>
          <w:headerReference r:id="rId186" w:type="default"/>
          <w:pgSz w:w="11906" w:h="16839"/>
          <w:pgMar w:top="400" w:right="1370" w:bottom="400" w:left="1785" w:header="0" w:footer="0" w:gutter="0"/>
          <w:cols w:space="720" w:num="1"/>
        </w:sectPr>
      </w:pPr>
    </w:p>
    <w:p w14:paraId="10D46DFD">
      <w:pPr>
        <w:spacing w:before="19"/>
      </w:pPr>
    </w:p>
    <w:p w14:paraId="3822A16E">
      <w:pPr>
        <w:spacing w:before="19"/>
      </w:pPr>
    </w:p>
    <w:p w14:paraId="0646E0E9">
      <w:pPr>
        <w:spacing w:before="18"/>
      </w:pPr>
    </w:p>
    <w:p w14:paraId="451037D1">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71"/>
        <w:gridCol w:w="2942"/>
        <w:gridCol w:w="1843"/>
        <w:gridCol w:w="1163"/>
        <w:gridCol w:w="1171"/>
      </w:tblGrid>
      <w:tr w14:paraId="16962C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4" w:hRule="atLeast"/>
        </w:trPr>
        <w:tc>
          <w:tcPr>
            <w:tcW w:w="1171" w:type="dxa"/>
            <w:vAlign w:val="top"/>
          </w:tcPr>
          <w:p w14:paraId="63CA4F29">
            <w:pPr>
              <w:pStyle w:val="6"/>
              <w:spacing w:before="90" w:line="252" w:lineRule="auto"/>
              <w:ind w:left="104" w:right="175" w:firstLine="7"/>
            </w:pPr>
            <w:r>
              <w:rPr>
                <w:b/>
                <w:bCs/>
                <w:spacing w:val="-4"/>
              </w:rPr>
              <w:t>国有独资</w:t>
            </w:r>
            <w:r>
              <w:rPr>
                <w:b/>
                <w:bCs/>
                <w:spacing w:val="-2"/>
              </w:rPr>
              <w:t>公司</w:t>
            </w:r>
          </w:p>
        </w:tc>
        <w:tc>
          <w:tcPr>
            <w:tcW w:w="2942" w:type="dxa"/>
            <w:vAlign w:val="top"/>
          </w:tcPr>
          <w:p w14:paraId="602F5F55">
            <w:pPr>
              <w:pStyle w:val="6"/>
              <w:spacing w:before="87" w:line="251" w:lineRule="auto"/>
              <w:ind w:left="96" w:right="192" w:firstLine="14"/>
            </w:pPr>
            <w:r>
              <w:rPr>
                <w:spacing w:val="-2"/>
              </w:rPr>
              <w:t>国家单独出资，国有资产监</w:t>
            </w:r>
            <w:r>
              <w:rPr>
                <w:spacing w:val="-1"/>
              </w:rPr>
              <w:t>督管理机构履行出资人职责</w:t>
            </w:r>
          </w:p>
        </w:tc>
        <w:tc>
          <w:tcPr>
            <w:tcW w:w="1843" w:type="dxa"/>
            <w:vAlign w:val="top"/>
          </w:tcPr>
          <w:p w14:paraId="75C01DBE">
            <w:pPr>
              <w:pStyle w:val="6"/>
              <w:spacing w:before="90" w:line="239" w:lineRule="auto"/>
              <w:ind w:left="104" w:right="189" w:hanging="1"/>
            </w:pPr>
            <w:r>
              <w:rPr>
                <w:b/>
                <w:bCs/>
                <w:spacing w:val="-9"/>
              </w:rPr>
              <w:t xml:space="preserve">优点 </w:t>
            </w:r>
            <w:r>
              <w:rPr>
                <w:spacing w:val="-9"/>
              </w:rPr>
              <w:t>：政策支持</w:t>
            </w:r>
            <w:r>
              <w:rPr>
                <w:spacing w:val="-1"/>
              </w:rPr>
              <w:t>力度大</w:t>
            </w:r>
          </w:p>
          <w:p w14:paraId="469A6709">
            <w:pPr>
              <w:pStyle w:val="6"/>
              <w:spacing w:before="1" w:line="210" w:lineRule="auto"/>
              <w:ind w:left="103" w:right="189"/>
            </w:pPr>
            <w:r>
              <w:rPr>
                <w:b/>
                <w:bCs/>
                <w:spacing w:val="-9"/>
              </w:rPr>
              <w:t xml:space="preserve">缺点 </w:t>
            </w:r>
            <w:r>
              <w:rPr>
                <w:spacing w:val="-9"/>
              </w:rPr>
              <w:t>：决策流程</w:t>
            </w:r>
            <w:r>
              <w:rPr>
                <w:spacing w:val="-1"/>
              </w:rPr>
              <w:t>复杂</w:t>
            </w:r>
          </w:p>
        </w:tc>
        <w:tc>
          <w:tcPr>
            <w:tcW w:w="1163" w:type="dxa"/>
            <w:vAlign w:val="top"/>
          </w:tcPr>
          <w:p w14:paraId="4AE10579">
            <w:pPr>
              <w:pStyle w:val="6"/>
              <w:spacing w:before="89" w:line="252" w:lineRule="auto"/>
              <w:ind w:left="108" w:right="163" w:firstLine="12"/>
            </w:pPr>
            <w:r>
              <w:rPr>
                <w:spacing w:val="-5"/>
              </w:rPr>
              <w:t>国企混改</w:t>
            </w:r>
            <w:r>
              <w:rPr>
                <w:spacing w:val="-1"/>
              </w:rPr>
              <w:t>相关项目</w:t>
            </w:r>
          </w:p>
        </w:tc>
        <w:tc>
          <w:tcPr>
            <w:tcW w:w="1171" w:type="dxa"/>
            <w:vAlign w:val="top"/>
          </w:tcPr>
          <w:p w14:paraId="2E60DD44">
            <w:pPr>
              <w:pStyle w:val="6"/>
              <w:spacing w:before="87" w:line="252" w:lineRule="auto"/>
              <w:ind w:left="109" w:right="169" w:firstLine="1"/>
            </w:pPr>
            <w:r>
              <w:rPr>
                <w:spacing w:val="-2"/>
              </w:rPr>
              <w:t>需特殊审</w:t>
            </w:r>
            <w:r>
              <w:rPr>
                <w:spacing w:val="-1"/>
              </w:rPr>
              <w:t>批程序</w:t>
            </w:r>
          </w:p>
        </w:tc>
      </w:tr>
      <w:tr w14:paraId="54E0042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1171" w:type="dxa"/>
            <w:vAlign w:val="top"/>
          </w:tcPr>
          <w:p w14:paraId="6E19139C">
            <w:pPr>
              <w:pStyle w:val="6"/>
              <w:spacing w:before="86" w:line="252" w:lineRule="auto"/>
              <w:ind w:left="104" w:right="175" w:hanging="1"/>
            </w:pPr>
            <w:r>
              <w:rPr>
                <w:b/>
                <w:bCs/>
                <w:spacing w:val="-1"/>
              </w:rPr>
              <w:t>有限责任</w:t>
            </w:r>
            <w:r>
              <w:rPr>
                <w:b/>
                <w:bCs/>
                <w:spacing w:val="-2"/>
              </w:rPr>
              <w:t>公司</w:t>
            </w:r>
          </w:p>
        </w:tc>
        <w:tc>
          <w:tcPr>
            <w:tcW w:w="2942" w:type="dxa"/>
            <w:vAlign w:val="top"/>
          </w:tcPr>
          <w:p w14:paraId="460CE842">
            <w:pPr>
              <w:pStyle w:val="6"/>
              <w:spacing w:before="84" w:line="184" w:lineRule="auto"/>
              <w:ind w:left="97"/>
            </w:pPr>
            <w:r>
              <w:rPr>
                <w:spacing w:val="-1"/>
              </w:rPr>
              <w:t>股东以认缴出资额为限担责</w:t>
            </w:r>
          </w:p>
        </w:tc>
        <w:tc>
          <w:tcPr>
            <w:tcW w:w="1843" w:type="dxa"/>
            <w:vAlign w:val="top"/>
          </w:tcPr>
          <w:p w14:paraId="1A5C5CE9">
            <w:pPr>
              <w:pStyle w:val="6"/>
              <w:spacing w:before="84"/>
              <w:ind w:left="97" w:right="191" w:firstLine="6"/>
            </w:pPr>
            <w:r>
              <w:rPr>
                <w:b/>
                <w:bCs/>
                <w:spacing w:val="-10"/>
              </w:rPr>
              <w:t xml:space="preserve">优点 </w:t>
            </w:r>
            <w:r>
              <w:rPr>
                <w:spacing w:val="-10"/>
              </w:rPr>
              <w:t>：设立简单</w:t>
            </w:r>
            <w:r>
              <w:t>/股东风险小</w:t>
            </w:r>
          </w:p>
          <w:p w14:paraId="57921D28">
            <w:pPr>
              <w:pStyle w:val="6"/>
              <w:spacing w:before="2" w:line="208" w:lineRule="auto"/>
              <w:ind w:left="97" w:right="190" w:firstLine="7"/>
            </w:pPr>
            <w:r>
              <w:rPr>
                <w:b/>
                <w:bCs/>
                <w:spacing w:val="-10"/>
              </w:rPr>
              <w:t xml:space="preserve">缺点 </w:t>
            </w:r>
            <w:r>
              <w:rPr>
                <w:spacing w:val="-10"/>
              </w:rPr>
              <w:t>：融资受限</w:t>
            </w:r>
            <w:r>
              <w:t>/股权流动性差</w:t>
            </w:r>
          </w:p>
        </w:tc>
        <w:tc>
          <w:tcPr>
            <w:tcW w:w="1163" w:type="dxa"/>
            <w:vAlign w:val="top"/>
          </w:tcPr>
          <w:p w14:paraId="633DFF69">
            <w:pPr>
              <w:pStyle w:val="6"/>
              <w:spacing w:before="86" w:line="251" w:lineRule="auto"/>
              <w:ind w:left="105" w:right="163" w:firstLine="1"/>
            </w:pPr>
            <w:r>
              <w:rPr>
                <w:spacing w:val="-1"/>
              </w:rPr>
              <w:t>初创中小企业</w:t>
            </w:r>
          </w:p>
        </w:tc>
        <w:tc>
          <w:tcPr>
            <w:tcW w:w="1171" w:type="dxa"/>
            <w:vAlign w:val="top"/>
          </w:tcPr>
          <w:p w14:paraId="1F5A26CD">
            <w:pPr>
              <w:pStyle w:val="6"/>
              <w:spacing w:before="85" w:line="251" w:lineRule="auto"/>
              <w:ind w:left="110" w:right="169"/>
            </w:pPr>
            <w:r>
              <w:rPr>
                <w:spacing w:val="-1"/>
              </w:rPr>
              <w:t>资本规模制约发展</w:t>
            </w:r>
          </w:p>
        </w:tc>
      </w:tr>
      <w:tr w14:paraId="6E3C3C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6" w:hRule="atLeast"/>
        </w:trPr>
        <w:tc>
          <w:tcPr>
            <w:tcW w:w="1171" w:type="dxa"/>
            <w:vAlign w:val="top"/>
          </w:tcPr>
          <w:p w14:paraId="33017615">
            <w:pPr>
              <w:pStyle w:val="6"/>
              <w:spacing w:before="90" w:line="252" w:lineRule="auto"/>
              <w:ind w:left="104" w:right="175" w:hanging="2"/>
            </w:pPr>
            <w:r>
              <w:rPr>
                <w:b/>
                <w:bCs/>
                <w:spacing w:val="-1"/>
              </w:rPr>
              <w:t>股份有限</w:t>
            </w:r>
            <w:r>
              <w:rPr>
                <w:b/>
                <w:bCs/>
                <w:spacing w:val="-2"/>
              </w:rPr>
              <w:t>公司</w:t>
            </w:r>
          </w:p>
        </w:tc>
        <w:tc>
          <w:tcPr>
            <w:tcW w:w="2942" w:type="dxa"/>
            <w:vAlign w:val="top"/>
          </w:tcPr>
          <w:p w14:paraId="51B7E586">
            <w:pPr>
              <w:pStyle w:val="6"/>
              <w:spacing w:before="89" w:line="183" w:lineRule="auto"/>
              <w:ind w:left="97"/>
            </w:pPr>
            <w:r>
              <w:rPr>
                <w:spacing w:val="-1"/>
              </w:rPr>
              <w:t>股份等额划分，可发行股票</w:t>
            </w:r>
          </w:p>
        </w:tc>
        <w:tc>
          <w:tcPr>
            <w:tcW w:w="1843" w:type="dxa"/>
            <w:vAlign w:val="top"/>
          </w:tcPr>
          <w:p w14:paraId="138EDBEF">
            <w:pPr>
              <w:pStyle w:val="6"/>
              <w:spacing w:before="89"/>
              <w:ind w:left="108" w:right="206" w:hanging="5"/>
            </w:pPr>
            <w:r>
              <w:rPr>
                <w:b/>
                <w:bCs/>
                <w:spacing w:val="-11"/>
              </w:rPr>
              <w:t xml:space="preserve">优点 </w:t>
            </w:r>
            <w:r>
              <w:rPr>
                <w:spacing w:val="-11"/>
              </w:rPr>
              <w:t>：融资能力</w:t>
            </w:r>
            <w:r>
              <w:t>强</w:t>
            </w:r>
          </w:p>
          <w:p w14:paraId="48F7C150">
            <w:pPr>
              <w:pStyle w:val="6"/>
              <w:spacing w:line="207" w:lineRule="auto"/>
              <w:ind w:left="103" w:right="189" w:firstLine="1"/>
            </w:pPr>
            <w:r>
              <w:rPr>
                <w:b/>
                <w:bCs/>
                <w:spacing w:val="-9"/>
              </w:rPr>
              <w:t xml:space="preserve">缺点 </w:t>
            </w:r>
            <w:r>
              <w:rPr>
                <w:spacing w:val="-9"/>
              </w:rPr>
              <w:t>：监管要求</w:t>
            </w:r>
            <w:r>
              <w:rPr>
                <w:spacing w:val="-1"/>
              </w:rPr>
              <w:t>严格</w:t>
            </w:r>
          </w:p>
        </w:tc>
        <w:tc>
          <w:tcPr>
            <w:tcW w:w="1163" w:type="dxa"/>
            <w:vAlign w:val="top"/>
          </w:tcPr>
          <w:p w14:paraId="7F3BC538">
            <w:pPr>
              <w:pStyle w:val="6"/>
              <w:spacing w:before="90" w:line="251" w:lineRule="auto"/>
              <w:ind w:left="109" w:right="163" w:hanging="1"/>
            </w:pPr>
            <w:r>
              <w:rPr>
                <w:spacing w:val="-1"/>
              </w:rPr>
              <w:t>规模化经</w:t>
            </w:r>
            <w:r>
              <w:rPr>
                <w:spacing w:val="-2"/>
              </w:rPr>
              <w:t>营企业</w:t>
            </w:r>
          </w:p>
        </w:tc>
        <w:tc>
          <w:tcPr>
            <w:tcW w:w="1171" w:type="dxa"/>
            <w:vAlign w:val="top"/>
          </w:tcPr>
          <w:p w14:paraId="5B1A1511">
            <w:pPr>
              <w:pStyle w:val="6"/>
              <w:spacing w:before="90" w:line="251" w:lineRule="auto"/>
              <w:ind w:left="110" w:right="169"/>
            </w:pPr>
            <w:r>
              <w:rPr>
                <w:spacing w:val="-1"/>
              </w:rPr>
              <w:t>小股东权益易受损</w:t>
            </w:r>
          </w:p>
        </w:tc>
      </w:tr>
      <w:tr w14:paraId="1FBA70C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71" w:type="dxa"/>
            <w:vAlign w:val="top"/>
          </w:tcPr>
          <w:p w14:paraId="7C193441">
            <w:pPr>
              <w:pStyle w:val="6"/>
              <w:spacing w:before="94" w:line="251" w:lineRule="auto"/>
              <w:ind w:left="104" w:right="175" w:firstLine="2"/>
            </w:pPr>
            <w:r>
              <w:rPr>
                <w:b/>
                <w:bCs/>
                <w:spacing w:val="-2"/>
              </w:rPr>
              <w:t>一人有限责任公司</w:t>
            </w:r>
          </w:p>
        </w:tc>
        <w:tc>
          <w:tcPr>
            <w:tcW w:w="2942" w:type="dxa"/>
            <w:vAlign w:val="top"/>
          </w:tcPr>
          <w:p w14:paraId="31AA5B62">
            <w:pPr>
              <w:pStyle w:val="6"/>
              <w:spacing w:before="93" w:line="183" w:lineRule="auto"/>
              <w:ind w:left="99"/>
            </w:pPr>
            <w:r>
              <w:rPr>
                <w:spacing w:val="-1"/>
              </w:rPr>
              <w:t>单一自然人/法人股东</w:t>
            </w:r>
          </w:p>
        </w:tc>
        <w:tc>
          <w:tcPr>
            <w:tcW w:w="1843" w:type="dxa"/>
            <w:vAlign w:val="top"/>
          </w:tcPr>
          <w:p w14:paraId="7E88F9D3">
            <w:pPr>
              <w:pStyle w:val="6"/>
              <w:spacing w:before="92" w:line="184" w:lineRule="auto"/>
              <w:ind w:left="103"/>
            </w:pPr>
            <w:r>
              <w:rPr>
                <w:b/>
                <w:bCs/>
                <w:spacing w:val="-8"/>
              </w:rPr>
              <w:t xml:space="preserve">优点 </w:t>
            </w:r>
            <w:r>
              <w:rPr>
                <w:spacing w:val="-8"/>
              </w:rPr>
              <w:t>：决策高效</w:t>
            </w:r>
          </w:p>
          <w:p w14:paraId="6C589970">
            <w:pPr>
              <w:pStyle w:val="6"/>
              <w:spacing w:before="87" w:line="207" w:lineRule="auto"/>
              <w:ind w:left="103" w:right="191" w:firstLine="1"/>
            </w:pPr>
            <w:r>
              <w:rPr>
                <w:b/>
                <w:bCs/>
                <w:spacing w:val="-10"/>
              </w:rPr>
              <w:t xml:space="preserve">缺点 </w:t>
            </w:r>
            <w:r>
              <w:rPr>
                <w:spacing w:val="-10"/>
              </w:rPr>
              <w:t>：财务连带</w:t>
            </w:r>
            <w:r>
              <w:rPr>
                <w:spacing w:val="-1"/>
              </w:rPr>
              <w:t>风险</w:t>
            </w:r>
          </w:p>
        </w:tc>
        <w:tc>
          <w:tcPr>
            <w:tcW w:w="1163" w:type="dxa"/>
            <w:vAlign w:val="top"/>
          </w:tcPr>
          <w:p w14:paraId="66454B1A">
            <w:pPr>
              <w:pStyle w:val="6"/>
              <w:spacing w:before="93" w:line="251" w:lineRule="auto"/>
              <w:ind w:left="108" w:right="163" w:hanging="3"/>
            </w:pPr>
            <w:r>
              <w:rPr>
                <w:spacing w:val="-1"/>
              </w:rPr>
              <w:t>特殊业务</w:t>
            </w:r>
            <w:r>
              <w:rPr>
                <w:spacing w:val="-2"/>
              </w:rPr>
              <w:t>需求</w:t>
            </w:r>
          </w:p>
        </w:tc>
        <w:tc>
          <w:tcPr>
            <w:tcW w:w="1171" w:type="dxa"/>
            <w:vAlign w:val="top"/>
          </w:tcPr>
          <w:p w14:paraId="1B34E3B4">
            <w:pPr>
              <w:pStyle w:val="6"/>
              <w:spacing w:before="94" w:line="250" w:lineRule="auto"/>
              <w:ind w:left="108" w:right="169"/>
            </w:pPr>
            <w:r>
              <w:rPr>
                <w:b/>
                <w:bCs/>
                <w:spacing w:val="-1"/>
              </w:rPr>
              <w:t>易被债务穿透</w:t>
            </w:r>
          </w:p>
        </w:tc>
      </w:tr>
      <w:tr w14:paraId="4534E2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171" w:type="dxa"/>
            <w:vAlign w:val="top"/>
          </w:tcPr>
          <w:p w14:paraId="04FBF9B3">
            <w:pPr>
              <w:pStyle w:val="6"/>
              <w:spacing w:before="96" w:line="208" w:lineRule="auto"/>
              <w:ind w:left="103" w:right="175"/>
            </w:pPr>
            <w:r>
              <w:rPr>
                <w:b/>
                <w:bCs/>
                <w:spacing w:val="-1"/>
              </w:rPr>
              <w:t>个人独资企业</w:t>
            </w:r>
          </w:p>
        </w:tc>
        <w:tc>
          <w:tcPr>
            <w:tcW w:w="2942" w:type="dxa"/>
            <w:vAlign w:val="top"/>
          </w:tcPr>
          <w:p w14:paraId="649AE192">
            <w:pPr>
              <w:pStyle w:val="6"/>
              <w:spacing w:before="94" w:line="184" w:lineRule="auto"/>
              <w:ind w:left="121"/>
            </w:pPr>
            <w:r>
              <w:rPr>
                <w:spacing w:val="-4"/>
              </w:rPr>
              <w:t>自然人全资拥有</w:t>
            </w:r>
          </w:p>
        </w:tc>
        <w:tc>
          <w:tcPr>
            <w:tcW w:w="1843" w:type="dxa"/>
            <w:vAlign w:val="top"/>
          </w:tcPr>
          <w:p w14:paraId="27630BDE">
            <w:pPr>
              <w:pStyle w:val="6"/>
              <w:spacing w:before="94" w:line="184" w:lineRule="auto"/>
              <w:ind w:left="103"/>
            </w:pPr>
            <w:r>
              <w:rPr>
                <w:b/>
                <w:bCs/>
                <w:spacing w:val="-9"/>
              </w:rPr>
              <w:t xml:space="preserve">优点 </w:t>
            </w:r>
            <w:r>
              <w:rPr>
                <w:spacing w:val="-9"/>
              </w:rPr>
              <w:t>：权责统一</w:t>
            </w:r>
          </w:p>
          <w:p w14:paraId="7087A3F2">
            <w:pPr>
              <w:pStyle w:val="6"/>
              <w:spacing w:before="90" w:line="176" w:lineRule="auto"/>
              <w:ind w:left="104"/>
            </w:pPr>
            <w:r>
              <w:rPr>
                <w:b/>
                <w:bCs/>
                <w:spacing w:val="-8"/>
              </w:rPr>
              <w:t xml:space="preserve">缺点 </w:t>
            </w:r>
            <w:r>
              <w:rPr>
                <w:spacing w:val="-8"/>
              </w:rPr>
              <w:t>：无限责任</w:t>
            </w:r>
          </w:p>
        </w:tc>
        <w:tc>
          <w:tcPr>
            <w:tcW w:w="1163" w:type="dxa"/>
            <w:vAlign w:val="top"/>
          </w:tcPr>
          <w:p w14:paraId="4A9FADFD">
            <w:pPr>
              <w:pStyle w:val="6"/>
              <w:spacing w:before="96" w:line="208" w:lineRule="auto"/>
              <w:ind w:left="106" w:right="163" w:firstLine="1"/>
            </w:pPr>
            <w:r>
              <w:rPr>
                <w:spacing w:val="-1"/>
              </w:rPr>
              <w:t>微型创业项目</w:t>
            </w:r>
          </w:p>
        </w:tc>
        <w:tc>
          <w:tcPr>
            <w:tcW w:w="1171" w:type="dxa"/>
            <w:vAlign w:val="top"/>
          </w:tcPr>
          <w:p w14:paraId="38E7AAAE">
            <w:pPr>
              <w:pStyle w:val="6"/>
              <w:spacing w:before="96" w:line="183" w:lineRule="auto"/>
              <w:ind w:left="110"/>
            </w:pPr>
            <w:r>
              <w:rPr>
                <w:b/>
                <w:bCs/>
                <w:spacing w:val="-1"/>
              </w:rPr>
              <w:t>个人资产</w:t>
            </w:r>
          </w:p>
          <w:p w14:paraId="081F1906">
            <w:pPr>
              <w:pStyle w:val="6"/>
              <w:spacing w:before="88" w:line="177" w:lineRule="auto"/>
              <w:ind w:left="107"/>
            </w:pPr>
            <w:r>
              <w:rPr>
                <w:b/>
                <w:bCs/>
                <w:spacing w:val="-1"/>
              </w:rPr>
              <w:t>风险极高</w:t>
            </w:r>
          </w:p>
        </w:tc>
      </w:tr>
    </w:tbl>
    <w:p w14:paraId="48A0B987">
      <w:pPr>
        <w:rPr>
          <w:rFonts w:ascii="Arial"/>
          <w:sz w:val="21"/>
        </w:rPr>
      </w:pPr>
    </w:p>
    <w:p w14:paraId="446336DF">
      <w:pPr>
        <w:rPr>
          <w:rFonts w:ascii="Arial" w:hAnsi="Arial" w:eastAsia="Arial" w:cs="Arial"/>
          <w:sz w:val="21"/>
          <w:szCs w:val="21"/>
        </w:rPr>
        <w:sectPr>
          <w:pgSz w:w="11906" w:h="16839"/>
          <w:pgMar w:top="400" w:right="1785" w:bottom="400" w:left="1785" w:header="0" w:footer="0" w:gutter="0"/>
          <w:cols w:space="720" w:num="1"/>
        </w:sectPr>
      </w:pPr>
    </w:p>
    <w:p w14:paraId="560E30A8">
      <w:pPr>
        <w:spacing w:line="271" w:lineRule="auto"/>
        <w:rPr>
          <w:rFonts w:ascii="Arial"/>
          <w:sz w:val="21"/>
        </w:rPr>
      </w:pPr>
    </w:p>
    <w:p w14:paraId="5F7BA58C">
      <w:pPr>
        <w:spacing w:line="271" w:lineRule="auto"/>
        <w:rPr>
          <w:rFonts w:ascii="Arial"/>
          <w:sz w:val="21"/>
        </w:rPr>
      </w:pPr>
    </w:p>
    <w:p w14:paraId="0EC09CDC">
      <w:pPr>
        <w:spacing w:line="271" w:lineRule="auto"/>
        <w:rPr>
          <w:rFonts w:ascii="Arial"/>
          <w:sz w:val="21"/>
        </w:rPr>
      </w:pPr>
    </w:p>
    <w:p w14:paraId="1A6CDE8A">
      <w:pPr>
        <w:spacing w:line="272" w:lineRule="auto"/>
        <w:rPr>
          <w:rFonts w:ascii="Arial"/>
          <w:sz w:val="21"/>
        </w:rPr>
      </w:pPr>
    </w:p>
    <w:p w14:paraId="3EE93782">
      <w:pPr>
        <w:spacing w:line="272" w:lineRule="auto"/>
        <w:rPr>
          <w:rFonts w:ascii="Arial"/>
          <w:sz w:val="21"/>
        </w:rPr>
      </w:pPr>
    </w:p>
    <w:p w14:paraId="271F60E2">
      <w:pPr>
        <w:spacing w:line="272" w:lineRule="auto"/>
        <w:rPr>
          <w:rFonts w:ascii="Arial"/>
          <w:sz w:val="21"/>
        </w:rPr>
      </w:pPr>
    </w:p>
    <w:p w14:paraId="3A1ED29C">
      <w:pPr>
        <w:spacing w:before="58"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p w14:paraId="68F3767A">
      <w:pPr>
        <w:spacing w:line="308" w:lineRule="auto"/>
        <w:rPr>
          <w:rFonts w:ascii="Arial"/>
          <w:sz w:val="21"/>
        </w:rPr>
      </w:pPr>
    </w:p>
    <w:p w14:paraId="73B7DB74">
      <w:pPr>
        <w:pStyle w:val="2"/>
        <w:spacing w:before="150" w:line="187" w:lineRule="auto"/>
        <w:ind w:left="24"/>
        <w:outlineLvl w:val="0"/>
        <w:rPr>
          <w:sz w:val="35"/>
          <w:szCs w:val="35"/>
        </w:rPr>
      </w:pPr>
      <w:r>
        <w:rPr>
          <w:b/>
          <w:bCs/>
          <w:spacing w:val="8"/>
          <w:sz w:val="35"/>
          <w:szCs w:val="35"/>
        </w:rPr>
        <w:t>一、公司治理知识</w:t>
      </w:r>
    </w:p>
    <w:p w14:paraId="6D719E55">
      <w:pPr>
        <w:spacing w:line="279" w:lineRule="auto"/>
        <w:rPr>
          <w:rFonts w:ascii="Arial"/>
          <w:sz w:val="21"/>
        </w:rPr>
      </w:pPr>
    </w:p>
    <w:p w14:paraId="1CEFBAB1">
      <w:pPr>
        <w:spacing w:line="279" w:lineRule="auto"/>
        <w:rPr>
          <w:rFonts w:ascii="Arial"/>
          <w:sz w:val="21"/>
        </w:rPr>
      </w:pPr>
    </w:p>
    <w:p w14:paraId="7944BEDE">
      <w:pPr>
        <w:spacing w:line="280" w:lineRule="auto"/>
        <w:rPr>
          <w:rFonts w:ascii="Arial"/>
          <w:sz w:val="21"/>
        </w:rPr>
      </w:pPr>
    </w:p>
    <w:p w14:paraId="7BB210D8">
      <w:pPr>
        <w:pStyle w:val="2"/>
        <w:spacing w:before="150" w:line="622" w:lineRule="exact"/>
        <w:ind w:left="29"/>
        <w:rPr>
          <w:rFonts w:hint="eastAsia" w:eastAsia="微软雅黑"/>
          <w:sz w:val="35"/>
          <w:szCs w:val="35"/>
          <w:lang w:eastAsia="zh-CN"/>
        </w:rPr>
      </w:pPr>
    </w:p>
    <w:p w14:paraId="60DACEAF">
      <w:pPr>
        <w:spacing w:line="252" w:lineRule="auto"/>
        <w:rPr>
          <w:rFonts w:ascii="Arial"/>
          <w:sz w:val="21"/>
        </w:rPr>
      </w:pPr>
    </w:p>
    <w:p w14:paraId="754724A8">
      <w:pPr>
        <w:spacing w:line="252" w:lineRule="auto"/>
        <w:rPr>
          <w:rFonts w:ascii="Arial"/>
          <w:sz w:val="21"/>
        </w:rPr>
      </w:pPr>
    </w:p>
    <w:p w14:paraId="28B68CE5">
      <w:pPr>
        <w:spacing w:before="62" w:line="228" w:lineRule="auto"/>
        <w:ind w:left="36"/>
        <w:outlineLvl w:val="1"/>
        <w:rPr>
          <w:rFonts w:ascii="宋体" w:hAnsi="宋体" w:eastAsia="宋体" w:cs="宋体"/>
          <w:sz w:val="19"/>
          <w:szCs w:val="19"/>
        </w:rPr>
      </w:pPr>
      <w:r>
        <w:rPr>
          <w:rFonts w:ascii="宋体" w:hAnsi="宋体" w:eastAsia="宋体" w:cs="宋体"/>
          <w:b/>
          <w:bCs/>
          <w:spacing w:val="3"/>
          <w:sz w:val="19"/>
          <w:szCs w:val="19"/>
        </w:rPr>
        <w:t>1.</w:t>
      </w:r>
      <w:r>
        <w:rPr>
          <w:rFonts w:ascii="宋体" w:hAnsi="宋体" w:eastAsia="宋体" w:cs="宋体"/>
          <w:spacing w:val="3"/>
          <w:sz w:val="19"/>
          <w:szCs w:val="19"/>
        </w:rPr>
        <w:t xml:space="preserve"> </w:t>
      </w:r>
      <w:r>
        <w:rPr>
          <w:rFonts w:ascii="宋体" w:hAnsi="宋体" w:eastAsia="宋体" w:cs="宋体"/>
          <w:b/>
          <w:bCs/>
          <w:spacing w:val="3"/>
          <w:sz w:val="19"/>
          <w:szCs w:val="19"/>
        </w:rPr>
        <w:t>合伙制企业</w:t>
      </w:r>
    </w:p>
    <w:p w14:paraId="3D4818C6">
      <w:pPr>
        <w:spacing w:line="391" w:lineRule="auto"/>
        <w:rPr>
          <w:rFonts w:ascii="Arial"/>
          <w:sz w:val="21"/>
        </w:rPr>
      </w:pPr>
    </w:p>
    <w:p w14:paraId="376E6DC9">
      <w:pPr>
        <w:pStyle w:val="2"/>
        <w:spacing w:before="86" w:line="234" w:lineRule="auto"/>
        <w:ind w:left="384"/>
        <w:rPr>
          <w:sz w:val="20"/>
          <w:szCs w:val="20"/>
        </w:rPr>
      </w:pPr>
      <w:r>
        <w:rPr>
          <w:rFonts w:ascii="Arial" w:hAnsi="Arial" w:eastAsia="Arial" w:cs="Arial"/>
          <w:spacing w:val="10"/>
          <w:sz w:val="19"/>
          <w:szCs w:val="19"/>
        </w:rPr>
        <w:t xml:space="preserve">.    </w:t>
      </w:r>
      <w:r>
        <w:rPr>
          <w:spacing w:val="10"/>
          <w:sz w:val="20"/>
          <w:szCs w:val="20"/>
        </w:rPr>
        <w:t>定义:  依照《合伙企业法》在中国境内设立的普通合伙</w:t>
      </w:r>
      <w:r>
        <w:rPr>
          <w:spacing w:val="9"/>
          <w:sz w:val="20"/>
          <w:szCs w:val="20"/>
        </w:rPr>
        <w:t>企业和有限合伙企业</w:t>
      </w:r>
    </w:p>
    <w:p w14:paraId="11D891D2">
      <w:pPr>
        <w:spacing w:line="241" w:lineRule="auto"/>
        <w:rPr>
          <w:rFonts w:ascii="Arial"/>
          <w:sz w:val="21"/>
        </w:rPr>
      </w:pPr>
    </w:p>
    <w:p w14:paraId="649D6B64">
      <w:pPr>
        <w:pStyle w:val="2"/>
        <w:spacing w:before="87" w:line="189" w:lineRule="auto"/>
        <w:ind w:left="384"/>
        <w:rPr>
          <w:sz w:val="20"/>
          <w:szCs w:val="20"/>
        </w:rPr>
      </w:pPr>
      <w:r>
        <w:rPr>
          <w:rFonts w:ascii="Arial" w:hAnsi="Arial" w:eastAsia="Arial" w:cs="Arial"/>
          <w:spacing w:val="8"/>
          <w:sz w:val="19"/>
          <w:szCs w:val="19"/>
        </w:rPr>
        <w:t>.</w:t>
      </w:r>
      <w:r>
        <w:rPr>
          <w:rFonts w:ascii="Arial" w:hAnsi="Arial" w:eastAsia="Arial" w:cs="Arial"/>
          <w:spacing w:val="3"/>
          <w:sz w:val="19"/>
          <w:szCs w:val="19"/>
        </w:rPr>
        <w:t xml:space="preserve">     </w:t>
      </w:r>
      <w:r>
        <w:rPr>
          <w:spacing w:val="8"/>
          <w:sz w:val="20"/>
          <w:szCs w:val="20"/>
        </w:rPr>
        <w:t>组成主体:  自然人、法人和其他组织</w:t>
      </w:r>
    </w:p>
    <w:p w14:paraId="7C3A0E3C">
      <w:pPr>
        <w:pStyle w:val="2"/>
        <w:spacing w:before="314" w:line="229"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普通合伙人(</w:t>
      </w:r>
      <w:r>
        <w:rPr>
          <w:sz w:val="20"/>
          <w:szCs w:val="20"/>
        </w:rPr>
        <w:t>GP</w:t>
      </w:r>
      <w:r>
        <w:rPr>
          <w:spacing w:val="10"/>
          <w:sz w:val="20"/>
          <w:szCs w:val="20"/>
        </w:rPr>
        <w:t>):</w:t>
      </w:r>
    </w:p>
    <w:p w14:paraId="13FBB6D2">
      <w:pPr>
        <w:spacing w:line="247" w:lineRule="auto"/>
        <w:rPr>
          <w:rFonts w:ascii="Arial"/>
          <w:sz w:val="21"/>
        </w:rPr>
      </w:pPr>
    </w:p>
    <w:p w14:paraId="7286F561">
      <w:pPr>
        <w:pStyle w:val="2"/>
        <w:spacing w:before="86" w:line="190"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定位</w:t>
      </w:r>
      <w:r>
        <w:rPr>
          <w:spacing w:val="-14"/>
          <w:sz w:val="20"/>
          <w:szCs w:val="20"/>
        </w:rPr>
        <w:t xml:space="preserve"> </w:t>
      </w:r>
      <w:r>
        <w:rPr>
          <w:spacing w:val="4"/>
          <w:sz w:val="20"/>
          <w:szCs w:val="20"/>
        </w:rPr>
        <w:t>：有资本的投资者</w:t>
      </w:r>
      <w:r>
        <w:rPr>
          <w:spacing w:val="-25"/>
          <w:sz w:val="20"/>
          <w:szCs w:val="20"/>
        </w:rPr>
        <w:t xml:space="preserve"> </w:t>
      </w:r>
      <w:r>
        <w:rPr>
          <w:spacing w:val="4"/>
          <w:sz w:val="20"/>
          <w:szCs w:val="20"/>
        </w:rPr>
        <w:t>，管钱的人</w:t>
      </w:r>
    </w:p>
    <w:p w14:paraId="08810510">
      <w:pPr>
        <w:spacing w:line="264" w:lineRule="auto"/>
        <w:rPr>
          <w:rFonts w:ascii="Arial"/>
          <w:sz w:val="21"/>
        </w:rPr>
      </w:pPr>
    </w:p>
    <w:p w14:paraId="54F15C9E">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责任</w:t>
      </w:r>
      <w:r>
        <w:rPr>
          <w:spacing w:val="-5"/>
          <w:sz w:val="20"/>
          <w:szCs w:val="20"/>
        </w:rPr>
        <w:t xml:space="preserve"> </w:t>
      </w:r>
      <w:r>
        <w:rPr>
          <w:spacing w:val="6"/>
          <w:sz w:val="20"/>
          <w:szCs w:val="20"/>
        </w:rPr>
        <w:t>：对合伙企业债务承担无限连带责任</w:t>
      </w:r>
    </w:p>
    <w:p w14:paraId="0CF3586F">
      <w:pPr>
        <w:pStyle w:val="2"/>
        <w:spacing w:before="314" w:line="22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有限合伙人(</w:t>
      </w:r>
      <w:r>
        <w:rPr>
          <w:sz w:val="20"/>
          <w:szCs w:val="20"/>
        </w:rPr>
        <w:t>LP</w:t>
      </w:r>
      <w:r>
        <w:rPr>
          <w:spacing w:val="10"/>
          <w:sz w:val="20"/>
          <w:szCs w:val="20"/>
        </w:rPr>
        <w:t>):</w:t>
      </w:r>
    </w:p>
    <w:p w14:paraId="7076396E">
      <w:pPr>
        <w:spacing w:line="263" w:lineRule="auto"/>
        <w:rPr>
          <w:rFonts w:ascii="Arial"/>
          <w:sz w:val="21"/>
        </w:rPr>
      </w:pPr>
    </w:p>
    <w:p w14:paraId="35BD77FE">
      <w:pPr>
        <w:spacing w:line="263" w:lineRule="auto"/>
        <w:rPr>
          <w:rFonts w:ascii="Arial"/>
          <w:sz w:val="21"/>
        </w:rPr>
      </w:pPr>
    </w:p>
    <w:p w14:paraId="0A04F3FB">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定位</w:t>
      </w:r>
      <w:r>
        <w:rPr>
          <w:spacing w:val="-18"/>
          <w:sz w:val="20"/>
          <w:szCs w:val="20"/>
        </w:rPr>
        <w:t xml:space="preserve"> </w:t>
      </w:r>
      <w:r>
        <w:rPr>
          <w:spacing w:val="5"/>
          <w:sz w:val="20"/>
          <w:szCs w:val="20"/>
        </w:rPr>
        <w:t>：有资本的投资者</w:t>
      </w:r>
      <w:r>
        <w:rPr>
          <w:spacing w:val="-25"/>
          <w:sz w:val="20"/>
          <w:szCs w:val="20"/>
        </w:rPr>
        <w:t xml:space="preserve"> </w:t>
      </w:r>
      <w:r>
        <w:rPr>
          <w:spacing w:val="5"/>
          <w:sz w:val="20"/>
          <w:szCs w:val="20"/>
        </w:rPr>
        <w:t>，一般不参与管理</w:t>
      </w:r>
    </w:p>
    <w:p w14:paraId="5D3E9A18">
      <w:pPr>
        <w:spacing w:line="264" w:lineRule="auto"/>
        <w:rPr>
          <w:rFonts w:ascii="Arial"/>
          <w:sz w:val="21"/>
        </w:rPr>
      </w:pPr>
    </w:p>
    <w:p w14:paraId="1BA789E3">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责任</w:t>
      </w:r>
      <w:r>
        <w:rPr>
          <w:spacing w:val="-8"/>
          <w:sz w:val="20"/>
          <w:szCs w:val="20"/>
        </w:rPr>
        <w:t xml:space="preserve"> </w:t>
      </w:r>
      <w:r>
        <w:rPr>
          <w:spacing w:val="6"/>
          <w:sz w:val="20"/>
          <w:szCs w:val="20"/>
        </w:rPr>
        <w:t>：以其认缴的出资额为限承担责任</w:t>
      </w:r>
    </w:p>
    <w:p w14:paraId="51E61F3E">
      <w:pPr>
        <w:spacing w:line="270" w:lineRule="auto"/>
        <w:rPr>
          <w:rFonts w:ascii="Arial"/>
          <w:sz w:val="21"/>
        </w:rPr>
      </w:pPr>
    </w:p>
    <w:p w14:paraId="55B0C3E7">
      <w:pPr>
        <w:spacing w:line="271" w:lineRule="auto"/>
        <w:rPr>
          <w:rFonts w:ascii="Arial"/>
          <w:sz w:val="21"/>
        </w:rPr>
      </w:pPr>
    </w:p>
    <w:p w14:paraId="0E955C4C">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普通合伙企业:</w:t>
      </w:r>
    </w:p>
    <w:p w14:paraId="3C91576A">
      <w:pPr>
        <w:spacing w:line="271" w:lineRule="auto"/>
        <w:rPr>
          <w:rFonts w:ascii="Arial"/>
          <w:sz w:val="21"/>
        </w:rPr>
      </w:pPr>
    </w:p>
    <w:p w14:paraId="746E1507">
      <w:pPr>
        <w:spacing w:line="272" w:lineRule="auto"/>
        <w:rPr>
          <w:rFonts w:ascii="Arial"/>
          <w:sz w:val="21"/>
        </w:rPr>
      </w:pPr>
    </w:p>
    <w:p w14:paraId="6C81C974">
      <w:pPr>
        <w:pStyle w:val="2"/>
        <w:spacing w:before="87"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组成</w:t>
      </w:r>
      <w:r>
        <w:rPr>
          <w:spacing w:val="-14"/>
          <w:sz w:val="20"/>
          <w:szCs w:val="20"/>
        </w:rPr>
        <w:t xml:space="preserve"> </w:t>
      </w:r>
      <w:r>
        <w:rPr>
          <w:spacing w:val="5"/>
          <w:sz w:val="20"/>
          <w:szCs w:val="20"/>
        </w:rPr>
        <w:t>：仅由普通合伙人组成</w:t>
      </w:r>
    </w:p>
    <w:p w14:paraId="10628C0F">
      <w:pPr>
        <w:spacing w:line="266" w:lineRule="auto"/>
        <w:rPr>
          <w:rFonts w:ascii="Arial"/>
          <w:sz w:val="21"/>
        </w:rPr>
      </w:pPr>
    </w:p>
    <w:p w14:paraId="314347E4">
      <w:pPr>
        <w:pStyle w:val="2"/>
        <w:spacing w:before="86"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责任</w:t>
      </w:r>
      <w:r>
        <w:rPr>
          <w:spacing w:val="-13"/>
          <w:sz w:val="20"/>
          <w:szCs w:val="20"/>
        </w:rPr>
        <w:t xml:space="preserve"> </w:t>
      </w:r>
      <w:r>
        <w:rPr>
          <w:spacing w:val="6"/>
          <w:sz w:val="20"/>
          <w:szCs w:val="20"/>
        </w:rPr>
        <w:t>：全体合伙人承担无限连带责任</w:t>
      </w:r>
    </w:p>
    <w:p w14:paraId="5CB8BDF6">
      <w:pPr>
        <w:spacing w:line="272" w:lineRule="auto"/>
        <w:rPr>
          <w:rFonts w:ascii="Arial"/>
          <w:sz w:val="21"/>
        </w:rPr>
      </w:pPr>
    </w:p>
    <w:p w14:paraId="26CF897C">
      <w:pPr>
        <w:spacing w:line="273" w:lineRule="auto"/>
        <w:rPr>
          <w:rFonts w:ascii="Arial"/>
          <w:sz w:val="21"/>
        </w:rPr>
      </w:pPr>
    </w:p>
    <w:p w14:paraId="4DC6F369">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有限合伙企业:</w:t>
      </w:r>
    </w:p>
    <w:p w14:paraId="1A5D900B">
      <w:pPr>
        <w:spacing w:line="270" w:lineRule="auto"/>
        <w:rPr>
          <w:rFonts w:ascii="Arial"/>
          <w:sz w:val="21"/>
        </w:rPr>
      </w:pPr>
    </w:p>
    <w:p w14:paraId="2C6AC5C2">
      <w:pPr>
        <w:spacing w:line="271" w:lineRule="auto"/>
        <w:rPr>
          <w:rFonts w:ascii="Arial"/>
          <w:sz w:val="21"/>
        </w:rPr>
      </w:pPr>
    </w:p>
    <w:p w14:paraId="7C8F40D3">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组成</w:t>
      </w:r>
      <w:r>
        <w:rPr>
          <w:spacing w:val="-6"/>
          <w:sz w:val="20"/>
          <w:szCs w:val="20"/>
        </w:rPr>
        <w:t xml:space="preserve"> </w:t>
      </w:r>
      <w:r>
        <w:rPr>
          <w:spacing w:val="6"/>
          <w:sz w:val="20"/>
          <w:szCs w:val="20"/>
        </w:rPr>
        <w:t>：普通合伙人+有限合伙人共同组成</w:t>
      </w:r>
    </w:p>
    <w:p w14:paraId="2BD44A22">
      <w:pPr>
        <w:spacing w:line="190" w:lineRule="auto"/>
        <w:rPr>
          <w:sz w:val="20"/>
          <w:szCs w:val="20"/>
        </w:rPr>
        <w:sectPr>
          <w:pgSz w:w="11906" w:h="16839"/>
          <w:pgMar w:top="400" w:right="1785" w:bottom="400" w:left="1785" w:header="0" w:footer="0" w:gutter="0"/>
          <w:cols w:space="720" w:num="1"/>
        </w:sectPr>
      </w:pPr>
    </w:p>
    <w:p w14:paraId="7F9B7F58">
      <w:pPr>
        <w:spacing w:line="291" w:lineRule="auto"/>
        <w:rPr>
          <w:rFonts w:ascii="Arial"/>
          <w:sz w:val="21"/>
        </w:rPr>
      </w:pPr>
    </w:p>
    <w:p w14:paraId="38001C0D">
      <w:pPr>
        <w:spacing w:line="291" w:lineRule="auto"/>
        <w:rPr>
          <w:rFonts w:ascii="Arial"/>
          <w:sz w:val="21"/>
        </w:rPr>
      </w:pPr>
    </w:p>
    <w:p w14:paraId="0C014A59">
      <w:pPr>
        <w:spacing w:line="291" w:lineRule="auto"/>
        <w:rPr>
          <w:rFonts w:ascii="Arial"/>
          <w:sz w:val="21"/>
        </w:rPr>
      </w:pPr>
    </w:p>
    <w:p w14:paraId="7CFBA4A4">
      <w:pPr>
        <w:spacing w:line="292" w:lineRule="auto"/>
        <w:rPr>
          <w:rFonts w:ascii="Arial"/>
          <w:sz w:val="21"/>
        </w:rPr>
      </w:pPr>
    </w:p>
    <w:p w14:paraId="20A323FB">
      <w:pPr>
        <w:pStyle w:val="2"/>
        <w:spacing w:before="86" w:line="190" w:lineRule="auto"/>
        <w:ind w:left="1108"/>
        <w:rPr>
          <w:sz w:val="20"/>
          <w:szCs w:val="20"/>
        </w:rPr>
      </w:pPr>
      <w:r>
        <w:rPr>
          <w:rFonts w:ascii="Courier New" w:hAnsi="Courier New" w:eastAsia="Courier New" w:cs="Courier New"/>
          <w:spacing w:val="3"/>
          <w:sz w:val="19"/>
          <w:szCs w:val="19"/>
        </w:rPr>
        <w:t xml:space="preserve">o  </w:t>
      </w:r>
      <w:r>
        <w:rPr>
          <w:spacing w:val="3"/>
          <w:sz w:val="20"/>
          <w:szCs w:val="20"/>
        </w:rPr>
        <w:t>责任</w:t>
      </w:r>
      <w:r>
        <w:rPr>
          <w:spacing w:val="-13"/>
          <w:sz w:val="20"/>
          <w:szCs w:val="20"/>
        </w:rPr>
        <w:t xml:space="preserve"> </w:t>
      </w:r>
      <w:r>
        <w:rPr>
          <w:spacing w:val="3"/>
          <w:sz w:val="20"/>
          <w:szCs w:val="20"/>
        </w:rPr>
        <w:t>：</w:t>
      </w:r>
      <w:r>
        <w:rPr>
          <w:sz w:val="20"/>
          <w:szCs w:val="20"/>
        </w:rPr>
        <w:t>GP</w:t>
      </w:r>
      <w:r>
        <w:rPr>
          <w:spacing w:val="3"/>
          <w:sz w:val="20"/>
          <w:szCs w:val="20"/>
        </w:rPr>
        <w:t xml:space="preserve"> 承担无限责任</w:t>
      </w:r>
      <w:r>
        <w:rPr>
          <w:spacing w:val="-25"/>
          <w:sz w:val="20"/>
          <w:szCs w:val="20"/>
        </w:rPr>
        <w:t xml:space="preserve"> </w:t>
      </w:r>
      <w:r>
        <w:rPr>
          <w:spacing w:val="3"/>
          <w:sz w:val="20"/>
          <w:szCs w:val="20"/>
        </w:rPr>
        <w:t>，</w:t>
      </w:r>
      <w:r>
        <w:rPr>
          <w:spacing w:val="-33"/>
          <w:sz w:val="20"/>
          <w:szCs w:val="20"/>
        </w:rPr>
        <w:t xml:space="preserve"> </w:t>
      </w:r>
      <w:r>
        <w:rPr>
          <w:sz w:val="20"/>
          <w:szCs w:val="20"/>
        </w:rPr>
        <w:t>LP</w:t>
      </w:r>
      <w:r>
        <w:rPr>
          <w:spacing w:val="3"/>
          <w:sz w:val="20"/>
          <w:szCs w:val="20"/>
        </w:rPr>
        <w:t xml:space="preserve"> 以出资额为限</w:t>
      </w:r>
    </w:p>
    <w:p w14:paraId="7CBB3CC4">
      <w:pPr>
        <w:spacing w:line="270" w:lineRule="auto"/>
        <w:rPr>
          <w:rFonts w:ascii="Arial"/>
          <w:sz w:val="21"/>
        </w:rPr>
      </w:pPr>
    </w:p>
    <w:p w14:paraId="47CDDE1A">
      <w:pPr>
        <w:spacing w:line="271" w:lineRule="auto"/>
        <w:rPr>
          <w:rFonts w:ascii="Arial"/>
          <w:sz w:val="21"/>
        </w:rPr>
      </w:pPr>
    </w:p>
    <w:p w14:paraId="316DD1B7">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法律地位:</w:t>
      </w:r>
      <w:r>
        <w:rPr>
          <w:spacing w:val="49"/>
          <w:sz w:val="20"/>
          <w:szCs w:val="20"/>
        </w:rPr>
        <w:t xml:space="preserve"> </w:t>
      </w:r>
      <w:r>
        <w:rPr>
          <w:spacing w:val="10"/>
          <w:sz w:val="20"/>
          <w:szCs w:val="20"/>
        </w:rPr>
        <w:t>不具备法人资格</w:t>
      </w:r>
    </w:p>
    <w:p w14:paraId="6BB67201">
      <w:pPr>
        <w:spacing w:line="264" w:lineRule="auto"/>
        <w:rPr>
          <w:rFonts w:ascii="Arial"/>
          <w:sz w:val="21"/>
        </w:rPr>
      </w:pPr>
    </w:p>
    <w:p w14:paraId="1C31165F">
      <w:pPr>
        <w:pStyle w:val="2"/>
        <w:spacing w:before="86" w:line="190"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税务优势:</w:t>
      </w:r>
    </w:p>
    <w:p w14:paraId="3DAD8D0E">
      <w:pPr>
        <w:spacing w:line="272" w:lineRule="auto"/>
        <w:rPr>
          <w:rFonts w:ascii="Arial"/>
          <w:sz w:val="21"/>
        </w:rPr>
      </w:pPr>
    </w:p>
    <w:p w14:paraId="58524D44">
      <w:pPr>
        <w:spacing w:line="273" w:lineRule="auto"/>
        <w:rPr>
          <w:rFonts w:ascii="Arial"/>
          <w:sz w:val="21"/>
        </w:rPr>
      </w:pPr>
    </w:p>
    <w:p w14:paraId="19B223FF">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不缴纳企业所得税</w:t>
      </w:r>
    </w:p>
    <w:p w14:paraId="7916F933">
      <w:pPr>
        <w:pStyle w:val="2"/>
        <w:spacing w:before="314"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仅需缴纳个人所得税（税收穿透）</w:t>
      </w:r>
    </w:p>
    <w:p w14:paraId="245AB9E7">
      <w:pPr>
        <w:spacing w:line="265" w:lineRule="auto"/>
        <w:rPr>
          <w:rFonts w:ascii="Arial"/>
          <w:sz w:val="21"/>
        </w:rPr>
      </w:pPr>
    </w:p>
    <w:p w14:paraId="5C84F59F">
      <w:pPr>
        <w:spacing w:line="265" w:lineRule="auto"/>
        <w:rPr>
          <w:rFonts w:ascii="Arial"/>
          <w:sz w:val="21"/>
        </w:rPr>
      </w:pPr>
    </w:p>
    <w:p w14:paraId="71955BC4">
      <w:pPr>
        <w:pStyle w:val="2"/>
        <w:spacing w:before="86" w:line="187"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适用场景:</w:t>
      </w:r>
    </w:p>
    <w:p w14:paraId="61B9D57E">
      <w:pPr>
        <w:spacing w:line="251" w:lineRule="auto"/>
        <w:rPr>
          <w:rFonts w:ascii="Arial"/>
          <w:sz w:val="21"/>
        </w:rPr>
      </w:pPr>
    </w:p>
    <w:p w14:paraId="638995C8">
      <w:pPr>
        <w:spacing w:line="252" w:lineRule="auto"/>
        <w:rPr>
          <w:rFonts w:ascii="Arial"/>
          <w:sz w:val="21"/>
        </w:rPr>
      </w:pPr>
    </w:p>
    <w:p w14:paraId="144A492D">
      <w:pPr>
        <w:pStyle w:val="2"/>
        <w:spacing w:before="86" w:line="22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律所、会计所等中介机构（强制或自愿）</w:t>
      </w:r>
    </w:p>
    <w:p w14:paraId="74EC0ED8">
      <w:pPr>
        <w:spacing w:line="247" w:lineRule="auto"/>
        <w:rPr>
          <w:rFonts w:ascii="Arial"/>
          <w:sz w:val="21"/>
        </w:rPr>
      </w:pPr>
    </w:p>
    <w:p w14:paraId="31A569A4">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员工股权激励平台</w:t>
      </w:r>
    </w:p>
    <w:p w14:paraId="5BE12CC1">
      <w:pPr>
        <w:spacing w:line="266" w:lineRule="auto"/>
        <w:rPr>
          <w:rFonts w:ascii="Arial"/>
          <w:sz w:val="21"/>
        </w:rPr>
      </w:pPr>
    </w:p>
    <w:p w14:paraId="7A8E6746">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创业企业税收优化</w:t>
      </w:r>
    </w:p>
    <w:p w14:paraId="53324358">
      <w:pPr>
        <w:spacing w:line="272" w:lineRule="auto"/>
        <w:rPr>
          <w:rFonts w:ascii="Arial"/>
          <w:sz w:val="21"/>
        </w:rPr>
      </w:pPr>
    </w:p>
    <w:p w14:paraId="346D097D">
      <w:pPr>
        <w:spacing w:line="273" w:lineRule="auto"/>
        <w:rPr>
          <w:rFonts w:ascii="Arial"/>
          <w:sz w:val="21"/>
        </w:rPr>
      </w:pPr>
    </w:p>
    <w:p w14:paraId="3E8105E2">
      <w:pPr>
        <w:pStyle w:val="2"/>
        <w:spacing w:before="87" w:line="189" w:lineRule="auto"/>
        <w:ind w:left="384"/>
        <w:rPr>
          <w:sz w:val="20"/>
          <w:szCs w:val="20"/>
        </w:rPr>
      </w:pPr>
      <w:r>
        <w:rPr>
          <w:rFonts w:ascii="Arial" w:hAnsi="Arial" w:eastAsia="Arial" w:cs="Arial"/>
          <w:spacing w:val="9"/>
          <w:sz w:val="19"/>
          <w:szCs w:val="19"/>
        </w:rPr>
        <w:t>.</w:t>
      </w:r>
      <w:r>
        <w:rPr>
          <w:rFonts w:ascii="Arial" w:hAnsi="Arial" w:eastAsia="Arial" w:cs="Arial"/>
          <w:spacing w:val="3"/>
          <w:sz w:val="19"/>
          <w:szCs w:val="19"/>
        </w:rPr>
        <w:t xml:space="preserve">     </w:t>
      </w:r>
      <w:r>
        <w:rPr>
          <w:spacing w:val="9"/>
          <w:sz w:val="20"/>
          <w:szCs w:val="20"/>
        </w:rPr>
        <w:t>比较优势:</w:t>
      </w:r>
    </w:p>
    <w:p w14:paraId="2E9C6AE1">
      <w:pPr>
        <w:spacing w:line="273" w:lineRule="auto"/>
        <w:rPr>
          <w:rFonts w:ascii="Arial"/>
          <w:sz w:val="21"/>
        </w:rPr>
      </w:pPr>
    </w:p>
    <w:p w14:paraId="6DD9A10B">
      <w:pPr>
        <w:spacing w:line="273" w:lineRule="auto"/>
        <w:rPr>
          <w:rFonts w:ascii="Arial"/>
          <w:sz w:val="21"/>
        </w:rPr>
      </w:pPr>
    </w:p>
    <w:p w14:paraId="37888ADA">
      <w:pPr>
        <w:pStyle w:val="2"/>
        <w:spacing w:before="86" w:line="188"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无限责任促使执业更谨慎</w:t>
      </w:r>
    </w:p>
    <w:p w14:paraId="0558115F">
      <w:pPr>
        <w:spacing w:line="266" w:lineRule="auto"/>
        <w:rPr>
          <w:rFonts w:ascii="Arial"/>
          <w:sz w:val="21"/>
        </w:rPr>
      </w:pPr>
    </w:p>
    <w:p w14:paraId="4CE39D14">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比公司制少一层所得税负担</w:t>
      </w:r>
    </w:p>
    <w:p w14:paraId="0A16435B">
      <w:pPr>
        <w:spacing w:line="406" w:lineRule="auto"/>
        <w:rPr>
          <w:rFonts w:ascii="Arial"/>
          <w:sz w:val="21"/>
        </w:rPr>
      </w:pPr>
    </w:p>
    <w:p w14:paraId="13917DCE">
      <w:pPr>
        <w:spacing w:before="63" w:line="230" w:lineRule="auto"/>
        <w:ind w:left="24"/>
        <w:outlineLvl w:val="1"/>
        <w:rPr>
          <w:rFonts w:ascii="宋体" w:hAnsi="宋体" w:eastAsia="宋体" w:cs="宋体"/>
          <w:sz w:val="19"/>
          <w:szCs w:val="19"/>
        </w:rPr>
      </w:pPr>
      <w:r>
        <w:rPr>
          <w:rFonts w:ascii="宋体" w:hAnsi="宋体" w:eastAsia="宋体" w:cs="宋体"/>
          <w:b/>
          <w:bCs/>
          <w:spacing w:val="4"/>
          <w:sz w:val="19"/>
          <w:szCs w:val="19"/>
        </w:rPr>
        <w:t>2.</w:t>
      </w:r>
      <w:r>
        <w:rPr>
          <w:rFonts w:ascii="宋体" w:hAnsi="宋体" w:eastAsia="宋体" w:cs="宋体"/>
          <w:spacing w:val="18"/>
          <w:sz w:val="19"/>
          <w:szCs w:val="19"/>
        </w:rPr>
        <w:t xml:space="preserve"> </w:t>
      </w:r>
      <w:r>
        <w:rPr>
          <w:rFonts w:ascii="宋体" w:hAnsi="宋体" w:eastAsia="宋体" w:cs="宋体"/>
          <w:b/>
          <w:bCs/>
          <w:spacing w:val="4"/>
          <w:sz w:val="19"/>
          <w:szCs w:val="19"/>
        </w:rPr>
        <w:t>公司基础知识</w:t>
      </w:r>
    </w:p>
    <w:p w14:paraId="3CD03E87">
      <w:pPr>
        <w:spacing w:line="282" w:lineRule="auto"/>
        <w:rPr>
          <w:rFonts w:ascii="Arial"/>
          <w:sz w:val="21"/>
        </w:rPr>
      </w:pPr>
    </w:p>
    <w:p w14:paraId="3D3807A4">
      <w:pPr>
        <w:spacing w:line="283" w:lineRule="auto"/>
        <w:rPr>
          <w:rFonts w:ascii="Arial"/>
          <w:sz w:val="21"/>
        </w:rPr>
      </w:pPr>
    </w:p>
    <w:p w14:paraId="254B0EB7">
      <w:pPr>
        <w:spacing w:before="78" w:line="239" w:lineRule="auto"/>
        <w:ind w:left="25"/>
        <w:rPr>
          <w:rFonts w:hint="eastAsia" w:ascii="宋体" w:hAnsi="宋体" w:eastAsia="宋体" w:cs="宋体"/>
          <w:sz w:val="24"/>
          <w:szCs w:val="24"/>
          <w:lang w:eastAsia="zh-CN"/>
        </w:rPr>
      </w:pPr>
    </w:p>
    <w:p w14:paraId="18FA0859">
      <w:pPr>
        <w:spacing w:line="294" w:lineRule="auto"/>
        <w:rPr>
          <w:rFonts w:ascii="Arial"/>
          <w:sz w:val="21"/>
        </w:rPr>
      </w:pPr>
    </w:p>
    <w:p w14:paraId="16795988">
      <w:pPr>
        <w:spacing w:line="295" w:lineRule="auto"/>
        <w:rPr>
          <w:rFonts w:ascii="Arial"/>
          <w:sz w:val="21"/>
        </w:rPr>
      </w:pPr>
    </w:p>
    <w:p w14:paraId="4FCA5E77">
      <w:pPr>
        <w:spacing w:before="46" w:line="232" w:lineRule="auto"/>
        <w:ind w:left="30"/>
        <w:outlineLvl w:val="2"/>
        <w:rPr>
          <w:rFonts w:ascii="宋体" w:hAnsi="宋体" w:eastAsia="宋体" w:cs="宋体"/>
          <w:sz w:val="14"/>
          <w:szCs w:val="14"/>
        </w:rPr>
      </w:pPr>
      <w:r>
        <w:rPr>
          <w:rFonts w:ascii="宋体" w:hAnsi="宋体" w:eastAsia="宋体" w:cs="宋体"/>
          <w:b/>
          <w:bCs/>
          <w:spacing w:val="5"/>
          <w:sz w:val="14"/>
          <w:szCs w:val="14"/>
        </w:rPr>
        <w:t>1）确定公司名称</w:t>
      </w:r>
    </w:p>
    <w:p w14:paraId="7058B177">
      <w:pPr>
        <w:spacing w:line="232" w:lineRule="auto"/>
        <w:rPr>
          <w:rFonts w:ascii="宋体" w:hAnsi="宋体" w:eastAsia="宋体" w:cs="宋体"/>
          <w:sz w:val="14"/>
          <w:szCs w:val="14"/>
        </w:rPr>
        <w:sectPr>
          <w:footerReference r:id="rId187" w:type="default"/>
          <w:pgSz w:w="11906" w:h="16839"/>
          <w:pgMar w:top="400" w:right="1785" w:bottom="3202" w:left="1785" w:header="0" w:footer="2891" w:gutter="0"/>
          <w:cols w:space="720" w:num="1"/>
        </w:sectPr>
      </w:pPr>
    </w:p>
    <w:p w14:paraId="11502FA0">
      <w:pPr>
        <w:spacing w:line="246" w:lineRule="auto"/>
        <w:rPr>
          <w:rFonts w:ascii="Arial"/>
          <w:sz w:val="21"/>
        </w:rPr>
      </w:pPr>
    </w:p>
    <w:p w14:paraId="499C0593">
      <w:pPr>
        <w:spacing w:line="246" w:lineRule="auto"/>
        <w:rPr>
          <w:rFonts w:ascii="Arial"/>
          <w:sz w:val="21"/>
        </w:rPr>
      </w:pPr>
    </w:p>
    <w:p w14:paraId="15ADDC16">
      <w:pPr>
        <w:spacing w:line="246" w:lineRule="auto"/>
        <w:rPr>
          <w:rFonts w:ascii="Arial"/>
          <w:sz w:val="21"/>
        </w:rPr>
      </w:pPr>
    </w:p>
    <w:p w14:paraId="64D9AC66">
      <w:pPr>
        <w:spacing w:line="246" w:lineRule="auto"/>
        <w:rPr>
          <w:rFonts w:ascii="Arial"/>
          <w:sz w:val="21"/>
        </w:rPr>
      </w:pPr>
    </w:p>
    <w:p w14:paraId="5C6D0B14">
      <w:pPr>
        <w:spacing w:line="246" w:lineRule="auto"/>
        <w:rPr>
          <w:rFonts w:ascii="Arial"/>
          <w:sz w:val="21"/>
        </w:rPr>
      </w:pPr>
    </w:p>
    <w:p w14:paraId="21E3D570">
      <w:pPr>
        <w:spacing w:line="246" w:lineRule="auto"/>
        <w:rPr>
          <w:rFonts w:ascii="Arial"/>
          <w:sz w:val="21"/>
        </w:rPr>
      </w:pPr>
    </w:p>
    <w:p w14:paraId="064594B5">
      <w:pPr>
        <w:spacing w:line="246" w:lineRule="auto"/>
        <w:rPr>
          <w:rFonts w:ascii="Arial"/>
          <w:sz w:val="21"/>
        </w:rPr>
      </w:pPr>
    </w:p>
    <w:p w14:paraId="080359B0">
      <w:pPr>
        <w:spacing w:line="246" w:lineRule="auto"/>
        <w:rPr>
          <w:rFonts w:ascii="Arial"/>
          <w:sz w:val="21"/>
        </w:rPr>
      </w:pPr>
    </w:p>
    <w:p w14:paraId="006811D5">
      <w:pPr>
        <w:spacing w:line="246" w:lineRule="auto"/>
        <w:rPr>
          <w:rFonts w:ascii="Arial"/>
          <w:sz w:val="21"/>
        </w:rPr>
      </w:pPr>
    </w:p>
    <w:p w14:paraId="430110CA">
      <w:pPr>
        <w:spacing w:line="246" w:lineRule="auto"/>
        <w:rPr>
          <w:rFonts w:ascii="Arial"/>
          <w:sz w:val="21"/>
        </w:rPr>
      </w:pPr>
    </w:p>
    <w:p w14:paraId="1B865E15">
      <w:pPr>
        <w:spacing w:line="246" w:lineRule="auto"/>
        <w:rPr>
          <w:rFonts w:ascii="Arial"/>
          <w:sz w:val="21"/>
        </w:rPr>
      </w:pPr>
    </w:p>
    <w:p w14:paraId="25585193">
      <w:pPr>
        <w:spacing w:line="247" w:lineRule="auto"/>
        <w:rPr>
          <w:rFonts w:ascii="Arial"/>
          <w:sz w:val="21"/>
        </w:rPr>
      </w:pPr>
    </w:p>
    <w:p w14:paraId="5251A2B1">
      <w:pPr>
        <w:spacing w:line="247" w:lineRule="auto"/>
        <w:rPr>
          <w:rFonts w:ascii="Arial"/>
          <w:sz w:val="21"/>
        </w:rPr>
      </w:pPr>
    </w:p>
    <w:p w14:paraId="0A576635">
      <w:pPr>
        <w:spacing w:line="247" w:lineRule="auto"/>
        <w:rPr>
          <w:rFonts w:ascii="Arial"/>
          <w:sz w:val="21"/>
        </w:rPr>
      </w:pPr>
    </w:p>
    <w:p w14:paraId="20AA1D7F">
      <w:pPr>
        <w:spacing w:line="247" w:lineRule="auto"/>
        <w:rPr>
          <w:rFonts w:ascii="Arial"/>
          <w:sz w:val="21"/>
        </w:rPr>
      </w:pPr>
    </w:p>
    <w:p w14:paraId="2F45061E">
      <w:pPr>
        <w:spacing w:line="247" w:lineRule="auto"/>
        <w:rPr>
          <w:rFonts w:ascii="Arial"/>
          <w:sz w:val="21"/>
        </w:rPr>
      </w:pPr>
    </w:p>
    <w:p w14:paraId="22D79F30">
      <w:pPr>
        <w:spacing w:line="247" w:lineRule="auto"/>
        <w:rPr>
          <w:rFonts w:ascii="Arial"/>
          <w:sz w:val="21"/>
        </w:rPr>
      </w:pPr>
    </w:p>
    <w:p w14:paraId="519AEF04">
      <w:pPr>
        <w:spacing w:line="247" w:lineRule="auto"/>
        <w:rPr>
          <w:rFonts w:ascii="Arial"/>
          <w:sz w:val="21"/>
        </w:rPr>
      </w:pPr>
    </w:p>
    <w:p w14:paraId="51973113">
      <w:pPr>
        <w:spacing w:line="247" w:lineRule="auto"/>
        <w:rPr>
          <w:rFonts w:ascii="Arial"/>
          <w:sz w:val="21"/>
        </w:rPr>
      </w:pPr>
    </w:p>
    <w:p w14:paraId="21EB5DF0">
      <w:pPr>
        <w:spacing w:line="247" w:lineRule="auto"/>
        <w:rPr>
          <w:rFonts w:ascii="Arial"/>
          <w:sz w:val="21"/>
        </w:rPr>
      </w:pPr>
    </w:p>
    <w:p w14:paraId="5C62C5A0">
      <w:pPr>
        <w:spacing w:line="247" w:lineRule="auto"/>
        <w:rPr>
          <w:rFonts w:ascii="Arial"/>
          <w:sz w:val="21"/>
        </w:rPr>
      </w:pPr>
    </w:p>
    <w:p w14:paraId="6D41138C">
      <w:pPr>
        <w:spacing w:line="247" w:lineRule="auto"/>
        <w:rPr>
          <w:rFonts w:ascii="Arial"/>
          <w:sz w:val="21"/>
        </w:rPr>
      </w:pPr>
    </w:p>
    <w:p w14:paraId="1B10F010">
      <w:pPr>
        <w:spacing w:line="247" w:lineRule="auto"/>
        <w:rPr>
          <w:rFonts w:ascii="Arial"/>
          <w:sz w:val="21"/>
        </w:rPr>
      </w:pPr>
    </w:p>
    <w:p w14:paraId="38F30544">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0649300B">
      <w:pPr>
        <w:spacing w:line="252" w:lineRule="auto"/>
        <w:rPr>
          <w:rFonts w:ascii="Arial"/>
          <w:sz w:val="21"/>
        </w:rPr>
      </w:pPr>
    </w:p>
    <w:p w14:paraId="20702881">
      <w:pPr>
        <w:pStyle w:val="2"/>
        <w:spacing w:before="86" w:line="229" w:lineRule="auto"/>
        <w:ind w:left="384"/>
        <w:rPr>
          <w:sz w:val="20"/>
          <w:szCs w:val="20"/>
        </w:rPr>
      </w:pPr>
      <w:r>
        <w:rPr>
          <w:rFonts w:ascii="Arial" w:hAnsi="Arial" w:eastAsia="Arial" w:cs="Arial"/>
          <w:spacing w:val="9"/>
          <w:sz w:val="19"/>
          <w:szCs w:val="19"/>
        </w:rPr>
        <w:t>.</w:t>
      </w:r>
      <w:r>
        <w:rPr>
          <w:rFonts w:ascii="Arial" w:hAnsi="Arial" w:eastAsia="Arial" w:cs="Arial"/>
          <w:spacing w:val="2"/>
          <w:sz w:val="19"/>
          <w:szCs w:val="19"/>
        </w:rPr>
        <w:t xml:space="preserve">     </w:t>
      </w:r>
      <w:r>
        <w:rPr>
          <w:spacing w:val="9"/>
          <w:sz w:val="20"/>
          <w:szCs w:val="20"/>
        </w:rPr>
        <w:t>法定要素（按顺序）</w:t>
      </w:r>
      <w:r>
        <w:rPr>
          <w:spacing w:val="-36"/>
          <w:sz w:val="20"/>
          <w:szCs w:val="20"/>
        </w:rPr>
        <w:t xml:space="preserve"> </w:t>
      </w:r>
      <w:r>
        <w:rPr>
          <w:spacing w:val="9"/>
          <w:sz w:val="20"/>
          <w:szCs w:val="20"/>
        </w:rPr>
        <w:t>:</w:t>
      </w:r>
    </w:p>
    <w:p w14:paraId="5888FBA5">
      <w:pPr>
        <w:spacing w:line="243" w:lineRule="auto"/>
        <w:rPr>
          <w:rFonts w:ascii="Arial"/>
          <w:sz w:val="21"/>
        </w:rPr>
      </w:pPr>
    </w:p>
    <w:p w14:paraId="319234CE">
      <w:pPr>
        <w:spacing w:line="243" w:lineRule="auto"/>
        <w:rPr>
          <w:rFonts w:ascii="Arial"/>
          <w:sz w:val="21"/>
        </w:rPr>
      </w:pPr>
    </w:p>
    <w:p w14:paraId="15738770">
      <w:pPr>
        <w:pStyle w:val="2"/>
        <w:spacing w:before="85"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行政区划名称（省/市/区县）</w:t>
      </w:r>
    </w:p>
    <w:p w14:paraId="43C0E306">
      <w:pPr>
        <w:pStyle w:val="2"/>
        <w:spacing w:before="296"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字号（商号）</w:t>
      </w:r>
    </w:p>
    <w:p w14:paraId="04E41451">
      <w:pPr>
        <w:spacing w:line="248" w:lineRule="auto"/>
        <w:rPr>
          <w:rFonts w:ascii="Arial"/>
          <w:sz w:val="21"/>
        </w:rPr>
      </w:pPr>
    </w:p>
    <w:p w14:paraId="669157B5">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行业或经营特点</w:t>
      </w:r>
    </w:p>
    <w:p w14:paraId="750CB158">
      <w:pPr>
        <w:spacing w:line="266" w:lineRule="auto"/>
        <w:rPr>
          <w:rFonts w:ascii="Arial"/>
          <w:sz w:val="21"/>
        </w:rPr>
      </w:pPr>
    </w:p>
    <w:p w14:paraId="2BF3D4AE">
      <w:pPr>
        <w:pStyle w:val="2"/>
        <w:spacing w:before="86" w:line="189" w:lineRule="auto"/>
        <w:ind w:left="1108"/>
        <w:rPr>
          <w:sz w:val="20"/>
          <w:szCs w:val="20"/>
        </w:rPr>
      </w:pPr>
      <w:r>
        <w:rPr>
          <w:rFonts w:ascii="Courier New" w:hAnsi="Courier New" w:eastAsia="Courier New" w:cs="Courier New"/>
          <w:spacing w:val="4"/>
          <w:sz w:val="19"/>
          <w:szCs w:val="19"/>
        </w:rPr>
        <w:t>o</w:t>
      </w:r>
      <w:r>
        <w:rPr>
          <w:rFonts w:ascii="Courier New" w:hAnsi="Courier New" w:eastAsia="Courier New" w:cs="Courier New"/>
          <w:spacing w:val="10"/>
          <w:sz w:val="19"/>
          <w:szCs w:val="19"/>
        </w:rPr>
        <w:t xml:space="preserve">  </w:t>
      </w:r>
      <w:r>
        <w:rPr>
          <w:spacing w:val="4"/>
          <w:sz w:val="20"/>
          <w:szCs w:val="20"/>
        </w:rPr>
        <w:t>组织形式</w:t>
      </w:r>
    </w:p>
    <w:p w14:paraId="5AC50DE4">
      <w:pPr>
        <w:spacing w:line="272" w:lineRule="auto"/>
        <w:rPr>
          <w:rFonts w:ascii="Arial"/>
          <w:sz w:val="21"/>
        </w:rPr>
      </w:pPr>
    </w:p>
    <w:p w14:paraId="6FEE6EA7">
      <w:pPr>
        <w:spacing w:line="273" w:lineRule="auto"/>
        <w:rPr>
          <w:rFonts w:ascii="Arial"/>
          <w:sz w:val="21"/>
        </w:rPr>
      </w:pPr>
    </w:p>
    <w:p w14:paraId="3E631EA4">
      <w:pPr>
        <w:pStyle w:val="2"/>
        <w:spacing w:before="87"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命名原则:</w:t>
      </w:r>
    </w:p>
    <w:p w14:paraId="32160E80">
      <w:pPr>
        <w:spacing w:line="271" w:lineRule="auto"/>
        <w:rPr>
          <w:rFonts w:ascii="Arial"/>
          <w:sz w:val="21"/>
        </w:rPr>
      </w:pPr>
    </w:p>
    <w:p w14:paraId="2DCAD54E">
      <w:pPr>
        <w:spacing w:line="272" w:lineRule="auto"/>
        <w:rPr>
          <w:rFonts w:ascii="Arial"/>
          <w:sz w:val="21"/>
        </w:rPr>
      </w:pPr>
    </w:p>
    <w:p w14:paraId="4FAF8D59">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识别性</w:t>
      </w:r>
      <w:r>
        <w:rPr>
          <w:spacing w:val="-14"/>
          <w:sz w:val="20"/>
          <w:szCs w:val="20"/>
        </w:rPr>
        <w:t xml:space="preserve"> </w:t>
      </w:r>
      <w:r>
        <w:rPr>
          <w:spacing w:val="5"/>
          <w:sz w:val="20"/>
          <w:szCs w:val="20"/>
        </w:rPr>
        <w:t>：能区别于其他企业</w:t>
      </w:r>
    </w:p>
    <w:p w14:paraId="5D6D2BBA">
      <w:pPr>
        <w:spacing w:line="266" w:lineRule="auto"/>
        <w:rPr>
          <w:rFonts w:ascii="Arial"/>
          <w:sz w:val="21"/>
        </w:rPr>
      </w:pPr>
    </w:p>
    <w:p w14:paraId="5DC2D78C">
      <w:pPr>
        <w:pStyle w:val="2"/>
        <w:spacing w:before="87"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传播性</w:t>
      </w:r>
      <w:r>
        <w:rPr>
          <w:spacing w:val="-18"/>
          <w:sz w:val="20"/>
          <w:szCs w:val="20"/>
        </w:rPr>
        <w:t xml:space="preserve"> </w:t>
      </w:r>
      <w:r>
        <w:rPr>
          <w:spacing w:val="5"/>
          <w:sz w:val="20"/>
          <w:szCs w:val="20"/>
        </w:rPr>
        <w:t>：便于记忆和推广</w:t>
      </w:r>
    </w:p>
    <w:p w14:paraId="1C8D7045">
      <w:pPr>
        <w:spacing w:line="264" w:lineRule="auto"/>
        <w:rPr>
          <w:rFonts w:ascii="Arial"/>
          <w:sz w:val="21"/>
        </w:rPr>
      </w:pPr>
    </w:p>
    <w:p w14:paraId="5645BF6B">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统一性</w:t>
      </w:r>
      <w:r>
        <w:rPr>
          <w:spacing w:val="-18"/>
          <w:sz w:val="20"/>
          <w:szCs w:val="20"/>
        </w:rPr>
        <w:t xml:space="preserve"> </w:t>
      </w:r>
      <w:r>
        <w:rPr>
          <w:spacing w:val="5"/>
          <w:sz w:val="20"/>
          <w:szCs w:val="20"/>
        </w:rPr>
        <w:t>：与品牌战略协调</w:t>
      </w:r>
    </w:p>
    <w:p w14:paraId="6B77A5AD">
      <w:pPr>
        <w:spacing w:line="445" w:lineRule="auto"/>
        <w:rPr>
          <w:rFonts w:ascii="Arial"/>
          <w:sz w:val="21"/>
        </w:rPr>
      </w:pPr>
    </w:p>
    <w:p w14:paraId="1B14AEC2">
      <w:pPr>
        <w:spacing w:before="47" w:line="232" w:lineRule="auto"/>
        <w:ind w:left="21"/>
        <w:rPr>
          <w:rFonts w:ascii="宋体" w:hAnsi="宋体" w:eastAsia="宋体" w:cs="宋体"/>
          <w:sz w:val="14"/>
          <w:szCs w:val="14"/>
        </w:rPr>
      </w:pPr>
      <w:r>
        <w:rPr>
          <w:rFonts w:ascii="宋体" w:hAnsi="宋体" w:eastAsia="宋体" w:cs="宋体"/>
          <w:b/>
          <w:bCs/>
          <w:spacing w:val="7"/>
          <w:sz w:val="14"/>
          <w:szCs w:val="14"/>
        </w:rPr>
        <w:t>2）确定经营范围</w:t>
      </w:r>
    </w:p>
    <w:p w14:paraId="5E157132">
      <w:pPr>
        <w:spacing w:line="232" w:lineRule="auto"/>
        <w:rPr>
          <w:rFonts w:ascii="宋体" w:hAnsi="宋体" w:eastAsia="宋体" w:cs="宋体"/>
          <w:sz w:val="14"/>
          <w:szCs w:val="14"/>
        </w:rPr>
        <w:sectPr>
          <w:footerReference r:id="rId188" w:type="default"/>
          <w:pgSz w:w="11906" w:h="16839"/>
          <w:pgMar w:top="400" w:right="1084" w:bottom="2729" w:left="1785" w:header="0" w:footer="2419" w:gutter="0"/>
          <w:cols w:space="720" w:num="1"/>
        </w:sectPr>
      </w:pPr>
    </w:p>
    <w:p w14:paraId="0C3B7741">
      <w:pPr>
        <w:spacing w:line="246" w:lineRule="auto"/>
        <w:rPr>
          <w:rFonts w:ascii="Arial"/>
          <w:sz w:val="21"/>
        </w:rPr>
      </w:pPr>
    </w:p>
    <w:p w14:paraId="57986206">
      <w:pPr>
        <w:spacing w:line="246" w:lineRule="auto"/>
        <w:rPr>
          <w:rFonts w:ascii="Arial"/>
          <w:sz w:val="21"/>
        </w:rPr>
      </w:pPr>
    </w:p>
    <w:p w14:paraId="3090CC0E">
      <w:pPr>
        <w:spacing w:line="246" w:lineRule="auto"/>
        <w:rPr>
          <w:rFonts w:ascii="Arial"/>
          <w:sz w:val="21"/>
        </w:rPr>
      </w:pPr>
    </w:p>
    <w:p w14:paraId="53B1CF5B">
      <w:pPr>
        <w:spacing w:line="246" w:lineRule="auto"/>
        <w:rPr>
          <w:rFonts w:ascii="Arial"/>
          <w:sz w:val="21"/>
        </w:rPr>
      </w:pPr>
    </w:p>
    <w:p w14:paraId="1A3D22D2">
      <w:pPr>
        <w:spacing w:line="246" w:lineRule="auto"/>
        <w:rPr>
          <w:rFonts w:ascii="Arial"/>
          <w:sz w:val="21"/>
        </w:rPr>
      </w:pPr>
    </w:p>
    <w:p w14:paraId="56A3229F">
      <w:pPr>
        <w:spacing w:line="246" w:lineRule="auto"/>
        <w:rPr>
          <w:rFonts w:ascii="Arial"/>
          <w:sz w:val="21"/>
        </w:rPr>
      </w:pPr>
    </w:p>
    <w:p w14:paraId="08293917">
      <w:pPr>
        <w:spacing w:line="246" w:lineRule="auto"/>
        <w:rPr>
          <w:rFonts w:ascii="Arial"/>
          <w:sz w:val="21"/>
        </w:rPr>
      </w:pPr>
    </w:p>
    <w:p w14:paraId="12BFAC83">
      <w:pPr>
        <w:spacing w:line="246" w:lineRule="auto"/>
        <w:rPr>
          <w:rFonts w:ascii="Arial"/>
          <w:sz w:val="21"/>
        </w:rPr>
      </w:pPr>
    </w:p>
    <w:p w14:paraId="5CDF0ABB">
      <w:pPr>
        <w:spacing w:line="246" w:lineRule="auto"/>
        <w:rPr>
          <w:rFonts w:ascii="Arial"/>
          <w:sz w:val="21"/>
        </w:rPr>
      </w:pPr>
    </w:p>
    <w:p w14:paraId="1C30CD03">
      <w:pPr>
        <w:spacing w:line="246" w:lineRule="auto"/>
        <w:rPr>
          <w:rFonts w:ascii="Arial"/>
          <w:sz w:val="21"/>
        </w:rPr>
      </w:pPr>
    </w:p>
    <w:p w14:paraId="6E356EF1">
      <w:pPr>
        <w:spacing w:line="246" w:lineRule="auto"/>
        <w:rPr>
          <w:rFonts w:ascii="Arial"/>
          <w:sz w:val="21"/>
        </w:rPr>
      </w:pPr>
    </w:p>
    <w:p w14:paraId="3DDAB87E">
      <w:pPr>
        <w:spacing w:line="247" w:lineRule="auto"/>
        <w:rPr>
          <w:rFonts w:ascii="Arial"/>
          <w:sz w:val="21"/>
        </w:rPr>
      </w:pPr>
    </w:p>
    <w:p w14:paraId="780315FE">
      <w:pPr>
        <w:spacing w:line="247" w:lineRule="auto"/>
        <w:rPr>
          <w:rFonts w:ascii="Arial"/>
          <w:sz w:val="21"/>
        </w:rPr>
      </w:pPr>
    </w:p>
    <w:p w14:paraId="5CAB2315">
      <w:pPr>
        <w:spacing w:line="247" w:lineRule="auto"/>
        <w:rPr>
          <w:rFonts w:ascii="Arial"/>
          <w:sz w:val="21"/>
        </w:rPr>
      </w:pPr>
    </w:p>
    <w:p w14:paraId="09B91D0C">
      <w:pPr>
        <w:spacing w:line="247" w:lineRule="auto"/>
        <w:rPr>
          <w:rFonts w:ascii="Arial"/>
          <w:sz w:val="21"/>
        </w:rPr>
      </w:pPr>
    </w:p>
    <w:p w14:paraId="5DE881BD">
      <w:pPr>
        <w:spacing w:line="247" w:lineRule="auto"/>
        <w:rPr>
          <w:rFonts w:ascii="Arial"/>
          <w:sz w:val="21"/>
        </w:rPr>
      </w:pPr>
    </w:p>
    <w:p w14:paraId="07FD4946">
      <w:pPr>
        <w:spacing w:line="247" w:lineRule="auto"/>
        <w:rPr>
          <w:rFonts w:ascii="Arial"/>
          <w:sz w:val="21"/>
        </w:rPr>
      </w:pPr>
    </w:p>
    <w:p w14:paraId="508F96B6">
      <w:pPr>
        <w:spacing w:line="247" w:lineRule="auto"/>
        <w:rPr>
          <w:rFonts w:ascii="Arial"/>
          <w:sz w:val="21"/>
        </w:rPr>
      </w:pPr>
    </w:p>
    <w:p w14:paraId="081CF451">
      <w:pPr>
        <w:spacing w:line="247" w:lineRule="auto"/>
        <w:rPr>
          <w:rFonts w:ascii="Arial"/>
          <w:sz w:val="21"/>
        </w:rPr>
      </w:pPr>
    </w:p>
    <w:p w14:paraId="7FF9021F">
      <w:pPr>
        <w:spacing w:line="247" w:lineRule="auto"/>
        <w:rPr>
          <w:rFonts w:ascii="Arial"/>
          <w:sz w:val="21"/>
        </w:rPr>
      </w:pPr>
    </w:p>
    <w:p w14:paraId="63420C38">
      <w:pPr>
        <w:spacing w:line="247" w:lineRule="auto"/>
        <w:rPr>
          <w:rFonts w:ascii="Arial"/>
          <w:sz w:val="21"/>
        </w:rPr>
      </w:pPr>
    </w:p>
    <w:p w14:paraId="6F2E48A6">
      <w:pPr>
        <w:spacing w:line="247" w:lineRule="auto"/>
        <w:rPr>
          <w:rFonts w:ascii="Arial"/>
          <w:sz w:val="21"/>
        </w:rPr>
      </w:pPr>
    </w:p>
    <w:p w14:paraId="46720BA0">
      <w:pPr>
        <w:spacing w:line="247" w:lineRule="auto"/>
        <w:rPr>
          <w:rFonts w:ascii="Arial"/>
          <w:sz w:val="21"/>
        </w:rPr>
      </w:pPr>
    </w:p>
    <w:p w14:paraId="6D7E7878">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5A09D5FA">
      <w:pPr>
        <w:spacing w:line="292" w:lineRule="auto"/>
        <w:rPr>
          <w:rFonts w:ascii="Arial"/>
          <w:sz w:val="21"/>
        </w:rPr>
      </w:pPr>
    </w:p>
    <w:p w14:paraId="7E965C54">
      <w:pPr>
        <w:pStyle w:val="2"/>
        <w:spacing w:before="86" w:line="188"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项目类型:</w:t>
      </w:r>
    </w:p>
    <w:p w14:paraId="408DCDFD">
      <w:pPr>
        <w:spacing w:line="271" w:lineRule="auto"/>
        <w:rPr>
          <w:rFonts w:ascii="Arial"/>
          <w:sz w:val="21"/>
        </w:rPr>
      </w:pPr>
    </w:p>
    <w:p w14:paraId="5DE477BB">
      <w:pPr>
        <w:spacing w:line="272" w:lineRule="auto"/>
        <w:rPr>
          <w:rFonts w:ascii="Arial"/>
          <w:sz w:val="21"/>
        </w:rPr>
      </w:pPr>
    </w:p>
    <w:p w14:paraId="5708F1D9">
      <w:pPr>
        <w:pStyle w:val="2"/>
        <w:spacing w:before="85"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一般经营项目：</w:t>
      </w:r>
      <w:r>
        <w:rPr>
          <w:spacing w:val="-18"/>
          <w:sz w:val="20"/>
          <w:szCs w:val="20"/>
        </w:rPr>
        <w:t xml:space="preserve"> </w:t>
      </w:r>
      <w:r>
        <w:rPr>
          <w:spacing w:val="5"/>
          <w:sz w:val="20"/>
          <w:szCs w:val="20"/>
        </w:rPr>
        <w:t>自主经营</w:t>
      </w:r>
    </w:p>
    <w:p w14:paraId="260D6494">
      <w:pPr>
        <w:spacing w:line="264" w:lineRule="auto"/>
        <w:rPr>
          <w:rFonts w:ascii="Arial"/>
          <w:sz w:val="21"/>
        </w:rPr>
      </w:pPr>
    </w:p>
    <w:p w14:paraId="58EC2BF0">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许可经营项目</w:t>
      </w:r>
      <w:r>
        <w:rPr>
          <w:spacing w:val="-14"/>
          <w:sz w:val="20"/>
          <w:szCs w:val="20"/>
        </w:rPr>
        <w:t xml:space="preserve"> </w:t>
      </w:r>
      <w:r>
        <w:rPr>
          <w:spacing w:val="5"/>
          <w:sz w:val="20"/>
          <w:szCs w:val="20"/>
        </w:rPr>
        <w:t>：需审批许可</w:t>
      </w:r>
    </w:p>
    <w:p w14:paraId="045C8655">
      <w:pPr>
        <w:spacing w:line="271" w:lineRule="auto"/>
        <w:rPr>
          <w:rFonts w:ascii="Arial"/>
          <w:sz w:val="21"/>
        </w:rPr>
      </w:pPr>
    </w:p>
    <w:p w14:paraId="20E9D612">
      <w:pPr>
        <w:spacing w:line="272" w:lineRule="auto"/>
        <w:rPr>
          <w:rFonts w:ascii="Arial"/>
          <w:sz w:val="21"/>
        </w:rPr>
      </w:pPr>
    </w:p>
    <w:p w14:paraId="26719403">
      <w:pPr>
        <w:pStyle w:val="2"/>
        <w:spacing w:before="87" w:line="198" w:lineRule="auto"/>
        <w:ind w:left="1830"/>
        <w:rPr>
          <w:sz w:val="20"/>
          <w:szCs w:val="20"/>
        </w:rPr>
      </w:pPr>
      <w:r>
        <w:rPr>
          <w:spacing w:val="10"/>
          <w:sz w:val="20"/>
          <w:szCs w:val="20"/>
        </w:rPr>
        <w:t xml:space="preserve">    </w:t>
      </w:r>
      <w:r>
        <w:rPr>
          <w:spacing w:val="5"/>
          <w:sz w:val="20"/>
          <w:szCs w:val="20"/>
        </w:rPr>
        <w:t>前置审批</w:t>
      </w:r>
      <w:r>
        <w:rPr>
          <w:spacing w:val="-14"/>
          <w:sz w:val="20"/>
          <w:szCs w:val="20"/>
        </w:rPr>
        <w:t xml:space="preserve"> </w:t>
      </w:r>
      <w:r>
        <w:rPr>
          <w:spacing w:val="5"/>
          <w:sz w:val="20"/>
          <w:szCs w:val="20"/>
        </w:rPr>
        <w:t>：先许可后登记</w:t>
      </w:r>
    </w:p>
    <w:p w14:paraId="4F197564">
      <w:pPr>
        <w:spacing w:line="253" w:lineRule="auto"/>
        <w:rPr>
          <w:rFonts w:ascii="Arial"/>
          <w:sz w:val="21"/>
        </w:rPr>
      </w:pPr>
    </w:p>
    <w:p w14:paraId="5B4CEC73">
      <w:pPr>
        <w:pStyle w:val="2"/>
        <w:spacing w:before="86" w:line="198" w:lineRule="auto"/>
        <w:ind w:left="1830"/>
        <w:rPr>
          <w:sz w:val="20"/>
          <w:szCs w:val="20"/>
        </w:rPr>
      </w:pPr>
      <w:r>
        <w:rPr>
          <w:spacing w:val="10"/>
          <w:sz w:val="20"/>
          <w:szCs w:val="20"/>
        </w:rPr>
        <w:t xml:space="preserve">    </w:t>
      </w:r>
      <w:r>
        <w:rPr>
          <w:spacing w:val="5"/>
          <w:sz w:val="20"/>
          <w:szCs w:val="20"/>
        </w:rPr>
        <w:t>后置审批</w:t>
      </w:r>
      <w:r>
        <w:rPr>
          <w:spacing w:val="-14"/>
          <w:sz w:val="20"/>
          <w:szCs w:val="20"/>
        </w:rPr>
        <w:t xml:space="preserve"> </w:t>
      </w:r>
      <w:r>
        <w:rPr>
          <w:spacing w:val="5"/>
          <w:sz w:val="20"/>
          <w:szCs w:val="20"/>
        </w:rPr>
        <w:t>：先登记后许可</w:t>
      </w:r>
    </w:p>
    <w:p w14:paraId="1AD9C0EB">
      <w:pPr>
        <w:spacing w:line="267" w:lineRule="auto"/>
        <w:rPr>
          <w:rFonts w:ascii="Arial"/>
          <w:sz w:val="21"/>
        </w:rPr>
      </w:pPr>
    </w:p>
    <w:p w14:paraId="352411F8">
      <w:pPr>
        <w:spacing w:line="267" w:lineRule="auto"/>
        <w:rPr>
          <w:rFonts w:ascii="Arial"/>
          <w:sz w:val="21"/>
        </w:rPr>
      </w:pPr>
    </w:p>
    <w:p w14:paraId="470F5797">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填写规范:</w:t>
      </w:r>
    </w:p>
    <w:p w14:paraId="123FAC95">
      <w:pPr>
        <w:spacing w:line="270" w:lineRule="auto"/>
        <w:rPr>
          <w:rFonts w:ascii="Arial"/>
          <w:sz w:val="21"/>
        </w:rPr>
      </w:pPr>
    </w:p>
    <w:p w14:paraId="0F7772C3">
      <w:pPr>
        <w:spacing w:line="271" w:lineRule="auto"/>
        <w:rPr>
          <w:rFonts w:ascii="Arial"/>
          <w:sz w:val="21"/>
        </w:rPr>
      </w:pPr>
    </w:p>
    <w:p w14:paraId="6F0783A2">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参考类别</w:t>
      </w:r>
      <w:r>
        <w:rPr>
          <w:spacing w:val="-17"/>
          <w:sz w:val="20"/>
          <w:szCs w:val="20"/>
        </w:rPr>
        <w:t xml:space="preserve"> </w:t>
      </w:r>
      <w:r>
        <w:rPr>
          <w:spacing w:val="8"/>
          <w:sz w:val="20"/>
          <w:szCs w:val="20"/>
        </w:rPr>
        <w:t>：文化传播、商贸贸易、资产管理、投资管</w:t>
      </w:r>
      <w:r>
        <w:rPr>
          <w:spacing w:val="7"/>
          <w:sz w:val="20"/>
          <w:szCs w:val="20"/>
        </w:rPr>
        <w:t>理、服务、建筑安装、</w:t>
      </w:r>
    </w:p>
    <w:p w14:paraId="473E7733">
      <w:pPr>
        <w:spacing w:line="266" w:lineRule="auto"/>
        <w:rPr>
          <w:rFonts w:ascii="Arial"/>
          <w:sz w:val="21"/>
        </w:rPr>
      </w:pPr>
    </w:p>
    <w:p w14:paraId="5070ADFD">
      <w:pPr>
        <w:pStyle w:val="2"/>
        <w:spacing w:before="86" w:line="189" w:lineRule="auto"/>
        <w:ind w:left="1456"/>
        <w:rPr>
          <w:sz w:val="20"/>
          <w:szCs w:val="20"/>
        </w:rPr>
      </w:pPr>
      <w:r>
        <w:rPr>
          <w:spacing w:val="9"/>
          <w:sz w:val="20"/>
          <w:szCs w:val="20"/>
        </w:rPr>
        <w:t>科技、咨询、生产加工、外贸出口等</w:t>
      </w:r>
    </w:p>
    <w:p w14:paraId="5EDF8302">
      <w:pPr>
        <w:spacing w:line="266" w:lineRule="auto"/>
        <w:rPr>
          <w:rFonts w:ascii="Arial"/>
          <w:sz w:val="21"/>
        </w:rPr>
      </w:pPr>
    </w:p>
    <w:p w14:paraId="736B2E00">
      <w:pPr>
        <w:pStyle w:val="2"/>
        <w:spacing w:before="86"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现行政策</w:t>
      </w:r>
      <w:r>
        <w:rPr>
          <w:spacing w:val="-8"/>
          <w:sz w:val="20"/>
          <w:szCs w:val="20"/>
        </w:rPr>
        <w:t xml:space="preserve"> </w:t>
      </w:r>
      <w:r>
        <w:rPr>
          <w:spacing w:val="6"/>
          <w:sz w:val="20"/>
          <w:szCs w:val="20"/>
        </w:rPr>
        <w:t>：工商登记对表述无硬性要求</w:t>
      </w:r>
    </w:p>
    <w:p w14:paraId="08CE7487">
      <w:pPr>
        <w:spacing w:line="448" w:lineRule="auto"/>
        <w:rPr>
          <w:rFonts w:ascii="Arial"/>
          <w:sz w:val="21"/>
        </w:rPr>
      </w:pPr>
    </w:p>
    <w:p w14:paraId="3CE899F9">
      <w:pPr>
        <w:spacing w:before="46" w:line="232" w:lineRule="auto"/>
        <w:ind w:left="22"/>
        <w:outlineLvl w:val="2"/>
        <w:rPr>
          <w:rFonts w:ascii="宋体" w:hAnsi="宋体" w:eastAsia="宋体" w:cs="宋体"/>
          <w:sz w:val="14"/>
          <w:szCs w:val="14"/>
        </w:rPr>
      </w:pPr>
      <w:r>
        <w:rPr>
          <w:rFonts w:ascii="宋体" w:hAnsi="宋体" w:eastAsia="宋体" w:cs="宋体"/>
          <w:b/>
          <w:bCs/>
          <w:spacing w:val="6"/>
          <w:sz w:val="14"/>
          <w:szCs w:val="14"/>
        </w:rPr>
        <w:t>3）确定注册资金</w:t>
      </w:r>
    </w:p>
    <w:p w14:paraId="4879C1FB">
      <w:pPr>
        <w:spacing w:line="232" w:lineRule="auto"/>
        <w:rPr>
          <w:rFonts w:ascii="宋体" w:hAnsi="宋体" w:eastAsia="宋体" w:cs="宋体"/>
          <w:sz w:val="14"/>
          <w:szCs w:val="14"/>
        </w:rPr>
        <w:sectPr>
          <w:footerReference r:id="rId189" w:type="default"/>
          <w:pgSz w:w="11906" w:h="16839"/>
          <w:pgMar w:top="400" w:right="1084" w:bottom="2448" w:left="1785" w:header="0" w:footer="2138" w:gutter="0"/>
          <w:cols w:space="720" w:num="1"/>
        </w:sectPr>
      </w:pPr>
    </w:p>
    <w:p w14:paraId="34421DDA">
      <w:pPr>
        <w:spacing w:line="246" w:lineRule="auto"/>
        <w:rPr>
          <w:rFonts w:ascii="Arial"/>
          <w:sz w:val="21"/>
        </w:rPr>
      </w:pPr>
    </w:p>
    <w:p w14:paraId="370D6AB6">
      <w:pPr>
        <w:spacing w:line="246" w:lineRule="auto"/>
        <w:rPr>
          <w:rFonts w:ascii="Arial"/>
          <w:sz w:val="21"/>
        </w:rPr>
      </w:pPr>
    </w:p>
    <w:p w14:paraId="077CC471">
      <w:pPr>
        <w:spacing w:line="246" w:lineRule="auto"/>
        <w:rPr>
          <w:rFonts w:ascii="Arial"/>
          <w:sz w:val="21"/>
        </w:rPr>
      </w:pPr>
    </w:p>
    <w:p w14:paraId="58A70F61">
      <w:pPr>
        <w:spacing w:line="246" w:lineRule="auto"/>
        <w:rPr>
          <w:rFonts w:ascii="Arial"/>
          <w:sz w:val="21"/>
        </w:rPr>
      </w:pPr>
    </w:p>
    <w:p w14:paraId="66A02390">
      <w:pPr>
        <w:spacing w:line="246" w:lineRule="auto"/>
        <w:rPr>
          <w:rFonts w:ascii="Arial"/>
          <w:sz w:val="21"/>
        </w:rPr>
      </w:pPr>
    </w:p>
    <w:p w14:paraId="6468425C">
      <w:pPr>
        <w:spacing w:line="246" w:lineRule="auto"/>
        <w:rPr>
          <w:rFonts w:ascii="Arial"/>
          <w:sz w:val="21"/>
        </w:rPr>
      </w:pPr>
    </w:p>
    <w:p w14:paraId="4A6CA2A6">
      <w:pPr>
        <w:spacing w:line="246" w:lineRule="auto"/>
        <w:rPr>
          <w:rFonts w:ascii="Arial"/>
          <w:sz w:val="21"/>
        </w:rPr>
      </w:pPr>
    </w:p>
    <w:p w14:paraId="017D992F">
      <w:pPr>
        <w:spacing w:line="246" w:lineRule="auto"/>
        <w:rPr>
          <w:rFonts w:ascii="Arial"/>
          <w:sz w:val="21"/>
        </w:rPr>
      </w:pPr>
    </w:p>
    <w:p w14:paraId="7539231B">
      <w:pPr>
        <w:spacing w:line="246" w:lineRule="auto"/>
        <w:rPr>
          <w:rFonts w:ascii="Arial"/>
          <w:sz w:val="21"/>
        </w:rPr>
      </w:pPr>
    </w:p>
    <w:p w14:paraId="1094F323">
      <w:pPr>
        <w:spacing w:line="246" w:lineRule="auto"/>
        <w:rPr>
          <w:rFonts w:ascii="Arial"/>
          <w:sz w:val="21"/>
        </w:rPr>
      </w:pPr>
    </w:p>
    <w:p w14:paraId="261CE4FC">
      <w:pPr>
        <w:spacing w:line="246" w:lineRule="auto"/>
        <w:rPr>
          <w:rFonts w:ascii="Arial"/>
          <w:sz w:val="21"/>
        </w:rPr>
      </w:pPr>
    </w:p>
    <w:p w14:paraId="27B412EC">
      <w:pPr>
        <w:spacing w:line="247" w:lineRule="auto"/>
        <w:rPr>
          <w:rFonts w:ascii="Arial"/>
          <w:sz w:val="21"/>
        </w:rPr>
      </w:pPr>
    </w:p>
    <w:p w14:paraId="31E3B546">
      <w:pPr>
        <w:spacing w:line="247" w:lineRule="auto"/>
        <w:rPr>
          <w:rFonts w:ascii="Arial"/>
          <w:sz w:val="21"/>
        </w:rPr>
      </w:pPr>
    </w:p>
    <w:p w14:paraId="4CFBF08F">
      <w:pPr>
        <w:spacing w:line="247" w:lineRule="auto"/>
        <w:rPr>
          <w:rFonts w:ascii="Arial"/>
          <w:sz w:val="21"/>
        </w:rPr>
      </w:pPr>
    </w:p>
    <w:p w14:paraId="1EE6A66B">
      <w:pPr>
        <w:spacing w:line="247" w:lineRule="auto"/>
        <w:rPr>
          <w:rFonts w:ascii="Arial"/>
          <w:sz w:val="21"/>
        </w:rPr>
      </w:pPr>
    </w:p>
    <w:p w14:paraId="749C3101">
      <w:pPr>
        <w:spacing w:line="247" w:lineRule="auto"/>
        <w:rPr>
          <w:rFonts w:ascii="Arial"/>
          <w:sz w:val="21"/>
        </w:rPr>
      </w:pPr>
    </w:p>
    <w:p w14:paraId="061D4C00">
      <w:pPr>
        <w:spacing w:line="247" w:lineRule="auto"/>
        <w:rPr>
          <w:rFonts w:ascii="Arial"/>
          <w:sz w:val="21"/>
        </w:rPr>
      </w:pPr>
    </w:p>
    <w:p w14:paraId="73A3230D">
      <w:pPr>
        <w:spacing w:line="247" w:lineRule="auto"/>
        <w:rPr>
          <w:rFonts w:ascii="Arial"/>
          <w:sz w:val="21"/>
        </w:rPr>
      </w:pPr>
    </w:p>
    <w:p w14:paraId="025DB354">
      <w:pPr>
        <w:spacing w:line="247" w:lineRule="auto"/>
        <w:rPr>
          <w:rFonts w:ascii="Arial"/>
          <w:sz w:val="21"/>
        </w:rPr>
      </w:pPr>
    </w:p>
    <w:p w14:paraId="13C0BDA7">
      <w:pPr>
        <w:spacing w:line="247" w:lineRule="auto"/>
        <w:rPr>
          <w:rFonts w:ascii="Arial"/>
          <w:sz w:val="21"/>
        </w:rPr>
      </w:pPr>
    </w:p>
    <w:p w14:paraId="7E2B40FC">
      <w:pPr>
        <w:spacing w:line="247" w:lineRule="auto"/>
        <w:rPr>
          <w:rFonts w:ascii="Arial"/>
          <w:sz w:val="21"/>
        </w:rPr>
      </w:pPr>
    </w:p>
    <w:p w14:paraId="5BF02F18">
      <w:pPr>
        <w:spacing w:line="247" w:lineRule="auto"/>
        <w:rPr>
          <w:rFonts w:ascii="Arial"/>
          <w:sz w:val="21"/>
        </w:rPr>
      </w:pPr>
    </w:p>
    <w:p w14:paraId="17888C57">
      <w:pPr>
        <w:spacing w:line="247" w:lineRule="auto"/>
        <w:rPr>
          <w:rFonts w:ascii="Arial"/>
          <w:sz w:val="21"/>
        </w:rPr>
      </w:pPr>
    </w:p>
    <w:p w14:paraId="3916D704">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4C015496">
      <w:pPr>
        <w:spacing w:line="289" w:lineRule="auto"/>
        <w:rPr>
          <w:rFonts w:ascii="Arial"/>
          <w:sz w:val="21"/>
        </w:rPr>
      </w:pPr>
    </w:p>
    <w:p w14:paraId="148CE016">
      <w:pPr>
        <w:pStyle w:val="2"/>
        <w:spacing w:before="86" w:line="190"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登记制度:</w:t>
      </w:r>
    </w:p>
    <w:p w14:paraId="0E2961E3">
      <w:pPr>
        <w:spacing w:line="252" w:lineRule="auto"/>
        <w:rPr>
          <w:rFonts w:ascii="Arial"/>
          <w:sz w:val="21"/>
        </w:rPr>
      </w:pPr>
    </w:p>
    <w:p w14:paraId="6FFFE2CC">
      <w:pPr>
        <w:spacing w:line="252" w:lineRule="auto"/>
        <w:rPr>
          <w:rFonts w:ascii="Arial"/>
          <w:sz w:val="21"/>
        </w:rPr>
      </w:pPr>
    </w:p>
    <w:p w14:paraId="49A6B0C7">
      <w:pPr>
        <w:pStyle w:val="2"/>
        <w:spacing w:before="85"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认缴制（非实缴）</w:t>
      </w:r>
    </w:p>
    <w:p w14:paraId="74C08EE3">
      <w:pPr>
        <w:spacing w:line="247" w:lineRule="auto"/>
        <w:rPr>
          <w:rFonts w:ascii="Arial"/>
          <w:sz w:val="21"/>
        </w:rPr>
      </w:pPr>
    </w:p>
    <w:p w14:paraId="069414A3">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取消银行验资要求</w:t>
      </w:r>
    </w:p>
    <w:p w14:paraId="5BEC317D">
      <w:pPr>
        <w:spacing w:line="266" w:lineRule="auto"/>
        <w:rPr>
          <w:rFonts w:ascii="Arial"/>
          <w:sz w:val="21"/>
        </w:rPr>
      </w:pPr>
    </w:p>
    <w:p w14:paraId="7768E5CD">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可在认缴期限内分期缴纳</w:t>
      </w:r>
    </w:p>
    <w:p w14:paraId="0EACF1C5">
      <w:pPr>
        <w:spacing w:line="271" w:lineRule="auto"/>
        <w:rPr>
          <w:rFonts w:ascii="Arial"/>
          <w:sz w:val="21"/>
        </w:rPr>
      </w:pPr>
    </w:p>
    <w:p w14:paraId="25E7D87A">
      <w:pPr>
        <w:spacing w:line="272" w:lineRule="auto"/>
        <w:rPr>
          <w:rFonts w:ascii="Arial"/>
          <w:sz w:val="21"/>
        </w:rPr>
      </w:pPr>
    </w:p>
    <w:p w14:paraId="5EDBA859">
      <w:pPr>
        <w:pStyle w:val="2"/>
        <w:spacing w:before="87" w:line="190"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确定依据:</w:t>
      </w:r>
    </w:p>
    <w:p w14:paraId="6CFDE197">
      <w:pPr>
        <w:spacing w:line="271" w:lineRule="auto"/>
        <w:rPr>
          <w:rFonts w:ascii="Arial"/>
          <w:sz w:val="21"/>
        </w:rPr>
      </w:pPr>
    </w:p>
    <w:p w14:paraId="6491CD40">
      <w:pPr>
        <w:spacing w:line="272" w:lineRule="auto"/>
        <w:rPr>
          <w:rFonts w:ascii="Arial"/>
          <w:sz w:val="21"/>
        </w:rPr>
      </w:pPr>
    </w:p>
    <w:p w14:paraId="6DD80F83">
      <w:pPr>
        <w:pStyle w:val="2"/>
        <w:spacing w:before="86" w:line="190" w:lineRule="auto"/>
        <w:ind w:left="1108"/>
        <w:rPr>
          <w:sz w:val="20"/>
          <w:szCs w:val="20"/>
        </w:rPr>
      </w:pPr>
      <w:r>
        <w:rPr>
          <w:rFonts w:ascii="Courier New" w:hAnsi="Courier New" w:eastAsia="Courier New" w:cs="Courier New"/>
          <w:spacing w:val="5"/>
          <w:sz w:val="19"/>
          <w:szCs w:val="19"/>
        </w:rPr>
        <w:t>o</w:t>
      </w:r>
      <w:r>
        <w:rPr>
          <w:rFonts w:ascii="Courier New" w:hAnsi="Courier New" w:eastAsia="Courier New" w:cs="Courier New"/>
          <w:spacing w:val="12"/>
          <w:sz w:val="19"/>
          <w:szCs w:val="19"/>
        </w:rPr>
        <w:t xml:space="preserve">  </w:t>
      </w:r>
      <w:r>
        <w:rPr>
          <w:spacing w:val="5"/>
          <w:sz w:val="20"/>
          <w:szCs w:val="20"/>
        </w:rPr>
        <w:t>审批部门要求</w:t>
      </w:r>
    </w:p>
    <w:p w14:paraId="0E485124">
      <w:pPr>
        <w:spacing w:line="266" w:lineRule="auto"/>
        <w:rPr>
          <w:rFonts w:ascii="Arial"/>
          <w:sz w:val="21"/>
        </w:rPr>
      </w:pPr>
    </w:p>
    <w:p w14:paraId="6217B486">
      <w:pPr>
        <w:pStyle w:val="2"/>
        <w:spacing w:before="87"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招标方需求</w:t>
      </w:r>
    </w:p>
    <w:p w14:paraId="6FF842C2">
      <w:pPr>
        <w:spacing w:line="264" w:lineRule="auto"/>
        <w:rPr>
          <w:rFonts w:ascii="Arial"/>
          <w:sz w:val="21"/>
        </w:rPr>
      </w:pPr>
    </w:p>
    <w:p w14:paraId="5796A423">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责任承担能力评估</w:t>
      </w:r>
    </w:p>
    <w:p w14:paraId="5C611A8F">
      <w:pPr>
        <w:spacing w:line="270" w:lineRule="auto"/>
        <w:rPr>
          <w:rFonts w:ascii="Arial"/>
          <w:sz w:val="21"/>
        </w:rPr>
      </w:pPr>
    </w:p>
    <w:p w14:paraId="6C58A78F">
      <w:pPr>
        <w:spacing w:line="271" w:lineRule="auto"/>
        <w:rPr>
          <w:rFonts w:ascii="Arial"/>
          <w:sz w:val="21"/>
        </w:rPr>
      </w:pPr>
    </w:p>
    <w:p w14:paraId="1187E5CD">
      <w:pPr>
        <w:pStyle w:val="2"/>
        <w:spacing w:before="87" w:line="190"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注意事项:</w:t>
      </w:r>
    </w:p>
    <w:p w14:paraId="78BA85D0">
      <w:pPr>
        <w:spacing w:line="271" w:lineRule="auto"/>
        <w:rPr>
          <w:rFonts w:ascii="Arial"/>
          <w:sz w:val="21"/>
        </w:rPr>
      </w:pPr>
    </w:p>
    <w:p w14:paraId="28E052EB">
      <w:pPr>
        <w:spacing w:line="272" w:lineRule="auto"/>
        <w:rPr>
          <w:rFonts w:ascii="Arial"/>
          <w:sz w:val="21"/>
        </w:rPr>
      </w:pPr>
    </w:p>
    <w:p w14:paraId="0849B7BE">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注册资本≠实缴资本</w:t>
      </w:r>
    </w:p>
    <w:p w14:paraId="22660D03">
      <w:pPr>
        <w:spacing w:line="264" w:lineRule="auto"/>
        <w:rPr>
          <w:rFonts w:ascii="Arial"/>
          <w:sz w:val="21"/>
        </w:rPr>
      </w:pPr>
    </w:p>
    <w:p w14:paraId="78DD8EF9">
      <w:pPr>
        <w:pStyle w:val="2"/>
        <w:spacing w:before="87"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需平衡资金规模与责任风险</w:t>
      </w:r>
    </w:p>
    <w:p w14:paraId="494DAEB6">
      <w:pPr>
        <w:spacing w:line="448" w:lineRule="auto"/>
        <w:rPr>
          <w:rFonts w:ascii="Arial"/>
          <w:sz w:val="21"/>
        </w:rPr>
      </w:pPr>
    </w:p>
    <w:p w14:paraId="7EF72D57">
      <w:pPr>
        <w:spacing w:before="46" w:line="232" w:lineRule="auto"/>
        <w:ind w:left="19"/>
        <w:rPr>
          <w:rFonts w:ascii="宋体" w:hAnsi="宋体" w:eastAsia="宋体" w:cs="宋体"/>
          <w:sz w:val="14"/>
          <w:szCs w:val="14"/>
        </w:rPr>
      </w:pPr>
      <w:r>
        <w:rPr>
          <w:rFonts w:ascii="宋体" w:hAnsi="宋体" w:eastAsia="宋体" w:cs="宋体"/>
          <w:b/>
          <w:bCs/>
          <w:spacing w:val="7"/>
          <w:sz w:val="14"/>
          <w:szCs w:val="14"/>
        </w:rPr>
        <w:t>4）确定注册地址</w:t>
      </w:r>
    </w:p>
    <w:p w14:paraId="3174F43B">
      <w:pPr>
        <w:spacing w:line="232" w:lineRule="auto"/>
        <w:rPr>
          <w:rFonts w:ascii="宋体" w:hAnsi="宋体" w:eastAsia="宋体" w:cs="宋体"/>
          <w:sz w:val="14"/>
          <w:szCs w:val="14"/>
        </w:rPr>
        <w:sectPr>
          <w:footerReference r:id="rId190" w:type="default"/>
          <w:pgSz w:w="11906" w:h="16839"/>
          <w:pgMar w:top="400" w:right="1091" w:bottom="400" w:left="1785" w:header="0" w:footer="0" w:gutter="0"/>
          <w:cols w:space="720" w:num="1"/>
        </w:sectPr>
      </w:pPr>
    </w:p>
    <w:p w14:paraId="2494C539">
      <w:pPr>
        <w:spacing w:line="247" w:lineRule="auto"/>
        <w:rPr>
          <w:rFonts w:ascii="Arial"/>
          <w:sz w:val="21"/>
        </w:rPr>
      </w:pPr>
    </w:p>
    <w:p w14:paraId="26A8C079">
      <w:pPr>
        <w:spacing w:line="247" w:lineRule="auto"/>
        <w:rPr>
          <w:rFonts w:ascii="Arial"/>
          <w:sz w:val="21"/>
        </w:rPr>
      </w:pPr>
    </w:p>
    <w:p w14:paraId="52BF66CC">
      <w:pPr>
        <w:spacing w:line="247" w:lineRule="auto"/>
        <w:rPr>
          <w:rFonts w:ascii="Arial"/>
          <w:sz w:val="21"/>
        </w:rPr>
      </w:pPr>
    </w:p>
    <w:p w14:paraId="1A6C30A8">
      <w:pPr>
        <w:spacing w:line="247" w:lineRule="auto"/>
        <w:rPr>
          <w:rFonts w:ascii="Arial"/>
          <w:sz w:val="21"/>
        </w:rPr>
      </w:pPr>
    </w:p>
    <w:p w14:paraId="4AF204EA">
      <w:pPr>
        <w:spacing w:line="247" w:lineRule="auto"/>
        <w:rPr>
          <w:rFonts w:ascii="Arial"/>
          <w:sz w:val="21"/>
        </w:rPr>
      </w:pPr>
    </w:p>
    <w:p w14:paraId="4B644F81">
      <w:pPr>
        <w:spacing w:line="247" w:lineRule="auto"/>
        <w:rPr>
          <w:rFonts w:ascii="Arial"/>
          <w:sz w:val="21"/>
        </w:rPr>
      </w:pPr>
    </w:p>
    <w:p w14:paraId="3D4F903D">
      <w:pPr>
        <w:spacing w:line="247" w:lineRule="auto"/>
        <w:rPr>
          <w:rFonts w:ascii="Arial"/>
          <w:sz w:val="21"/>
        </w:rPr>
      </w:pPr>
    </w:p>
    <w:p w14:paraId="49E33DE4">
      <w:pPr>
        <w:spacing w:line="247" w:lineRule="auto"/>
        <w:rPr>
          <w:rFonts w:ascii="Arial"/>
          <w:sz w:val="21"/>
        </w:rPr>
      </w:pPr>
    </w:p>
    <w:p w14:paraId="77D680BE">
      <w:pPr>
        <w:spacing w:line="247" w:lineRule="auto"/>
        <w:rPr>
          <w:rFonts w:ascii="Arial"/>
          <w:sz w:val="21"/>
        </w:rPr>
      </w:pPr>
    </w:p>
    <w:p w14:paraId="47A9B4F1">
      <w:pPr>
        <w:spacing w:line="247" w:lineRule="auto"/>
        <w:rPr>
          <w:rFonts w:ascii="Arial"/>
          <w:sz w:val="21"/>
        </w:rPr>
      </w:pPr>
    </w:p>
    <w:p w14:paraId="4C1EB0BE">
      <w:pPr>
        <w:spacing w:line="247" w:lineRule="auto"/>
        <w:rPr>
          <w:rFonts w:ascii="Arial"/>
          <w:sz w:val="21"/>
        </w:rPr>
      </w:pPr>
    </w:p>
    <w:p w14:paraId="0A28334A">
      <w:pPr>
        <w:spacing w:line="247" w:lineRule="auto"/>
        <w:rPr>
          <w:rFonts w:ascii="Arial"/>
          <w:sz w:val="21"/>
        </w:rPr>
      </w:pPr>
    </w:p>
    <w:p w14:paraId="5CDB08BD">
      <w:pPr>
        <w:spacing w:line="248" w:lineRule="auto"/>
        <w:rPr>
          <w:rFonts w:ascii="Arial"/>
          <w:sz w:val="21"/>
        </w:rPr>
      </w:pPr>
    </w:p>
    <w:p w14:paraId="6B8BD253">
      <w:pPr>
        <w:spacing w:line="248" w:lineRule="auto"/>
        <w:rPr>
          <w:rFonts w:ascii="Arial"/>
          <w:sz w:val="21"/>
        </w:rPr>
      </w:pPr>
    </w:p>
    <w:p w14:paraId="2487780D">
      <w:pPr>
        <w:spacing w:line="248" w:lineRule="auto"/>
        <w:rPr>
          <w:rFonts w:ascii="Arial"/>
          <w:sz w:val="21"/>
        </w:rPr>
      </w:pPr>
    </w:p>
    <w:p w14:paraId="1D79F2B8">
      <w:pPr>
        <w:spacing w:line="248" w:lineRule="auto"/>
        <w:rPr>
          <w:rFonts w:ascii="Arial"/>
          <w:sz w:val="21"/>
        </w:rPr>
      </w:pPr>
    </w:p>
    <w:p w14:paraId="0E484AC9">
      <w:pPr>
        <w:spacing w:line="248" w:lineRule="auto"/>
        <w:rPr>
          <w:rFonts w:ascii="Arial"/>
          <w:sz w:val="21"/>
        </w:rPr>
      </w:pPr>
    </w:p>
    <w:p w14:paraId="41214034">
      <w:pPr>
        <w:spacing w:line="248" w:lineRule="auto"/>
        <w:rPr>
          <w:rFonts w:ascii="Arial"/>
          <w:sz w:val="21"/>
        </w:rPr>
      </w:pPr>
    </w:p>
    <w:p w14:paraId="32E02A94">
      <w:pPr>
        <w:spacing w:line="248" w:lineRule="auto"/>
        <w:rPr>
          <w:rFonts w:ascii="Arial"/>
          <w:sz w:val="21"/>
        </w:rPr>
      </w:pPr>
    </w:p>
    <w:p w14:paraId="552A3231">
      <w:pPr>
        <w:spacing w:line="248" w:lineRule="auto"/>
        <w:rPr>
          <w:rFonts w:ascii="Arial"/>
          <w:sz w:val="21"/>
        </w:rPr>
      </w:pPr>
    </w:p>
    <w:p w14:paraId="5254EF7C">
      <w:pPr>
        <w:spacing w:line="248" w:lineRule="auto"/>
        <w:rPr>
          <w:rFonts w:ascii="Arial"/>
          <w:sz w:val="21"/>
        </w:rPr>
      </w:pPr>
    </w:p>
    <w:p w14:paraId="6DBDE37C">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3AFAFABF">
      <w:pPr>
        <w:spacing w:line="288" w:lineRule="auto"/>
        <w:rPr>
          <w:rFonts w:ascii="Arial"/>
          <w:sz w:val="21"/>
        </w:rPr>
      </w:pPr>
    </w:p>
    <w:p w14:paraId="0CAAD14D">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房产性质:</w:t>
      </w:r>
    </w:p>
    <w:p w14:paraId="0DCA06C4">
      <w:pPr>
        <w:spacing w:line="272" w:lineRule="auto"/>
        <w:rPr>
          <w:rFonts w:ascii="Arial"/>
          <w:sz w:val="21"/>
        </w:rPr>
      </w:pPr>
    </w:p>
    <w:p w14:paraId="6015EF5C">
      <w:pPr>
        <w:spacing w:line="273" w:lineRule="auto"/>
        <w:rPr>
          <w:rFonts w:ascii="Arial"/>
          <w:sz w:val="21"/>
        </w:rPr>
      </w:pPr>
    </w:p>
    <w:p w14:paraId="0B8CD425">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必须为商业用地规划区域</w:t>
      </w:r>
    </w:p>
    <w:p w14:paraId="00464893">
      <w:pPr>
        <w:spacing w:line="266" w:lineRule="auto"/>
        <w:rPr>
          <w:rFonts w:ascii="Arial"/>
          <w:sz w:val="21"/>
        </w:rPr>
      </w:pPr>
    </w:p>
    <w:p w14:paraId="1223A789">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产权证注明"经营性商业建筑</w:t>
      </w:r>
      <w:r>
        <w:rPr>
          <w:spacing w:val="-30"/>
          <w:sz w:val="20"/>
          <w:szCs w:val="20"/>
        </w:rPr>
        <w:t xml:space="preserve"> </w:t>
      </w:r>
      <w:r>
        <w:rPr>
          <w:spacing w:val="7"/>
          <w:sz w:val="20"/>
          <w:szCs w:val="20"/>
        </w:rPr>
        <w:t>"</w:t>
      </w:r>
    </w:p>
    <w:p w14:paraId="09B4F4EB">
      <w:pPr>
        <w:spacing w:line="264" w:lineRule="auto"/>
        <w:rPr>
          <w:rFonts w:ascii="Arial"/>
          <w:sz w:val="21"/>
        </w:rPr>
      </w:pPr>
    </w:p>
    <w:p w14:paraId="1572BEF8">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禁止使用住宅性质房产</w:t>
      </w:r>
    </w:p>
    <w:p w14:paraId="69935385">
      <w:pPr>
        <w:spacing w:line="272" w:lineRule="auto"/>
        <w:rPr>
          <w:rFonts w:ascii="Arial"/>
          <w:sz w:val="21"/>
        </w:rPr>
      </w:pPr>
    </w:p>
    <w:p w14:paraId="625C6307">
      <w:pPr>
        <w:spacing w:line="273" w:lineRule="auto"/>
        <w:rPr>
          <w:rFonts w:ascii="Arial"/>
          <w:sz w:val="21"/>
        </w:rPr>
      </w:pPr>
    </w:p>
    <w:p w14:paraId="4147163D">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选址要素:</w:t>
      </w:r>
    </w:p>
    <w:p w14:paraId="3D8D29CA">
      <w:pPr>
        <w:spacing w:line="270" w:lineRule="auto"/>
        <w:rPr>
          <w:rFonts w:ascii="Arial"/>
          <w:sz w:val="21"/>
        </w:rPr>
      </w:pPr>
    </w:p>
    <w:p w14:paraId="707C38FA">
      <w:pPr>
        <w:spacing w:line="271" w:lineRule="auto"/>
        <w:rPr>
          <w:rFonts w:ascii="Arial"/>
          <w:sz w:val="21"/>
        </w:rPr>
      </w:pPr>
    </w:p>
    <w:p w14:paraId="0E78BCED">
      <w:pPr>
        <w:pStyle w:val="2"/>
        <w:spacing w:before="87"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场地规模与业务匹配度</w:t>
      </w:r>
    </w:p>
    <w:p w14:paraId="728DD2B7">
      <w:pPr>
        <w:spacing w:line="264" w:lineRule="auto"/>
        <w:rPr>
          <w:rFonts w:ascii="Arial"/>
          <w:sz w:val="21"/>
        </w:rPr>
      </w:pPr>
    </w:p>
    <w:p w14:paraId="76475BC4">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市场条件与交通便利性</w:t>
      </w:r>
    </w:p>
    <w:p w14:paraId="04717CC3">
      <w:pPr>
        <w:spacing w:line="264" w:lineRule="auto"/>
        <w:rPr>
          <w:rFonts w:ascii="Arial"/>
          <w:sz w:val="21"/>
        </w:rPr>
      </w:pPr>
    </w:p>
    <w:p w14:paraId="6478E533">
      <w:pPr>
        <w:pStyle w:val="2"/>
        <w:spacing w:before="87"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产权完整性审查</w:t>
      </w:r>
    </w:p>
    <w:p w14:paraId="62DFE78A">
      <w:pPr>
        <w:spacing w:line="266" w:lineRule="auto"/>
        <w:rPr>
          <w:rFonts w:ascii="Arial"/>
          <w:sz w:val="21"/>
        </w:rPr>
      </w:pPr>
    </w:p>
    <w:p w14:paraId="75417403">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装修时间成本考量</w:t>
      </w:r>
    </w:p>
    <w:p w14:paraId="56FE9BD1">
      <w:pPr>
        <w:spacing w:line="266" w:lineRule="auto"/>
        <w:rPr>
          <w:rFonts w:ascii="Arial"/>
          <w:sz w:val="21"/>
        </w:rPr>
      </w:pPr>
    </w:p>
    <w:p w14:paraId="088E16BC">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与房东谈判周期</w:t>
      </w:r>
    </w:p>
    <w:p w14:paraId="6239E6DF">
      <w:pPr>
        <w:spacing w:line="189" w:lineRule="auto"/>
        <w:rPr>
          <w:sz w:val="20"/>
          <w:szCs w:val="20"/>
        </w:rPr>
        <w:sectPr>
          <w:headerReference r:id="rId191" w:type="default"/>
          <w:pgSz w:w="11906" w:h="16839"/>
          <w:pgMar w:top="2093" w:right="1084" w:bottom="400" w:left="1785" w:header="1724" w:footer="0" w:gutter="0"/>
          <w:cols w:space="720" w:num="1"/>
        </w:sectPr>
      </w:pPr>
    </w:p>
    <w:p w14:paraId="1E863D78">
      <w:pPr>
        <w:spacing w:line="258" w:lineRule="auto"/>
        <w:rPr>
          <w:rFonts w:ascii="Arial"/>
          <w:sz w:val="21"/>
        </w:rPr>
      </w:pPr>
    </w:p>
    <w:p w14:paraId="5B363F56">
      <w:pPr>
        <w:spacing w:line="258" w:lineRule="auto"/>
        <w:rPr>
          <w:rFonts w:ascii="Arial"/>
          <w:sz w:val="21"/>
        </w:rPr>
      </w:pPr>
    </w:p>
    <w:p w14:paraId="0CE33ED6">
      <w:pPr>
        <w:spacing w:line="258" w:lineRule="auto"/>
        <w:rPr>
          <w:rFonts w:ascii="Arial"/>
          <w:sz w:val="21"/>
        </w:rPr>
      </w:pPr>
    </w:p>
    <w:p w14:paraId="1A32315A">
      <w:pPr>
        <w:spacing w:line="258" w:lineRule="auto"/>
        <w:rPr>
          <w:rFonts w:ascii="Arial"/>
          <w:sz w:val="21"/>
        </w:rPr>
      </w:pPr>
    </w:p>
    <w:p w14:paraId="4D4F2EEE">
      <w:pPr>
        <w:pStyle w:val="2"/>
        <w:spacing w:before="150" w:line="187" w:lineRule="auto"/>
        <w:ind w:left="25"/>
        <w:outlineLvl w:val="0"/>
        <w:rPr>
          <w:sz w:val="35"/>
          <w:szCs w:val="35"/>
        </w:rPr>
      </w:pPr>
      <w:r>
        <w:pict>
          <v:shape id="_x0000_s1057" o:spid="_x0000_s1057" o:spt="202" type="#_x0000_t202" style="position:absolute;left:0pt;margin-left:-1pt;margin-top:549.75pt;height:67.4pt;width:55.5pt;z-index:251693056;mso-width-relative:page;mso-height-relative:page;" filled="f" stroked="f" coordsize="21600,21600">
            <v:path/>
            <v:fill on="f" focussize="0,0"/>
            <v:stroke on="f"/>
            <v:imagedata o:title=""/>
            <o:lock v:ext="edit" aspectratio="f"/>
            <v:textbox inset="0mm,0mm,0mm,0mm">
              <w:txbxContent>
                <w:p w14:paraId="3DDEA742">
                  <w:pPr>
                    <w:spacing w:line="20" w:lineRule="exact"/>
                  </w:pPr>
                </w:p>
                <w:tbl>
                  <w:tblPr>
                    <w:tblStyle w:val="5"/>
                    <w:tblW w:w="1059"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059"/>
                  </w:tblGrid>
                  <w:tr w14:paraId="0B37F342">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059" w:type="dxa"/>
                        <w:vAlign w:val="top"/>
                      </w:tcPr>
                      <w:p w14:paraId="40908287">
                        <w:pPr>
                          <w:pStyle w:val="6"/>
                          <w:spacing w:before="238" w:line="189" w:lineRule="auto"/>
                          <w:ind w:left="21"/>
                          <w:rPr>
                            <w:sz w:val="20"/>
                            <w:szCs w:val="20"/>
                          </w:rPr>
                        </w:pPr>
                        <w:r>
                          <w:rPr>
                            <w:spacing w:val="3"/>
                            <w:sz w:val="20"/>
                            <w:szCs w:val="20"/>
                          </w:rPr>
                          <w:t>注 册 地 址</w:t>
                        </w:r>
                      </w:p>
                      <w:p w14:paraId="23D518DE">
                        <w:pPr>
                          <w:spacing w:line="267" w:lineRule="auto"/>
                          <w:rPr>
                            <w:rFonts w:ascii="Arial"/>
                            <w:sz w:val="21"/>
                          </w:rPr>
                        </w:pPr>
                      </w:p>
                      <w:p w14:paraId="7B12A6E1">
                        <w:pPr>
                          <w:pStyle w:val="6"/>
                          <w:spacing w:before="86" w:line="188" w:lineRule="auto"/>
                          <w:ind w:left="21"/>
                          <w:rPr>
                            <w:sz w:val="20"/>
                            <w:szCs w:val="20"/>
                          </w:rPr>
                        </w:pPr>
                        <w:r>
                          <w:rPr>
                            <w:spacing w:val="7"/>
                            <w:sz w:val="20"/>
                            <w:szCs w:val="20"/>
                          </w:rPr>
                          <w:t>要求</w:t>
                        </w:r>
                      </w:p>
                    </w:tc>
                  </w:tr>
                </w:tbl>
                <w:p w14:paraId="41D128F3">
                  <w:pPr>
                    <w:rPr>
                      <w:rFonts w:ascii="Arial"/>
                      <w:sz w:val="21"/>
                    </w:rPr>
                  </w:pPr>
                </w:p>
              </w:txbxContent>
            </v:textbox>
          </v:shape>
        </w:pict>
      </w:r>
      <w:r>
        <w:pict>
          <v:shape id="_x0000_s1058" o:spid="_x0000_s1058" o:spt="202" type="#_x0000_t202" style="position:absolute;left:0pt;margin-left:54pt;margin-top:549.75pt;height:67.4pt;width:130.65pt;z-index:251691008;mso-width-relative:page;mso-height-relative:page;" filled="f" stroked="f" coordsize="21600,21600">
            <v:path/>
            <v:fill on="f" focussize="0,0"/>
            <v:stroke on="f"/>
            <v:imagedata o:title=""/>
            <o:lock v:ext="edit" aspectratio="f"/>
            <v:textbox inset="0mm,0mm,0mm,0mm">
              <w:txbxContent>
                <w:p w14:paraId="2CFC0EB2">
                  <w:pPr>
                    <w:spacing w:line="20" w:lineRule="exact"/>
                  </w:pPr>
                </w:p>
                <w:tbl>
                  <w:tblPr>
                    <w:tblStyle w:val="5"/>
                    <w:tblW w:w="2562"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562"/>
                  </w:tblGrid>
                  <w:tr w14:paraId="4FE0DF8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562" w:type="dxa"/>
                        <w:vAlign w:val="top"/>
                      </w:tcPr>
                      <w:p w14:paraId="5CE178AB">
                        <w:pPr>
                          <w:spacing w:line="461" w:lineRule="auto"/>
                          <w:rPr>
                            <w:rFonts w:ascii="Arial"/>
                            <w:sz w:val="21"/>
                          </w:rPr>
                        </w:pPr>
                      </w:p>
                      <w:p w14:paraId="7E870002">
                        <w:pPr>
                          <w:pStyle w:val="6"/>
                          <w:spacing w:before="86" w:line="189" w:lineRule="auto"/>
                          <w:ind w:left="24"/>
                          <w:rPr>
                            <w:sz w:val="20"/>
                            <w:szCs w:val="20"/>
                          </w:rPr>
                        </w:pPr>
                        <w:r>
                          <w:rPr>
                            <w:spacing w:val="9"/>
                            <w:sz w:val="20"/>
                            <w:szCs w:val="20"/>
                          </w:rPr>
                          <w:t>必须为商业性质房产</w:t>
                        </w:r>
                      </w:p>
                    </w:tc>
                  </w:tr>
                </w:tbl>
                <w:p w14:paraId="4BDC766F">
                  <w:pPr>
                    <w:rPr>
                      <w:rFonts w:ascii="Arial"/>
                      <w:sz w:val="21"/>
                    </w:rPr>
                  </w:pPr>
                </w:p>
              </w:txbxContent>
            </v:textbox>
          </v:shape>
        </w:pict>
      </w:r>
      <w:r>
        <w:pict>
          <v:shape id="_x0000_s1059" o:spid="_x0000_s1059" o:spt="202" type="#_x0000_t202" style="position:absolute;left:0pt;margin-left:352.55pt;margin-top:549.75pt;height:67.4pt;width:65.95pt;z-index:251692032;mso-width-relative:page;mso-height-relative:page;" filled="f" stroked="f" coordsize="21600,21600">
            <v:path/>
            <v:fill on="f" focussize="0,0"/>
            <v:stroke on="f"/>
            <v:imagedata o:title=""/>
            <o:lock v:ext="edit" aspectratio="f"/>
            <v:textbox inset="0mm,0mm,0mm,0mm">
              <w:txbxContent>
                <w:p w14:paraId="1776DC92">
                  <w:pPr>
                    <w:spacing w:line="20" w:lineRule="exact"/>
                  </w:pPr>
                </w:p>
                <w:tbl>
                  <w:tblPr>
                    <w:tblStyle w:val="5"/>
                    <w:tblW w:w="1268"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268"/>
                  </w:tblGrid>
                  <w:tr w14:paraId="79908B6D">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268" w:type="dxa"/>
                        <w:vAlign w:val="top"/>
                      </w:tcPr>
                      <w:p w14:paraId="43864EC4">
                        <w:pPr>
                          <w:pStyle w:val="6"/>
                          <w:spacing w:before="238" w:line="189" w:lineRule="auto"/>
                          <w:ind w:left="23"/>
                          <w:rPr>
                            <w:sz w:val="20"/>
                            <w:szCs w:val="20"/>
                          </w:rPr>
                        </w:pPr>
                        <w:r>
                          <w:rPr>
                            <w:spacing w:val="42"/>
                            <w:sz w:val="20"/>
                            <w:szCs w:val="20"/>
                          </w:rPr>
                          <w:t>工商登记实</w:t>
                        </w:r>
                      </w:p>
                      <w:p w14:paraId="75C7445B">
                        <w:pPr>
                          <w:spacing w:line="264" w:lineRule="auto"/>
                          <w:rPr>
                            <w:rFonts w:ascii="Arial"/>
                            <w:sz w:val="21"/>
                          </w:rPr>
                        </w:pPr>
                      </w:p>
                      <w:p w14:paraId="5C3775EF">
                        <w:pPr>
                          <w:pStyle w:val="6"/>
                          <w:spacing w:before="86" w:line="190" w:lineRule="auto"/>
                          <w:ind w:left="19"/>
                          <w:rPr>
                            <w:sz w:val="20"/>
                            <w:szCs w:val="20"/>
                          </w:rPr>
                        </w:pPr>
                        <w:r>
                          <w:rPr>
                            <w:spacing w:val="7"/>
                            <w:sz w:val="20"/>
                            <w:szCs w:val="20"/>
                          </w:rPr>
                          <w:t>务</w:t>
                        </w:r>
                      </w:p>
                    </w:tc>
                  </w:tr>
                </w:tbl>
                <w:p w14:paraId="6DBEDAF2">
                  <w:pPr>
                    <w:rPr>
                      <w:rFonts w:ascii="Arial"/>
                      <w:sz w:val="21"/>
                    </w:rPr>
                  </w:pPr>
                </w:p>
              </w:txbxContent>
            </v:textbox>
          </v:shape>
        </w:pict>
      </w:r>
      <w:r>
        <w:rPr>
          <w:b/>
          <w:bCs/>
          <w:spacing w:val="8"/>
          <w:sz w:val="35"/>
          <w:szCs w:val="35"/>
        </w:rPr>
        <w:t>二、知识小结</w:t>
      </w:r>
    </w:p>
    <w:p w14:paraId="188D6345">
      <w:pPr>
        <w:spacing w:before="76"/>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078"/>
        <w:gridCol w:w="2597"/>
        <w:gridCol w:w="3374"/>
        <w:gridCol w:w="1290"/>
      </w:tblGrid>
      <w:tr w14:paraId="457D89C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87" w:hRule="atLeast"/>
        </w:trPr>
        <w:tc>
          <w:tcPr>
            <w:tcW w:w="1078" w:type="dxa"/>
            <w:vAlign w:val="top"/>
          </w:tcPr>
          <w:p w14:paraId="24DC4D1C">
            <w:pPr>
              <w:pStyle w:val="6"/>
              <w:spacing w:before="237" w:line="189" w:lineRule="auto"/>
              <w:ind w:left="19"/>
              <w:rPr>
                <w:sz w:val="20"/>
                <w:szCs w:val="20"/>
              </w:rPr>
            </w:pPr>
            <w:r>
              <w:rPr>
                <w:spacing w:val="9"/>
                <w:sz w:val="20"/>
                <w:szCs w:val="20"/>
              </w:rPr>
              <w:t>知识点</w:t>
            </w:r>
          </w:p>
        </w:tc>
        <w:tc>
          <w:tcPr>
            <w:tcW w:w="2597" w:type="dxa"/>
            <w:vAlign w:val="top"/>
          </w:tcPr>
          <w:p w14:paraId="22637B18">
            <w:pPr>
              <w:pStyle w:val="6"/>
              <w:spacing w:before="236" w:line="190" w:lineRule="auto"/>
              <w:ind w:left="45"/>
              <w:rPr>
                <w:sz w:val="20"/>
                <w:szCs w:val="20"/>
              </w:rPr>
            </w:pPr>
            <w:r>
              <w:rPr>
                <w:spacing w:val="8"/>
                <w:sz w:val="20"/>
                <w:szCs w:val="20"/>
              </w:rPr>
              <w:t>核心内容</w:t>
            </w:r>
          </w:p>
        </w:tc>
        <w:tc>
          <w:tcPr>
            <w:tcW w:w="3374" w:type="dxa"/>
            <w:vAlign w:val="top"/>
          </w:tcPr>
          <w:p w14:paraId="08C189CC">
            <w:pPr>
              <w:pStyle w:val="6"/>
              <w:spacing w:before="238" w:line="189" w:lineRule="auto"/>
              <w:ind w:left="51"/>
              <w:rPr>
                <w:sz w:val="20"/>
                <w:szCs w:val="20"/>
              </w:rPr>
            </w:pPr>
            <w:r>
              <w:rPr>
                <w:spacing w:val="8"/>
                <w:sz w:val="20"/>
                <w:szCs w:val="20"/>
              </w:rPr>
              <w:t>关键要点</w:t>
            </w:r>
          </w:p>
        </w:tc>
        <w:tc>
          <w:tcPr>
            <w:tcW w:w="1290" w:type="dxa"/>
            <w:vAlign w:val="top"/>
          </w:tcPr>
          <w:p w14:paraId="6A4817CE">
            <w:pPr>
              <w:pStyle w:val="6"/>
              <w:spacing w:before="239" w:line="188" w:lineRule="auto"/>
              <w:ind w:left="44"/>
              <w:rPr>
                <w:sz w:val="20"/>
                <w:szCs w:val="20"/>
              </w:rPr>
            </w:pPr>
            <w:r>
              <w:rPr>
                <w:spacing w:val="8"/>
                <w:sz w:val="20"/>
                <w:szCs w:val="20"/>
              </w:rPr>
              <w:t>关联概念</w:t>
            </w:r>
          </w:p>
        </w:tc>
      </w:tr>
      <w:tr w14:paraId="55BB36E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23" w:hRule="atLeast"/>
        </w:trPr>
        <w:tc>
          <w:tcPr>
            <w:tcW w:w="1078" w:type="dxa"/>
            <w:vAlign w:val="top"/>
          </w:tcPr>
          <w:p w14:paraId="79281EB9">
            <w:pPr>
              <w:pStyle w:val="6"/>
              <w:spacing w:before="256" w:line="189" w:lineRule="auto"/>
              <w:ind w:left="21"/>
              <w:rPr>
                <w:sz w:val="20"/>
                <w:szCs w:val="20"/>
              </w:rPr>
            </w:pPr>
            <w:r>
              <w:rPr>
                <w:spacing w:val="3"/>
                <w:sz w:val="20"/>
                <w:szCs w:val="20"/>
              </w:rPr>
              <w:t>合 伙 制 企</w:t>
            </w:r>
          </w:p>
          <w:p w14:paraId="431E1E5D">
            <w:pPr>
              <w:spacing w:line="267" w:lineRule="auto"/>
              <w:rPr>
                <w:rFonts w:ascii="Arial"/>
                <w:sz w:val="21"/>
              </w:rPr>
            </w:pPr>
          </w:p>
          <w:p w14:paraId="2373FB62">
            <w:pPr>
              <w:pStyle w:val="6"/>
              <w:spacing w:before="86" w:line="188" w:lineRule="auto"/>
              <w:ind w:left="22"/>
              <w:rPr>
                <w:sz w:val="20"/>
                <w:szCs w:val="20"/>
              </w:rPr>
            </w:pPr>
            <w:r>
              <w:rPr>
                <w:spacing w:val="8"/>
                <w:sz w:val="20"/>
                <w:szCs w:val="20"/>
              </w:rPr>
              <w:t>业类型</w:t>
            </w:r>
          </w:p>
        </w:tc>
        <w:tc>
          <w:tcPr>
            <w:tcW w:w="2597" w:type="dxa"/>
            <w:vAlign w:val="top"/>
          </w:tcPr>
          <w:p w14:paraId="6A1A38DA">
            <w:pPr>
              <w:pStyle w:val="6"/>
              <w:spacing w:before="254" w:line="190" w:lineRule="auto"/>
              <w:ind w:left="47"/>
              <w:rPr>
                <w:sz w:val="20"/>
                <w:szCs w:val="20"/>
              </w:rPr>
            </w:pPr>
            <w:r>
              <w:rPr>
                <w:spacing w:val="28"/>
                <w:sz w:val="20"/>
                <w:szCs w:val="20"/>
              </w:rPr>
              <w:t>普通合伙企业与有限合伙</w:t>
            </w:r>
          </w:p>
          <w:p w14:paraId="44A22CC0">
            <w:pPr>
              <w:spacing w:line="268" w:lineRule="auto"/>
              <w:rPr>
                <w:rFonts w:ascii="Arial"/>
                <w:sz w:val="21"/>
              </w:rPr>
            </w:pPr>
          </w:p>
          <w:p w14:paraId="3AADA2CC">
            <w:pPr>
              <w:pStyle w:val="6"/>
              <w:spacing w:before="86" w:line="187" w:lineRule="auto"/>
              <w:ind w:left="43"/>
              <w:rPr>
                <w:sz w:val="20"/>
                <w:szCs w:val="20"/>
              </w:rPr>
            </w:pPr>
            <w:r>
              <w:rPr>
                <w:spacing w:val="8"/>
                <w:sz w:val="20"/>
                <w:szCs w:val="20"/>
              </w:rPr>
              <w:t>企业</w:t>
            </w:r>
          </w:p>
        </w:tc>
        <w:tc>
          <w:tcPr>
            <w:tcW w:w="3374" w:type="dxa"/>
            <w:vAlign w:val="top"/>
          </w:tcPr>
          <w:p w14:paraId="7971012F">
            <w:pPr>
              <w:pStyle w:val="6"/>
              <w:spacing w:before="254" w:line="190" w:lineRule="auto"/>
              <w:ind w:left="51"/>
              <w:rPr>
                <w:sz w:val="20"/>
                <w:szCs w:val="20"/>
              </w:rPr>
            </w:pPr>
            <w:r>
              <w:rPr>
                <w:spacing w:val="4"/>
                <w:sz w:val="20"/>
                <w:szCs w:val="20"/>
              </w:rPr>
              <w:t>普通合伙人承担无限连带责任，有限</w:t>
            </w:r>
          </w:p>
          <w:p w14:paraId="273D845A">
            <w:pPr>
              <w:spacing w:line="264" w:lineRule="auto"/>
              <w:rPr>
                <w:rFonts w:ascii="Arial"/>
                <w:sz w:val="21"/>
              </w:rPr>
            </w:pPr>
          </w:p>
          <w:p w14:paraId="4CCF9680">
            <w:pPr>
              <w:pStyle w:val="6"/>
              <w:spacing w:before="86" w:line="190" w:lineRule="auto"/>
              <w:ind w:left="49"/>
              <w:rPr>
                <w:sz w:val="20"/>
                <w:szCs w:val="20"/>
              </w:rPr>
            </w:pPr>
            <w:r>
              <w:rPr>
                <w:spacing w:val="9"/>
                <w:sz w:val="20"/>
                <w:szCs w:val="20"/>
              </w:rPr>
              <w:t>合伙人以出资额为限担责</w:t>
            </w:r>
          </w:p>
        </w:tc>
        <w:tc>
          <w:tcPr>
            <w:tcW w:w="1290" w:type="dxa"/>
            <w:vAlign w:val="top"/>
          </w:tcPr>
          <w:p w14:paraId="51EAAFD9">
            <w:pPr>
              <w:pStyle w:val="6"/>
              <w:spacing w:before="254" w:line="190" w:lineRule="auto"/>
              <w:ind w:left="42"/>
              <w:rPr>
                <w:sz w:val="20"/>
                <w:szCs w:val="20"/>
              </w:rPr>
            </w:pPr>
            <w:r>
              <w:rPr>
                <w:spacing w:val="2"/>
                <w:sz w:val="20"/>
                <w:szCs w:val="20"/>
              </w:rPr>
              <w:t>法人资格、税</w:t>
            </w:r>
          </w:p>
          <w:p w14:paraId="77E58FCF">
            <w:pPr>
              <w:spacing w:line="266" w:lineRule="auto"/>
              <w:rPr>
                <w:rFonts w:ascii="Arial"/>
                <w:sz w:val="21"/>
              </w:rPr>
            </w:pPr>
          </w:p>
          <w:p w14:paraId="703A6C30">
            <w:pPr>
              <w:pStyle w:val="6"/>
              <w:spacing w:before="86" w:line="189" w:lineRule="auto"/>
              <w:ind w:left="47"/>
              <w:rPr>
                <w:sz w:val="20"/>
                <w:szCs w:val="20"/>
              </w:rPr>
            </w:pPr>
            <w:r>
              <w:rPr>
                <w:spacing w:val="7"/>
                <w:sz w:val="20"/>
                <w:szCs w:val="20"/>
              </w:rPr>
              <w:t>收优势</w:t>
            </w:r>
          </w:p>
        </w:tc>
      </w:tr>
      <w:tr w14:paraId="04F9BF9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9" w:hRule="atLeast"/>
        </w:trPr>
        <w:tc>
          <w:tcPr>
            <w:tcW w:w="1078" w:type="dxa"/>
            <w:tcBorders>
              <w:bottom w:val="nil"/>
            </w:tcBorders>
            <w:vAlign w:val="top"/>
          </w:tcPr>
          <w:p w14:paraId="220DECF6">
            <w:pPr>
              <w:pStyle w:val="6"/>
              <w:spacing w:before="260" w:line="189" w:lineRule="auto"/>
              <w:ind w:left="21"/>
              <w:rPr>
                <w:sz w:val="20"/>
                <w:szCs w:val="20"/>
              </w:rPr>
            </w:pPr>
            <w:r>
              <w:rPr>
                <w:spacing w:val="3"/>
                <w:sz w:val="20"/>
                <w:szCs w:val="20"/>
              </w:rPr>
              <w:t>合 伙 企 业</w:t>
            </w:r>
          </w:p>
        </w:tc>
        <w:tc>
          <w:tcPr>
            <w:tcW w:w="2597" w:type="dxa"/>
            <w:tcBorders>
              <w:bottom w:val="nil"/>
            </w:tcBorders>
            <w:vAlign w:val="top"/>
          </w:tcPr>
          <w:p w14:paraId="04F83B33">
            <w:pPr>
              <w:pStyle w:val="6"/>
              <w:spacing w:before="220" w:line="229" w:lineRule="auto"/>
              <w:ind w:left="47"/>
              <w:rPr>
                <w:sz w:val="20"/>
                <w:szCs w:val="20"/>
              </w:rPr>
            </w:pPr>
            <w:r>
              <w:rPr>
                <w:spacing w:val="17"/>
                <w:sz w:val="20"/>
                <w:szCs w:val="20"/>
              </w:rPr>
              <w:t>普通合伙人(管理)+有限合</w:t>
            </w:r>
          </w:p>
        </w:tc>
        <w:tc>
          <w:tcPr>
            <w:tcW w:w="3374" w:type="dxa"/>
            <w:tcBorders>
              <w:bottom w:val="nil"/>
            </w:tcBorders>
            <w:vAlign w:val="top"/>
          </w:tcPr>
          <w:p w14:paraId="7DD039EA">
            <w:pPr>
              <w:pStyle w:val="6"/>
              <w:spacing w:before="258" w:line="190" w:lineRule="auto"/>
              <w:ind w:left="51"/>
              <w:rPr>
                <w:sz w:val="20"/>
                <w:szCs w:val="20"/>
              </w:rPr>
            </w:pPr>
            <w:r>
              <w:rPr>
                <w:spacing w:val="4"/>
                <w:sz w:val="20"/>
                <w:szCs w:val="20"/>
              </w:rPr>
              <w:t>普通合伙人必须存在，有限合伙人可</w:t>
            </w:r>
          </w:p>
        </w:tc>
        <w:tc>
          <w:tcPr>
            <w:tcW w:w="1290" w:type="dxa"/>
            <w:tcBorders>
              <w:bottom w:val="nil"/>
            </w:tcBorders>
            <w:vAlign w:val="top"/>
          </w:tcPr>
          <w:p w14:paraId="0348F824">
            <w:pPr>
              <w:pStyle w:val="6"/>
              <w:spacing w:before="260" w:line="189" w:lineRule="auto"/>
              <w:ind w:left="43"/>
              <w:rPr>
                <w:sz w:val="20"/>
                <w:szCs w:val="20"/>
              </w:rPr>
            </w:pPr>
            <w:r>
              <w:rPr>
                <w:spacing w:val="43"/>
                <w:sz w:val="20"/>
                <w:szCs w:val="20"/>
              </w:rPr>
              <w:t>无限责任与</w:t>
            </w:r>
          </w:p>
        </w:tc>
      </w:tr>
      <w:tr w14:paraId="141AE135">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54" w:hRule="atLeast"/>
        </w:trPr>
        <w:tc>
          <w:tcPr>
            <w:tcW w:w="1078" w:type="dxa"/>
            <w:tcBorders>
              <w:top w:val="nil"/>
            </w:tcBorders>
            <w:vAlign w:val="top"/>
          </w:tcPr>
          <w:p w14:paraId="7C0F18ED">
            <w:pPr>
              <w:pStyle w:val="6"/>
              <w:spacing w:before="216" w:line="188" w:lineRule="auto"/>
              <w:ind w:left="22"/>
              <w:rPr>
                <w:sz w:val="20"/>
                <w:szCs w:val="20"/>
              </w:rPr>
            </w:pPr>
            <w:r>
              <w:rPr>
                <w:spacing w:val="6"/>
                <w:sz w:val="20"/>
                <w:szCs w:val="20"/>
              </w:rPr>
              <w:t>组成</w:t>
            </w:r>
          </w:p>
        </w:tc>
        <w:tc>
          <w:tcPr>
            <w:tcW w:w="2597" w:type="dxa"/>
            <w:tcBorders>
              <w:top w:val="nil"/>
            </w:tcBorders>
            <w:vAlign w:val="top"/>
          </w:tcPr>
          <w:p w14:paraId="348EF9C0">
            <w:pPr>
              <w:pStyle w:val="6"/>
              <w:spacing w:before="175" w:line="229" w:lineRule="auto"/>
              <w:ind w:left="44"/>
              <w:rPr>
                <w:sz w:val="20"/>
                <w:szCs w:val="20"/>
              </w:rPr>
            </w:pPr>
            <w:r>
              <w:rPr>
                <w:spacing w:val="7"/>
                <w:sz w:val="20"/>
                <w:szCs w:val="20"/>
              </w:rPr>
              <w:t>伙人(出资)</w:t>
            </w:r>
          </w:p>
        </w:tc>
        <w:tc>
          <w:tcPr>
            <w:tcW w:w="3374" w:type="dxa"/>
            <w:tcBorders>
              <w:top w:val="nil"/>
            </w:tcBorders>
            <w:vAlign w:val="top"/>
          </w:tcPr>
          <w:p w14:paraId="64DEB736">
            <w:pPr>
              <w:pStyle w:val="6"/>
              <w:spacing w:before="216" w:line="188" w:lineRule="auto"/>
              <w:ind w:left="49"/>
              <w:rPr>
                <w:sz w:val="20"/>
                <w:szCs w:val="20"/>
              </w:rPr>
            </w:pPr>
            <w:r>
              <w:rPr>
                <w:spacing w:val="6"/>
                <w:sz w:val="20"/>
                <w:szCs w:val="20"/>
              </w:rPr>
              <w:t>选</w:t>
            </w:r>
          </w:p>
        </w:tc>
        <w:tc>
          <w:tcPr>
            <w:tcW w:w="1290" w:type="dxa"/>
            <w:tcBorders>
              <w:top w:val="nil"/>
            </w:tcBorders>
            <w:vAlign w:val="top"/>
          </w:tcPr>
          <w:p w14:paraId="3BEDE9F1">
            <w:pPr>
              <w:pStyle w:val="6"/>
              <w:spacing w:before="215" w:line="189" w:lineRule="auto"/>
              <w:ind w:left="42"/>
              <w:rPr>
                <w:sz w:val="20"/>
                <w:szCs w:val="20"/>
              </w:rPr>
            </w:pPr>
            <w:r>
              <w:rPr>
                <w:spacing w:val="8"/>
                <w:sz w:val="20"/>
                <w:szCs w:val="20"/>
              </w:rPr>
              <w:t>有限责任</w:t>
            </w:r>
          </w:p>
        </w:tc>
      </w:tr>
      <w:tr w14:paraId="30DFAD9A">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24" w:hRule="atLeast"/>
        </w:trPr>
        <w:tc>
          <w:tcPr>
            <w:tcW w:w="1078" w:type="dxa"/>
            <w:vAlign w:val="top"/>
          </w:tcPr>
          <w:p w14:paraId="155F7BC2">
            <w:pPr>
              <w:pStyle w:val="6"/>
              <w:spacing w:before="266" w:line="189" w:lineRule="auto"/>
              <w:ind w:left="21"/>
              <w:rPr>
                <w:sz w:val="20"/>
                <w:szCs w:val="20"/>
              </w:rPr>
            </w:pPr>
            <w:r>
              <w:rPr>
                <w:spacing w:val="3"/>
                <w:sz w:val="20"/>
                <w:szCs w:val="20"/>
              </w:rPr>
              <w:t>合 伙 企 业</w:t>
            </w:r>
          </w:p>
          <w:p w14:paraId="1E0198F3">
            <w:pPr>
              <w:spacing w:line="264" w:lineRule="auto"/>
              <w:rPr>
                <w:rFonts w:ascii="Arial"/>
                <w:sz w:val="21"/>
              </w:rPr>
            </w:pPr>
          </w:p>
          <w:p w14:paraId="7833C928">
            <w:pPr>
              <w:pStyle w:val="6"/>
              <w:spacing w:before="86" w:line="190" w:lineRule="auto"/>
              <w:ind w:left="21"/>
              <w:rPr>
                <w:sz w:val="20"/>
                <w:szCs w:val="20"/>
              </w:rPr>
            </w:pPr>
            <w:r>
              <w:rPr>
                <w:spacing w:val="7"/>
                <w:sz w:val="20"/>
                <w:szCs w:val="20"/>
              </w:rPr>
              <w:t>税务</w:t>
            </w:r>
          </w:p>
        </w:tc>
        <w:tc>
          <w:tcPr>
            <w:tcW w:w="2597" w:type="dxa"/>
            <w:vAlign w:val="top"/>
          </w:tcPr>
          <w:p w14:paraId="28AAF42C">
            <w:pPr>
              <w:spacing w:line="244" w:lineRule="auto"/>
              <w:rPr>
                <w:rFonts w:ascii="Arial"/>
                <w:sz w:val="21"/>
              </w:rPr>
            </w:pPr>
          </w:p>
          <w:p w14:paraId="3917A6D9">
            <w:pPr>
              <w:spacing w:line="245" w:lineRule="auto"/>
              <w:rPr>
                <w:rFonts w:ascii="Arial"/>
                <w:sz w:val="21"/>
              </w:rPr>
            </w:pPr>
          </w:p>
          <w:p w14:paraId="64F14ACD">
            <w:pPr>
              <w:pStyle w:val="6"/>
              <w:spacing w:before="86" w:line="189" w:lineRule="auto"/>
              <w:ind w:left="44"/>
              <w:rPr>
                <w:sz w:val="20"/>
                <w:szCs w:val="20"/>
              </w:rPr>
            </w:pPr>
            <w:r>
              <w:rPr>
                <w:spacing w:val="9"/>
                <w:sz w:val="20"/>
                <w:szCs w:val="20"/>
              </w:rPr>
              <w:t>税收穿透优势</w:t>
            </w:r>
          </w:p>
        </w:tc>
        <w:tc>
          <w:tcPr>
            <w:tcW w:w="3374" w:type="dxa"/>
            <w:vAlign w:val="top"/>
          </w:tcPr>
          <w:p w14:paraId="13C14068">
            <w:pPr>
              <w:spacing w:line="244" w:lineRule="auto"/>
              <w:rPr>
                <w:rFonts w:ascii="Arial"/>
                <w:sz w:val="21"/>
              </w:rPr>
            </w:pPr>
          </w:p>
          <w:p w14:paraId="7D8CFB9B">
            <w:pPr>
              <w:spacing w:line="244" w:lineRule="auto"/>
              <w:rPr>
                <w:rFonts w:ascii="Arial"/>
                <w:sz w:val="21"/>
              </w:rPr>
            </w:pPr>
          </w:p>
          <w:p w14:paraId="3835BDFC">
            <w:pPr>
              <w:pStyle w:val="6"/>
              <w:spacing w:before="85" w:line="190" w:lineRule="auto"/>
              <w:ind w:left="48"/>
              <w:rPr>
                <w:sz w:val="20"/>
                <w:szCs w:val="20"/>
              </w:rPr>
            </w:pPr>
            <w:r>
              <w:rPr>
                <w:spacing w:val="7"/>
                <w:sz w:val="20"/>
                <w:szCs w:val="20"/>
              </w:rPr>
              <w:t>仅缴纳个人所得税</w:t>
            </w:r>
            <w:r>
              <w:rPr>
                <w:spacing w:val="-19"/>
                <w:sz w:val="20"/>
                <w:szCs w:val="20"/>
              </w:rPr>
              <w:t xml:space="preserve"> </w:t>
            </w:r>
            <w:r>
              <w:rPr>
                <w:spacing w:val="7"/>
                <w:sz w:val="20"/>
                <w:szCs w:val="20"/>
              </w:rPr>
              <w:t>，避免双重征税</w:t>
            </w:r>
          </w:p>
        </w:tc>
        <w:tc>
          <w:tcPr>
            <w:tcW w:w="1290" w:type="dxa"/>
            <w:vAlign w:val="top"/>
          </w:tcPr>
          <w:p w14:paraId="4F218BB4">
            <w:pPr>
              <w:pStyle w:val="6"/>
              <w:spacing w:before="269" w:line="187" w:lineRule="auto"/>
              <w:ind w:left="42"/>
              <w:rPr>
                <w:sz w:val="20"/>
                <w:szCs w:val="20"/>
              </w:rPr>
            </w:pPr>
            <w:r>
              <w:rPr>
                <w:spacing w:val="43"/>
                <w:sz w:val="20"/>
                <w:szCs w:val="20"/>
              </w:rPr>
              <w:t>公司制企业</w:t>
            </w:r>
          </w:p>
          <w:p w14:paraId="352A1560">
            <w:pPr>
              <w:spacing w:line="267" w:lineRule="auto"/>
              <w:rPr>
                <w:rFonts w:ascii="Arial"/>
                <w:sz w:val="21"/>
              </w:rPr>
            </w:pPr>
          </w:p>
          <w:p w14:paraId="31426B71">
            <w:pPr>
              <w:pStyle w:val="6"/>
              <w:spacing w:before="86" w:line="188" w:lineRule="auto"/>
              <w:ind w:left="42"/>
              <w:rPr>
                <w:sz w:val="20"/>
                <w:szCs w:val="20"/>
              </w:rPr>
            </w:pPr>
            <w:r>
              <w:rPr>
                <w:spacing w:val="7"/>
                <w:sz w:val="20"/>
                <w:szCs w:val="20"/>
              </w:rPr>
              <w:t>对比</w:t>
            </w:r>
          </w:p>
        </w:tc>
      </w:tr>
      <w:tr w14:paraId="0F28AEE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24" w:hRule="atLeast"/>
        </w:trPr>
        <w:tc>
          <w:tcPr>
            <w:tcW w:w="1078" w:type="dxa"/>
            <w:vAlign w:val="top"/>
          </w:tcPr>
          <w:p w14:paraId="5AEC4D9F">
            <w:pPr>
              <w:pStyle w:val="6"/>
              <w:spacing w:before="269" w:line="189" w:lineRule="auto"/>
              <w:ind w:left="20"/>
              <w:rPr>
                <w:sz w:val="20"/>
                <w:szCs w:val="20"/>
              </w:rPr>
            </w:pPr>
            <w:r>
              <w:rPr>
                <w:spacing w:val="2"/>
                <w:sz w:val="20"/>
                <w:szCs w:val="20"/>
              </w:rPr>
              <w:t>有</w:t>
            </w:r>
            <w:r>
              <w:rPr>
                <w:spacing w:val="15"/>
                <w:sz w:val="20"/>
                <w:szCs w:val="20"/>
              </w:rPr>
              <w:t xml:space="preserve"> </w:t>
            </w:r>
            <w:r>
              <w:rPr>
                <w:spacing w:val="2"/>
                <w:sz w:val="20"/>
                <w:szCs w:val="20"/>
              </w:rPr>
              <w:t>限 责 任</w:t>
            </w:r>
          </w:p>
          <w:p w14:paraId="30C020DB">
            <w:pPr>
              <w:spacing w:line="266" w:lineRule="auto"/>
              <w:rPr>
                <w:rFonts w:ascii="Arial"/>
                <w:sz w:val="21"/>
              </w:rPr>
            </w:pPr>
          </w:p>
          <w:p w14:paraId="385947D6">
            <w:pPr>
              <w:pStyle w:val="6"/>
              <w:spacing w:before="86" w:line="189" w:lineRule="auto"/>
              <w:ind w:left="21"/>
              <w:rPr>
                <w:sz w:val="20"/>
                <w:szCs w:val="20"/>
              </w:rPr>
            </w:pPr>
            <w:r>
              <w:rPr>
                <w:spacing w:val="8"/>
                <w:sz w:val="20"/>
                <w:szCs w:val="20"/>
              </w:rPr>
              <w:t>公司架构</w:t>
            </w:r>
          </w:p>
        </w:tc>
        <w:tc>
          <w:tcPr>
            <w:tcW w:w="2597" w:type="dxa"/>
            <w:vAlign w:val="top"/>
          </w:tcPr>
          <w:p w14:paraId="71B534DC">
            <w:pPr>
              <w:pStyle w:val="6"/>
              <w:spacing w:before="230" w:line="379" w:lineRule="auto"/>
              <w:ind w:left="46" w:right="34"/>
              <w:rPr>
                <w:sz w:val="20"/>
                <w:szCs w:val="20"/>
              </w:rPr>
            </w:pPr>
            <w:r>
              <w:rPr>
                <w:spacing w:val="6"/>
                <w:sz w:val="20"/>
                <w:szCs w:val="20"/>
              </w:rPr>
              <w:t>至少需</w:t>
            </w:r>
            <w:r>
              <w:rPr>
                <w:spacing w:val="25"/>
                <w:w w:val="101"/>
                <w:sz w:val="20"/>
                <w:szCs w:val="20"/>
              </w:rPr>
              <w:t xml:space="preserve"> </w:t>
            </w:r>
            <w:r>
              <w:rPr>
                <w:spacing w:val="6"/>
                <w:sz w:val="20"/>
                <w:szCs w:val="20"/>
              </w:rPr>
              <w:t>1 名执行董事</w:t>
            </w:r>
            <w:r>
              <w:rPr>
                <w:spacing w:val="-25"/>
                <w:sz w:val="20"/>
                <w:szCs w:val="20"/>
              </w:rPr>
              <w:t xml:space="preserve"> </w:t>
            </w:r>
            <w:r>
              <w:rPr>
                <w:spacing w:val="6"/>
                <w:sz w:val="20"/>
                <w:szCs w:val="20"/>
              </w:rPr>
              <w:t>+1 名监事+1 财务负责人</w:t>
            </w:r>
          </w:p>
        </w:tc>
        <w:tc>
          <w:tcPr>
            <w:tcW w:w="3374" w:type="dxa"/>
            <w:vAlign w:val="top"/>
          </w:tcPr>
          <w:p w14:paraId="22CA2C5F">
            <w:pPr>
              <w:spacing w:line="245" w:lineRule="auto"/>
              <w:rPr>
                <w:rFonts w:ascii="Arial"/>
                <w:sz w:val="21"/>
              </w:rPr>
            </w:pPr>
          </w:p>
          <w:p w14:paraId="116DDE03">
            <w:pPr>
              <w:spacing w:line="245" w:lineRule="auto"/>
              <w:rPr>
                <w:rFonts w:ascii="Arial"/>
                <w:sz w:val="21"/>
              </w:rPr>
            </w:pPr>
          </w:p>
          <w:p w14:paraId="4D85B668">
            <w:pPr>
              <w:pStyle w:val="6"/>
              <w:spacing w:before="86" w:line="190" w:lineRule="auto"/>
              <w:ind w:left="49"/>
              <w:rPr>
                <w:sz w:val="20"/>
                <w:szCs w:val="20"/>
              </w:rPr>
            </w:pPr>
            <w:r>
              <w:rPr>
                <w:spacing w:val="9"/>
                <w:sz w:val="20"/>
                <w:szCs w:val="20"/>
              </w:rPr>
              <w:t>法人代表不可兼任财务负责人</w:t>
            </w:r>
          </w:p>
        </w:tc>
        <w:tc>
          <w:tcPr>
            <w:tcW w:w="1290" w:type="dxa"/>
            <w:vAlign w:val="top"/>
          </w:tcPr>
          <w:p w14:paraId="12D4E82D">
            <w:pPr>
              <w:pStyle w:val="6"/>
              <w:spacing w:before="269" w:line="189" w:lineRule="auto"/>
              <w:ind w:left="42"/>
              <w:rPr>
                <w:sz w:val="20"/>
                <w:szCs w:val="20"/>
              </w:rPr>
            </w:pPr>
            <w:r>
              <w:rPr>
                <w:spacing w:val="43"/>
                <w:sz w:val="20"/>
                <w:szCs w:val="20"/>
              </w:rPr>
              <w:t>公司治理结</w:t>
            </w:r>
          </w:p>
          <w:p w14:paraId="13F81475">
            <w:pPr>
              <w:spacing w:line="267" w:lineRule="auto"/>
              <w:rPr>
                <w:rFonts w:ascii="Arial"/>
                <w:sz w:val="21"/>
              </w:rPr>
            </w:pPr>
          </w:p>
          <w:p w14:paraId="6ADF12AE">
            <w:pPr>
              <w:pStyle w:val="6"/>
              <w:spacing w:before="86" w:line="188" w:lineRule="auto"/>
              <w:ind w:left="42"/>
              <w:rPr>
                <w:sz w:val="20"/>
                <w:szCs w:val="20"/>
              </w:rPr>
            </w:pPr>
            <w:r>
              <w:rPr>
                <w:spacing w:val="6"/>
                <w:sz w:val="20"/>
                <w:szCs w:val="20"/>
              </w:rPr>
              <w:t>构</w:t>
            </w:r>
          </w:p>
        </w:tc>
      </w:tr>
      <w:tr w14:paraId="5779E996">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7" w:hRule="atLeast"/>
        </w:trPr>
        <w:tc>
          <w:tcPr>
            <w:tcW w:w="1078" w:type="dxa"/>
            <w:tcBorders>
              <w:bottom w:val="nil"/>
            </w:tcBorders>
            <w:vAlign w:val="top"/>
          </w:tcPr>
          <w:p w14:paraId="0BC4CA4B">
            <w:pPr>
              <w:pStyle w:val="6"/>
              <w:spacing w:before="274" w:line="189" w:lineRule="auto"/>
              <w:ind w:left="19"/>
              <w:rPr>
                <w:sz w:val="20"/>
                <w:szCs w:val="20"/>
              </w:rPr>
            </w:pPr>
            <w:r>
              <w:rPr>
                <w:spacing w:val="17"/>
                <w:sz w:val="20"/>
                <w:szCs w:val="20"/>
              </w:rPr>
              <w:t>企 业</w:t>
            </w:r>
            <w:r>
              <w:rPr>
                <w:spacing w:val="2"/>
                <w:sz w:val="20"/>
                <w:szCs w:val="20"/>
              </w:rPr>
              <w:t xml:space="preserve"> </w:t>
            </w:r>
            <w:r>
              <w:rPr>
                <w:spacing w:val="17"/>
                <w:sz w:val="20"/>
                <w:szCs w:val="20"/>
              </w:rPr>
              <w:t>名称</w:t>
            </w:r>
          </w:p>
        </w:tc>
        <w:tc>
          <w:tcPr>
            <w:tcW w:w="2597" w:type="dxa"/>
            <w:tcBorders>
              <w:bottom w:val="nil"/>
            </w:tcBorders>
            <w:vAlign w:val="top"/>
          </w:tcPr>
          <w:p w14:paraId="5D72B219">
            <w:pPr>
              <w:pStyle w:val="6"/>
              <w:spacing w:before="272" w:line="190" w:lineRule="auto"/>
              <w:ind w:left="45"/>
              <w:rPr>
                <w:sz w:val="20"/>
                <w:szCs w:val="20"/>
              </w:rPr>
            </w:pPr>
            <w:r>
              <w:rPr>
                <w:spacing w:val="11"/>
                <w:sz w:val="20"/>
                <w:szCs w:val="20"/>
              </w:rPr>
              <w:t>行政区划</w:t>
            </w:r>
            <w:r>
              <w:rPr>
                <w:spacing w:val="-15"/>
                <w:sz w:val="20"/>
                <w:szCs w:val="20"/>
              </w:rPr>
              <w:t xml:space="preserve"> </w:t>
            </w:r>
            <w:r>
              <w:rPr>
                <w:spacing w:val="11"/>
                <w:sz w:val="20"/>
                <w:szCs w:val="20"/>
              </w:rPr>
              <w:t>+字号</w:t>
            </w:r>
            <w:r>
              <w:rPr>
                <w:spacing w:val="-17"/>
                <w:sz w:val="20"/>
                <w:szCs w:val="20"/>
              </w:rPr>
              <w:t xml:space="preserve"> </w:t>
            </w:r>
            <w:r>
              <w:rPr>
                <w:spacing w:val="11"/>
                <w:sz w:val="20"/>
                <w:szCs w:val="20"/>
              </w:rPr>
              <w:t>+行业</w:t>
            </w:r>
            <w:r>
              <w:rPr>
                <w:spacing w:val="-17"/>
                <w:sz w:val="20"/>
                <w:szCs w:val="20"/>
              </w:rPr>
              <w:t xml:space="preserve"> </w:t>
            </w:r>
            <w:r>
              <w:rPr>
                <w:spacing w:val="11"/>
                <w:sz w:val="20"/>
                <w:szCs w:val="20"/>
              </w:rPr>
              <w:t>+组</w:t>
            </w:r>
          </w:p>
        </w:tc>
        <w:tc>
          <w:tcPr>
            <w:tcW w:w="3374" w:type="dxa"/>
            <w:tcBorders>
              <w:bottom w:val="nil"/>
            </w:tcBorders>
            <w:vAlign w:val="top"/>
          </w:tcPr>
          <w:p w14:paraId="2ABC753F">
            <w:pPr>
              <w:pStyle w:val="6"/>
              <w:spacing w:before="234" w:line="234" w:lineRule="auto"/>
              <w:ind w:left="50"/>
              <w:rPr>
                <w:sz w:val="20"/>
                <w:szCs w:val="20"/>
              </w:rPr>
            </w:pPr>
            <w:r>
              <w:rPr>
                <w:spacing w:val="4"/>
                <w:sz w:val="20"/>
                <w:szCs w:val="20"/>
              </w:rPr>
              <w:t>需符合《企业名称登记管理规定》第</w:t>
            </w:r>
          </w:p>
        </w:tc>
        <w:tc>
          <w:tcPr>
            <w:tcW w:w="1290" w:type="dxa"/>
            <w:tcBorders>
              <w:bottom w:val="nil"/>
            </w:tcBorders>
            <w:vAlign w:val="top"/>
          </w:tcPr>
          <w:p w14:paraId="40BCA778">
            <w:pPr>
              <w:pStyle w:val="6"/>
              <w:spacing w:before="274" w:line="189" w:lineRule="auto"/>
              <w:ind w:left="54"/>
              <w:rPr>
                <w:sz w:val="20"/>
                <w:szCs w:val="20"/>
              </w:rPr>
            </w:pPr>
            <w:r>
              <w:rPr>
                <w:spacing w:val="41"/>
                <w:sz w:val="20"/>
                <w:szCs w:val="20"/>
              </w:rPr>
              <w:t>品牌识别体</w:t>
            </w:r>
          </w:p>
        </w:tc>
      </w:tr>
      <w:tr w14:paraId="7A54514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56" w:hRule="atLeast"/>
        </w:trPr>
        <w:tc>
          <w:tcPr>
            <w:tcW w:w="1078" w:type="dxa"/>
            <w:tcBorders>
              <w:top w:val="nil"/>
            </w:tcBorders>
            <w:vAlign w:val="top"/>
          </w:tcPr>
          <w:p w14:paraId="2AFDB437">
            <w:pPr>
              <w:pStyle w:val="6"/>
              <w:spacing w:before="231" w:line="189" w:lineRule="auto"/>
              <w:ind w:left="21"/>
              <w:rPr>
                <w:sz w:val="20"/>
                <w:szCs w:val="20"/>
              </w:rPr>
            </w:pPr>
            <w:r>
              <w:rPr>
                <w:spacing w:val="7"/>
                <w:sz w:val="20"/>
                <w:szCs w:val="20"/>
              </w:rPr>
              <w:t>规范</w:t>
            </w:r>
          </w:p>
        </w:tc>
        <w:tc>
          <w:tcPr>
            <w:tcW w:w="2597" w:type="dxa"/>
            <w:tcBorders>
              <w:top w:val="nil"/>
            </w:tcBorders>
            <w:vAlign w:val="top"/>
          </w:tcPr>
          <w:p w14:paraId="46E2ACCB">
            <w:pPr>
              <w:pStyle w:val="6"/>
              <w:spacing w:before="231" w:line="189" w:lineRule="auto"/>
              <w:ind w:left="45"/>
              <w:rPr>
                <w:sz w:val="20"/>
                <w:szCs w:val="20"/>
              </w:rPr>
            </w:pPr>
            <w:r>
              <w:rPr>
                <w:spacing w:val="8"/>
                <w:sz w:val="20"/>
                <w:szCs w:val="20"/>
              </w:rPr>
              <w:t>织形式</w:t>
            </w:r>
          </w:p>
        </w:tc>
        <w:tc>
          <w:tcPr>
            <w:tcW w:w="3374" w:type="dxa"/>
            <w:tcBorders>
              <w:top w:val="nil"/>
            </w:tcBorders>
            <w:vAlign w:val="top"/>
          </w:tcPr>
          <w:p w14:paraId="340A8413">
            <w:pPr>
              <w:pStyle w:val="6"/>
              <w:spacing w:before="231" w:line="189" w:lineRule="auto"/>
              <w:ind w:left="52"/>
              <w:rPr>
                <w:sz w:val="20"/>
                <w:szCs w:val="20"/>
              </w:rPr>
            </w:pPr>
            <w:r>
              <w:rPr>
                <w:spacing w:val="6"/>
                <w:sz w:val="20"/>
                <w:szCs w:val="20"/>
              </w:rPr>
              <w:t>七条</w:t>
            </w:r>
          </w:p>
        </w:tc>
        <w:tc>
          <w:tcPr>
            <w:tcW w:w="1290" w:type="dxa"/>
            <w:tcBorders>
              <w:top w:val="nil"/>
            </w:tcBorders>
            <w:vAlign w:val="top"/>
          </w:tcPr>
          <w:p w14:paraId="0EC9D849">
            <w:pPr>
              <w:pStyle w:val="6"/>
              <w:spacing w:before="238" w:line="184" w:lineRule="auto"/>
              <w:ind w:left="42"/>
              <w:rPr>
                <w:sz w:val="20"/>
                <w:szCs w:val="20"/>
              </w:rPr>
            </w:pPr>
            <w:r>
              <w:rPr>
                <w:spacing w:val="6"/>
                <w:sz w:val="20"/>
                <w:szCs w:val="20"/>
              </w:rPr>
              <w:t>系</w:t>
            </w:r>
          </w:p>
        </w:tc>
      </w:tr>
      <w:tr w14:paraId="7B338B7D">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24" w:hRule="atLeast"/>
        </w:trPr>
        <w:tc>
          <w:tcPr>
            <w:tcW w:w="1078" w:type="dxa"/>
            <w:vAlign w:val="top"/>
          </w:tcPr>
          <w:p w14:paraId="727E3A75">
            <w:pPr>
              <w:pStyle w:val="6"/>
              <w:spacing w:before="277" w:line="189" w:lineRule="auto"/>
              <w:ind w:left="22"/>
              <w:rPr>
                <w:sz w:val="20"/>
                <w:szCs w:val="20"/>
              </w:rPr>
            </w:pPr>
            <w:r>
              <w:rPr>
                <w:spacing w:val="3"/>
                <w:sz w:val="20"/>
                <w:szCs w:val="20"/>
              </w:rPr>
              <w:t>经 营 范</w:t>
            </w:r>
            <w:r>
              <w:rPr>
                <w:spacing w:val="13"/>
                <w:sz w:val="20"/>
                <w:szCs w:val="20"/>
              </w:rPr>
              <w:t xml:space="preserve"> </w:t>
            </w:r>
            <w:r>
              <w:rPr>
                <w:spacing w:val="3"/>
                <w:sz w:val="20"/>
                <w:szCs w:val="20"/>
              </w:rPr>
              <w:t>围</w:t>
            </w:r>
          </w:p>
          <w:p w14:paraId="08196B69">
            <w:pPr>
              <w:spacing w:line="266" w:lineRule="auto"/>
              <w:rPr>
                <w:rFonts w:ascii="Arial"/>
                <w:sz w:val="21"/>
              </w:rPr>
            </w:pPr>
          </w:p>
          <w:p w14:paraId="21504EB6">
            <w:pPr>
              <w:pStyle w:val="6"/>
              <w:spacing w:before="86" w:line="189" w:lineRule="auto"/>
              <w:ind w:left="20"/>
              <w:rPr>
                <w:sz w:val="20"/>
                <w:szCs w:val="20"/>
              </w:rPr>
            </w:pPr>
            <w:r>
              <w:rPr>
                <w:spacing w:val="8"/>
                <w:sz w:val="20"/>
                <w:szCs w:val="20"/>
              </w:rPr>
              <w:t>分类</w:t>
            </w:r>
          </w:p>
        </w:tc>
        <w:tc>
          <w:tcPr>
            <w:tcW w:w="2597" w:type="dxa"/>
            <w:vAlign w:val="top"/>
          </w:tcPr>
          <w:p w14:paraId="2801767F">
            <w:pPr>
              <w:pStyle w:val="6"/>
              <w:spacing w:before="278" w:line="189" w:lineRule="auto"/>
              <w:ind w:left="45"/>
              <w:rPr>
                <w:sz w:val="20"/>
                <w:szCs w:val="20"/>
              </w:rPr>
            </w:pPr>
            <w:r>
              <w:rPr>
                <w:spacing w:val="28"/>
                <w:sz w:val="20"/>
                <w:szCs w:val="20"/>
              </w:rPr>
              <w:t>一般经营项目与许可经营</w:t>
            </w:r>
          </w:p>
          <w:p w14:paraId="3AB29C3B">
            <w:pPr>
              <w:spacing w:line="277" w:lineRule="auto"/>
              <w:rPr>
                <w:rFonts w:ascii="Arial"/>
                <w:sz w:val="21"/>
              </w:rPr>
            </w:pPr>
          </w:p>
          <w:p w14:paraId="42ADFD90">
            <w:pPr>
              <w:pStyle w:val="6"/>
              <w:spacing w:before="86" w:line="181" w:lineRule="auto"/>
              <w:ind w:left="43"/>
              <w:rPr>
                <w:sz w:val="20"/>
                <w:szCs w:val="20"/>
              </w:rPr>
            </w:pPr>
            <w:r>
              <w:rPr>
                <w:spacing w:val="8"/>
                <w:sz w:val="20"/>
                <w:szCs w:val="20"/>
              </w:rPr>
              <w:t>项目</w:t>
            </w:r>
          </w:p>
        </w:tc>
        <w:tc>
          <w:tcPr>
            <w:tcW w:w="3374" w:type="dxa"/>
            <w:vAlign w:val="top"/>
          </w:tcPr>
          <w:p w14:paraId="5A491F4D">
            <w:pPr>
              <w:spacing w:line="249" w:lineRule="auto"/>
              <w:rPr>
                <w:rFonts w:ascii="Arial"/>
                <w:sz w:val="21"/>
              </w:rPr>
            </w:pPr>
          </w:p>
          <w:p w14:paraId="68CC2F32">
            <w:pPr>
              <w:spacing w:line="250" w:lineRule="auto"/>
              <w:rPr>
                <w:rFonts w:ascii="Arial"/>
                <w:sz w:val="21"/>
              </w:rPr>
            </w:pPr>
          </w:p>
          <w:p w14:paraId="1B286011">
            <w:pPr>
              <w:pStyle w:val="6"/>
              <w:spacing w:before="86" w:line="190" w:lineRule="auto"/>
              <w:ind w:left="49"/>
              <w:rPr>
                <w:sz w:val="20"/>
                <w:szCs w:val="20"/>
              </w:rPr>
            </w:pPr>
            <w:r>
              <w:rPr>
                <w:spacing w:val="9"/>
                <w:sz w:val="20"/>
                <w:szCs w:val="20"/>
              </w:rPr>
              <w:t>许可项目分前置审批和后置审批</w:t>
            </w:r>
          </w:p>
        </w:tc>
        <w:tc>
          <w:tcPr>
            <w:tcW w:w="1290" w:type="dxa"/>
            <w:vAlign w:val="top"/>
          </w:tcPr>
          <w:p w14:paraId="17E97073">
            <w:pPr>
              <w:pStyle w:val="6"/>
              <w:spacing w:before="277" w:line="189" w:lineRule="auto"/>
              <w:ind w:left="45"/>
              <w:rPr>
                <w:sz w:val="20"/>
                <w:szCs w:val="20"/>
              </w:rPr>
            </w:pPr>
            <w:r>
              <w:rPr>
                <w:spacing w:val="42"/>
                <w:sz w:val="20"/>
                <w:szCs w:val="20"/>
              </w:rPr>
              <w:t>工商登记改</w:t>
            </w:r>
          </w:p>
          <w:p w14:paraId="34FE870E">
            <w:pPr>
              <w:spacing w:line="267" w:lineRule="auto"/>
              <w:rPr>
                <w:rFonts w:ascii="Arial"/>
                <w:sz w:val="21"/>
              </w:rPr>
            </w:pPr>
          </w:p>
          <w:p w14:paraId="375E8773">
            <w:pPr>
              <w:pStyle w:val="6"/>
              <w:spacing w:before="86" w:line="188" w:lineRule="auto"/>
              <w:ind w:left="44"/>
              <w:rPr>
                <w:sz w:val="20"/>
                <w:szCs w:val="20"/>
              </w:rPr>
            </w:pPr>
            <w:r>
              <w:rPr>
                <w:spacing w:val="4"/>
                <w:sz w:val="20"/>
                <w:szCs w:val="20"/>
              </w:rPr>
              <w:t>革</w:t>
            </w:r>
          </w:p>
        </w:tc>
      </w:tr>
      <w:tr w14:paraId="6C9F9F92">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31" w:hRule="atLeast"/>
        </w:trPr>
        <w:tc>
          <w:tcPr>
            <w:tcW w:w="1078" w:type="dxa"/>
            <w:vAlign w:val="top"/>
          </w:tcPr>
          <w:p w14:paraId="79EDB728">
            <w:pPr>
              <w:pStyle w:val="6"/>
              <w:spacing w:before="281" w:line="190" w:lineRule="auto"/>
              <w:ind w:left="21"/>
              <w:rPr>
                <w:sz w:val="20"/>
                <w:szCs w:val="20"/>
              </w:rPr>
            </w:pPr>
            <w:r>
              <w:rPr>
                <w:spacing w:val="3"/>
                <w:sz w:val="20"/>
                <w:szCs w:val="20"/>
              </w:rPr>
              <w:t>注 册 资 本</w:t>
            </w:r>
          </w:p>
          <w:p w14:paraId="3BAEF590">
            <w:pPr>
              <w:spacing w:line="264" w:lineRule="auto"/>
              <w:rPr>
                <w:rFonts w:ascii="Arial"/>
                <w:sz w:val="21"/>
              </w:rPr>
            </w:pPr>
          </w:p>
          <w:p w14:paraId="7E3992AA">
            <w:pPr>
              <w:pStyle w:val="6"/>
              <w:spacing w:before="86" w:line="190" w:lineRule="auto"/>
              <w:ind w:left="22"/>
              <w:rPr>
                <w:sz w:val="20"/>
                <w:szCs w:val="20"/>
              </w:rPr>
            </w:pPr>
            <w:r>
              <w:rPr>
                <w:spacing w:val="7"/>
                <w:sz w:val="20"/>
                <w:szCs w:val="20"/>
              </w:rPr>
              <w:t>制度</w:t>
            </w:r>
          </w:p>
        </w:tc>
        <w:tc>
          <w:tcPr>
            <w:tcW w:w="2597" w:type="dxa"/>
            <w:vAlign w:val="top"/>
          </w:tcPr>
          <w:p w14:paraId="275CC31F">
            <w:pPr>
              <w:spacing w:line="253" w:lineRule="auto"/>
              <w:rPr>
                <w:rFonts w:ascii="Arial"/>
                <w:sz w:val="21"/>
              </w:rPr>
            </w:pPr>
          </w:p>
          <w:p w14:paraId="67B98CC5">
            <w:pPr>
              <w:spacing w:line="253" w:lineRule="auto"/>
              <w:rPr>
                <w:rFonts w:ascii="Arial"/>
                <w:sz w:val="21"/>
              </w:rPr>
            </w:pPr>
          </w:p>
          <w:p w14:paraId="21186539">
            <w:pPr>
              <w:pStyle w:val="6"/>
              <w:spacing w:before="86" w:line="189" w:lineRule="auto"/>
              <w:ind w:left="45"/>
              <w:rPr>
                <w:sz w:val="20"/>
                <w:szCs w:val="20"/>
              </w:rPr>
            </w:pPr>
            <w:r>
              <w:rPr>
                <w:spacing w:val="9"/>
                <w:sz w:val="20"/>
                <w:szCs w:val="20"/>
              </w:rPr>
              <w:t>认缴登记制替代实缴制</w:t>
            </w:r>
          </w:p>
        </w:tc>
        <w:tc>
          <w:tcPr>
            <w:tcW w:w="3374" w:type="dxa"/>
            <w:vAlign w:val="top"/>
          </w:tcPr>
          <w:p w14:paraId="55290A07">
            <w:pPr>
              <w:spacing w:line="252" w:lineRule="auto"/>
              <w:rPr>
                <w:rFonts w:ascii="Arial"/>
                <w:sz w:val="21"/>
              </w:rPr>
            </w:pPr>
          </w:p>
          <w:p w14:paraId="7DA62CD1">
            <w:pPr>
              <w:spacing w:line="253" w:lineRule="auto"/>
              <w:rPr>
                <w:rFonts w:ascii="Arial"/>
                <w:sz w:val="21"/>
              </w:rPr>
            </w:pPr>
          </w:p>
          <w:p w14:paraId="2402BE18">
            <w:pPr>
              <w:pStyle w:val="6"/>
              <w:spacing w:before="85" w:line="190" w:lineRule="auto"/>
              <w:ind w:left="50"/>
              <w:rPr>
                <w:sz w:val="20"/>
                <w:szCs w:val="20"/>
              </w:rPr>
            </w:pPr>
            <w:r>
              <w:rPr>
                <w:spacing w:val="7"/>
                <w:sz w:val="20"/>
                <w:szCs w:val="20"/>
              </w:rPr>
              <w:t>可分期缴纳</w:t>
            </w:r>
            <w:r>
              <w:rPr>
                <w:spacing w:val="-21"/>
                <w:sz w:val="20"/>
                <w:szCs w:val="20"/>
              </w:rPr>
              <w:t xml:space="preserve"> </w:t>
            </w:r>
            <w:r>
              <w:rPr>
                <w:spacing w:val="7"/>
                <w:sz w:val="20"/>
                <w:szCs w:val="20"/>
              </w:rPr>
              <w:t>，需考虑责任承担能力</w:t>
            </w:r>
          </w:p>
        </w:tc>
        <w:tc>
          <w:tcPr>
            <w:tcW w:w="1290" w:type="dxa"/>
            <w:vAlign w:val="top"/>
          </w:tcPr>
          <w:p w14:paraId="53D8B2EE">
            <w:pPr>
              <w:spacing w:line="253" w:lineRule="auto"/>
              <w:rPr>
                <w:rFonts w:ascii="Arial"/>
                <w:sz w:val="21"/>
              </w:rPr>
            </w:pPr>
          </w:p>
          <w:p w14:paraId="494BA63D">
            <w:pPr>
              <w:spacing w:line="253" w:lineRule="auto"/>
              <w:rPr>
                <w:rFonts w:ascii="Arial"/>
                <w:sz w:val="21"/>
              </w:rPr>
            </w:pPr>
          </w:p>
          <w:p w14:paraId="4152E02E">
            <w:pPr>
              <w:pStyle w:val="6"/>
              <w:spacing w:before="86" w:line="189" w:lineRule="auto"/>
              <w:ind w:left="42"/>
              <w:rPr>
                <w:sz w:val="20"/>
                <w:szCs w:val="20"/>
              </w:rPr>
            </w:pPr>
            <w:r>
              <w:rPr>
                <w:spacing w:val="9"/>
                <w:sz w:val="20"/>
                <w:szCs w:val="20"/>
              </w:rPr>
              <w:t>公司法修订</w:t>
            </w:r>
          </w:p>
        </w:tc>
      </w:tr>
    </w:tbl>
    <w:p w14:paraId="73A63825">
      <w:pPr>
        <w:spacing w:line="30" w:lineRule="exact"/>
      </w:pPr>
    </w:p>
    <w:tbl>
      <w:tblPr>
        <w:tblStyle w:val="5"/>
        <w:tblW w:w="3327" w:type="dxa"/>
        <w:tblInd w:w="3708"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3327"/>
      </w:tblGrid>
      <w:tr w14:paraId="6A899787">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3327" w:type="dxa"/>
            <w:vAlign w:val="top"/>
          </w:tcPr>
          <w:p w14:paraId="4C22ACB2">
            <w:pPr>
              <w:spacing w:line="460" w:lineRule="auto"/>
              <w:rPr>
                <w:rFonts w:ascii="Arial"/>
                <w:sz w:val="21"/>
              </w:rPr>
            </w:pPr>
          </w:p>
          <w:p w14:paraId="565B656A">
            <w:pPr>
              <w:pStyle w:val="6"/>
              <w:spacing w:before="85" w:line="190" w:lineRule="auto"/>
              <w:ind w:left="21"/>
              <w:rPr>
                <w:sz w:val="20"/>
                <w:szCs w:val="20"/>
              </w:rPr>
            </w:pPr>
            <w:r>
              <w:rPr>
                <w:spacing w:val="9"/>
                <w:sz w:val="20"/>
                <w:szCs w:val="20"/>
              </w:rPr>
              <w:t>住宅房产不可用于注册</w:t>
            </w:r>
          </w:p>
        </w:tc>
      </w:tr>
    </w:tbl>
    <w:p w14:paraId="6B2FBB27">
      <w:pPr>
        <w:rPr>
          <w:rFonts w:ascii="Arial"/>
          <w:sz w:val="21"/>
        </w:rPr>
      </w:pPr>
    </w:p>
    <w:p w14:paraId="67C6D1A9">
      <w:pPr>
        <w:rPr>
          <w:rFonts w:ascii="Arial" w:hAnsi="Arial" w:eastAsia="Arial" w:cs="Arial"/>
          <w:sz w:val="21"/>
          <w:szCs w:val="21"/>
        </w:rPr>
        <w:sectPr>
          <w:headerReference r:id="rId192" w:type="default"/>
          <w:pgSz w:w="11906" w:h="16839"/>
          <w:pgMar w:top="400" w:right="1770" w:bottom="400" w:left="1785" w:header="0" w:footer="0" w:gutter="0"/>
          <w:cols w:space="720" w:num="1"/>
        </w:sectPr>
      </w:pPr>
    </w:p>
    <w:p w14:paraId="6A9B2CAE">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一、公司注册流程 </w:t>
      </w:r>
    </w:p>
    <w:p w14:paraId="6A414939">
      <w:pPr>
        <w:spacing w:line="243" w:lineRule="auto"/>
        <w:rPr>
          <w:rFonts w:ascii="Arial"/>
          <w:sz w:val="21"/>
        </w:rPr>
      </w:pPr>
    </w:p>
    <w:p w14:paraId="15AC285C">
      <w:pPr>
        <w:spacing w:line="243" w:lineRule="auto"/>
        <w:rPr>
          <w:rFonts w:ascii="Arial"/>
          <w:sz w:val="21"/>
        </w:rPr>
      </w:pPr>
    </w:p>
    <w:p w14:paraId="558B8499">
      <w:pPr>
        <w:spacing w:line="244" w:lineRule="auto"/>
        <w:rPr>
          <w:rFonts w:ascii="Arial"/>
          <w:sz w:val="21"/>
        </w:rPr>
      </w:pPr>
    </w:p>
    <w:p w14:paraId="1350B8D8">
      <w:pPr>
        <w:spacing w:line="244" w:lineRule="auto"/>
        <w:rPr>
          <w:rFonts w:ascii="Arial"/>
          <w:sz w:val="21"/>
        </w:rPr>
      </w:pPr>
    </w:p>
    <w:p w14:paraId="55F988F4">
      <w:pPr>
        <w:spacing w:line="244" w:lineRule="auto"/>
        <w:rPr>
          <w:rFonts w:ascii="Arial"/>
          <w:sz w:val="21"/>
        </w:rPr>
      </w:pPr>
    </w:p>
    <w:p w14:paraId="17248BFF">
      <w:pPr>
        <w:spacing w:line="244" w:lineRule="auto"/>
        <w:rPr>
          <w:rFonts w:ascii="Arial"/>
          <w:sz w:val="21"/>
        </w:rPr>
      </w:pPr>
    </w:p>
    <w:p w14:paraId="66B75E88">
      <w:pPr>
        <w:spacing w:line="244" w:lineRule="auto"/>
        <w:rPr>
          <w:rFonts w:ascii="Arial"/>
          <w:sz w:val="21"/>
        </w:rPr>
      </w:pPr>
    </w:p>
    <w:p w14:paraId="09B6042E">
      <w:pPr>
        <w:spacing w:line="244" w:lineRule="auto"/>
        <w:rPr>
          <w:rFonts w:ascii="Arial"/>
          <w:sz w:val="21"/>
        </w:rPr>
      </w:pPr>
    </w:p>
    <w:p w14:paraId="5CCE16A6">
      <w:pPr>
        <w:spacing w:line="244" w:lineRule="auto"/>
        <w:rPr>
          <w:rFonts w:ascii="Arial"/>
          <w:sz w:val="21"/>
        </w:rPr>
      </w:pPr>
    </w:p>
    <w:p w14:paraId="429E72AD">
      <w:pPr>
        <w:spacing w:line="244" w:lineRule="auto"/>
        <w:rPr>
          <w:rFonts w:ascii="Arial"/>
          <w:sz w:val="21"/>
        </w:rPr>
      </w:pPr>
    </w:p>
    <w:p w14:paraId="7E5086DB">
      <w:pPr>
        <w:spacing w:line="244" w:lineRule="auto"/>
        <w:rPr>
          <w:rFonts w:ascii="Arial"/>
          <w:sz w:val="21"/>
        </w:rPr>
      </w:pPr>
    </w:p>
    <w:p w14:paraId="753C92EC">
      <w:pPr>
        <w:spacing w:line="244" w:lineRule="auto"/>
        <w:rPr>
          <w:rFonts w:ascii="Arial"/>
          <w:sz w:val="21"/>
        </w:rPr>
      </w:pPr>
    </w:p>
    <w:p w14:paraId="4FA9EA3F">
      <w:pPr>
        <w:spacing w:line="244" w:lineRule="auto"/>
        <w:rPr>
          <w:rFonts w:ascii="Arial"/>
          <w:sz w:val="21"/>
        </w:rPr>
      </w:pPr>
    </w:p>
    <w:p w14:paraId="0D9BE651">
      <w:pPr>
        <w:spacing w:line="244" w:lineRule="auto"/>
        <w:rPr>
          <w:rFonts w:ascii="Arial"/>
          <w:sz w:val="21"/>
        </w:rPr>
      </w:pPr>
    </w:p>
    <w:p w14:paraId="0A723E67">
      <w:pPr>
        <w:spacing w:line="244" w:lineRule="auto"/>
        <w:rPr>
          <w:rFonts w:ascii="Arial"/>
          <w:sz w:val="21"/>
        </w:rPr>
      </w:pPr>
    </w:p>
    <w:p w14:paraId="01972098">
      <w:pPr>
        <w:spacing w:line="244" w:lineRule="auto"/>
        <w:rPr>
          <w:rFonts w:ascii="Arial"/>
          <w:sz w:val="21"/>
        </w:rPr>
      </w:pPr>
    </w:p>
    <w:p w14:paraId="5010522D">
      <w:pPr>
        <w:spacing w:line="244" w:lineRule="auto"/>
        <w:rPr>
          <w:rFonts w:ascii="Arial"/>
          <w:sz w:val="21"/>
        </w:rPr>
      </w:pPr>
    </w:p>
    <w:p w14:paraId="05B639DA">
      <w:pPr>
        <w:spacing w:line="244" w:lineRule="auto"/>
        <w:rPr>
          <w:rFonts w:ascii="Arial"/>
          <w:sz w:val="21"/>
        </w:rPr>
      </w:pPr>
    </w:p>
    <w:p w14:paraId="2612A15A">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9ADC589">
      <w:pPr>
        <w:pStyle w:val="2"/>
        <w:spacing w:before="9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注册类型推荐</w:t>
      </w:r>
      <w:r>
        <w:rPr>
          <w:spacing w:val="-2"/>
        </w:rPr>
        <w:t>: 以有限责任公司为主，是目前最常用的公司注册形式。</w:t>
      </w:r>
    </w:p>
    <w:p w14:paraId="2EB7086C">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办理方式</w:t>
      </w:r>
      <w:r>
        <w:rPr>
          <w:spacing w:val="-4"/>
        </w:rPr>
        <w:t>:</w:t>
      </w:r>
    </w:p>
    <w:p w14:paraId="57299630">
      <w:pPr>
        <w:pStyle w:val="2"/>
        <w:spacing w:before="321" w:line="182"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全程电子化办理，无需现场办理</w:t>
      </w:r>
    </w:p>
    <w:p w14:paraId="63B84CCC">
      <w:pPr>
        <w:rPr>
          <w:rFonts w:ascii="Arial"/>
          <w:sz w:val="21"/>
        </w:rPr>
      </w:pPr>
    </w:p>
    <w:p w14:paraId="1D8D50F7">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所有相关人员可通过手机端人脸识别完成确认</w:t>
      </w:r>
    </w:p>
    <w:p w14:paraId="598EEF06">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办理流程</w:t>
      </w:r>
      <w:r>
        <w:rPr>
          <w:spacing w:val="-4"/>
        </w:rPr>
        <w:t>:</w:t>
      </w:r>
    </w:p>
    <w:p w14:paraId="6972C646">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b/>
          <w:bCs/>
          <w:spacing w:val="-1"/>
        </w:rPr>
        <w:t>核名</w:t>
      </w:r>
      <w:r>
        <w:rPr>
          <w:spacing w:val="-1"/>
        </w:rPr>
        <w:t>: 首先进行公司名称核准</w:t>
      </w:r>
    </w:p>
    <w:p w14:paraId="5A4E5566">
      <w:pPr>
        <w:pStyle w:val="2"/>
        <w:spacing w:before="335" w:line="184" w:lineRule="auto"/>
        <w:ind w:left="465"/>
      </w:pPr>
      <w:r>
        <w:rPr>
          <w:rFonts w:ascii="Courier New" w:hAnsi="Courier New" w:eastAsia="Courier New" w:cs="Courier New"/>
          <w:spacing w:val="1"/>
        </w:rPr>
        <w:t xml:space="preserve">o  </w:t>
      </w:r>
      <w:r>
        <w:rPr>
          <w:b/>
          <w:bCs/>
          <w:spacing w:val="1"/>
        </w:rPr>
        <w:t>材料准备</w:t>
      </w:r>
      <w:r>
        <w:rPr>
          <w:spacing w:val="1"/>
        </w:rPr>
        <w:t>: 需提供公司地址、法定代表人、监事、财务负责人</w:t>
      </w:r>
      <w:r>
        <w:t>等信息</w:t>
      </w:r>
    </w:p>
    <w:p w14:paraId="7DD7B25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b/>
          <w:bCs/>
          <w:spacing w:val="-1"/>
        </w:rPr>
        <w:t>提交审核</w:t>
      </w:r>
      <w:r>
        <w:rPr>
          <w:spacing w:val="-1"/>
        </w:rPr>
        <w:t>: 材料齐全后提交市场监督管理部门</w:t>
      </w:r>
    </w:p>
    <w:p w14:paraId="46F3CEF0">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办理时效</w:t>
      </w:r>
      <w:r>
        <w:rPr>
          <w:spacing w:val="-4"/>
        </w:rPr>
        <w:t>:</w:t>
      </w:r>
    </w:p>
    <w:p w14:paraId="4FF21634">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一般1周左右完成</w:t>
      </w:r>
    </w:p>
    <w:p w14:paraId="15472C7F">
      <w:pPr>
        <w:spacing w:line="241" w:lineRule="auto"/>
        <w:rPr>
          <w:rFonts w:ascii="Arial"/>
          <w:sz w:val="21"/>
        </w:rPr>
      </w:pPr>
    </w:p>
    <w:p w14:paraId="30E2B3A5">
      <w:pPr>
        <w:pStyle w:val="2"/>
        <w:spacing w:before="96" w:line="182"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最快7天可拿到营业执照</w:t>
      </w:r>
    </w:p>
    <w:p w14:paraId="3E864CFD">
      <w:pPr>
        <w:pStyle w:val="2"/>
        <w:spacing w:before="324" w:line="196" w:lineRule="auto"/>
        <w:ind w:left="32"/>
      </w:pPr>
      <w:r>
        <w:rPr>
          <w:rFonts w:ascii="Wingdings" w:hAnsi="Wingdings" w:eastAsia="Wingdings" w:cs="Wingdings"/>
        </w:rPr>
        <w:t>l</w:t>
      </w:r>
      <w:r>
        <w:rPr>
          <w:rFonts w:ascii="Wingdings" w:hAnsi="Wingdings" w:eastAsia="Wingdings" w:cs="Wingdings"/>
          <w:spacing w:val="59"/>
        </w:rPr>
        <w:t xml:space="preserve"> </w:t>
      </w:r>
      <w:r>
        <w:rPr>
          <w:b/>
          <w:bCs/>
        </w:rPr>
        <w:t>注册费用</w:t>
      </w:r>
      <w:r>
        <w:t>: 基本全免费（包括公章、财务章、法人章</w:t>
      </w:r>
      <w:r>
        <w:rPr>
          <w:spacing w:val="-1"/>
        </w:rPr>
        <w:t>等）</w:t>
      </w:r>
    </w:p>
    <w:p w14:paraId="552EB8FE">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领取材料</w:t>
      </w:r>
      <w:r>
        <w:rPr>
          <w:spacing w:val="-4"/>
        </w:rPr>
        <w:t>:</w:t>
      </w:r>
    </w:p>
    <w:p w14:paraId="64014877">
      <w:pPr>
        <w:spacing w:line="200" w:lineRule="auto"/>
        <w:sectPr>
          <w:headerReference r:id="rId193" w:type="default"/>
          <w:pgSz w:w="11906" w:h="16839"/>
          <w:pgMar w:top="1729" w:right="1370" w:bottom="400" w:left="1785" w:header="1452" w:footer="0" w:gutter="0"/>
          <w:cols w:space="720" w:num="1"/>
        </w:sectPr>
      </w:pPr>
    </w:p>
    <w:p w14:paraId="135C4AC2">
      <w:pPr>
        <w:spacing w:line="287" w:lineRule="auto"/>
        <w:rPr>
          <w:rFonts w:ascii="Arial"/>
          <w:sz w:val="21"/>
        </w:rPr>
      </w:pPr>
    </w:p>
    <w:p w14:paraId="4D8282C5">
      <w:pPr>
        <w:spacing w:line="288" w:lineRule="auto"/>
        <w:rPr>
          <w:rFonts w:ascii="Arial"/>
          <w:sz w:val="21"/>
        </w:rPr>
      </w:pPr>
    </w:p>
    <w:p w14:paraId="67CDAAAA">
      <w:pPr>
        <w:spacing w:line="288" w:lineRule="auto"/>
        <w:rPr>
          <w:rFonts w:ascii="Arial"/>
          <w:sz w:val="21"/>
        </w:rPr>
      </w:pPr>
    </w:p>
    <w:p w14:paraId="3B27CABC">
      <w:pPr>
        <w:spacing w:line="288" w:lineRule="auto"/>
        <w:rPr>
          <w:rFonts w:ascii="Arial"/>
          <w:sz w:val="21"/>
        </w:rPr>
      </w:pPr>
    </w:p>
    <w:p w14:paraId="244A800B">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营业执照正副本</w:t>
      </w:r>
    </w:p>
    <w:p w14:paraId="42CF1F3E">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公司三章（公章、财务章、法人章）</w:t>
      </w:r>
    </w:p>
    <w:p w14:paraId="341503A8">
      <w:pPr>
        <w:spacing w:line="316" w:lineRule="auto"/>
        <w:rPr>
          <w:rFonts w:ascii="Arial"/>
          <w:sz w:val="21"/>
        </w:rPr>
      </w:pPr>
    </w:p>
    <w:p w14:paraId="249E6C33">
      <w:pPr>
        <w:pStyle w:val="2"/>
        <w:spacing w:before="155" w:line="183" w:lineRule="auto"/>
        <w:ind w:left="25"/>
        <w:outlineLvl w:val="0"/>
        <w:rPr>
          <w:rFonts w:hint="eastAsia" w:ascii="Arial" w:hAnsi="Arial" w:eastAsia="微软雅黑" w:cs="Arial"/>
          <w:sz w:val="16"/>
          <w:szCs w:val="16"/>
          <w:lang w:eastAsia="zh-CN"/>
        </w:rPr>
      </w:pPr>
      <w:r>
        <w:rPr>
          <w:b/>
          <w:bCs/>
          <w:spacing w:val="7"/>
          <w:sz w:val="36"/>
          <w:szCs w:val="36"/>
        </w:rPr>
        <w:t xml:space="preserve">二、公司治理知识总结 </w:t>
      </w:r>
    </w:p>
    <w:p w14:paraId="590460CB">
      <w:pPr>
        <w:spacing w:before="10" w:line="4763" w:lineRule="exact"/>
        <w:jc w:val="right"/>
        <w:rPr>
          <w:rFonts w:hint="eastAsia" w:eastAsia="宋体"/>
          <w:sz w:val="24"/>
          <w:szCs w:val="24"/>
          <w:lang w:eastAsia="zh-CN"/>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1D9E1F15">
      <w:pPr>
        <w:pStyle w:val="2"/>
        <w:spacing w:before="112"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主要内容</w:t>
      </w:r>
      <w:r>
        <w:rPr>
          <w:spacing w:val="-4"/>
        </w:rPr>
        <w:t>:</w:t>
      </w:r>
    </w:p>
    <w:p w14:paraId="3EB94D6C">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公司基础知识</w:t>
      </w:r>
    </w:p>
    <w:p w14:paraId="5D8EA9E8">
      <w:pPr>
        <w:rPr>
          <w:rFonts w:ascii="Arial"/>
          <w:sz w:val="21"/>
        </w:rPr>
      </w:pPr>
    </w:p>
    <w:p w14:paraId="590AE565">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股东对决（问答）</w:t>
      </w:r>
    </w:p>
    <w:p w14:paraId="7E43BABE">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境内股权设计方案</w:t>
      </w:r>
    </w:p>
    <w:p w14:paraId="66443170">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搭建VIE架构的海外上市</w:t>
      </w:r>
    </w:p>
    <w:p w14:paraId="7C7BD23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影子公司的成立与使用</w:t>
      </w:r>
    </w:p>
    <w:p w14:paraId="56F4D4F0">
      <w:pPr>
        <w:spacing w:before="16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公司基础知识</w:t>
      </w:r>
    </w:p>
    <w:p w14:paraId="29028273">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核心要点</w:t>
      </w:r>
      <w:r>
        <w:rPr>
          <w:spacing w:val="-4"/>
        </w:rPr>
        <w:t>:</w:t>
      </w:r>
    </w:p>
    <w:p w14:paraId="17111AD5">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公司法律形式选择</w:t>
      </w:r>
    </w:p>
    <w:p w14:paraId="20C38CE2">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股东权利义务</w:t>
      </w:r>
    </w:p>
    <w:p w14:paraId="70D7AD38">
      <w:pPr>
        <w:rPr>
          <w:rFonts w:ascii="Arial"/>
          <w:sz w:val="21"/>
        </w:rPr>
      </w:pPr>
    </w:p>
    <w:p w14:paraId="1ADFB878">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公司治理结构</w:t>
      </w:r>
    </w:p>
    <w:p w14:paraId="32D01335">
      <w:pPr>
        <w:spacing w:before="167"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股东对决</w:t>
      </w:r>
    </w:p>
    <w:p w14:paraId="3F15AA6F">
      <w:pPr>
        <w:spacing w:line="210" w:lineRule="auto"/>
        <w:rPr>
          <w:rFonts w:ascii="等线" w:hAnsi="等线" w:eastAsia="等线" w:cs="等线"/>
          <w:sz w:val="22"/>
          <w:szCs w:val="22"/>
        </w:rPr>
        <w:sectPr>
          <w:headerReference r:id="rId194" w:type="default"/>
          <w:pgSz w:w="11906" w:h="16839"/>
          <w:pgMar w:top="400" w:right="1370" w:bottom="400" w:left="1785" w:header="0" w:footer="0" w:gutter="0"/>
          <w:cols w:space="720" w:num="1"/>
        </w:sectPr>
      </w:pPr>
    </w:p>
    <w:p w14:paraId="6E346956">
      <w:pPr>
        <w:spacing w:line="284" w:lineRule="auto"/>
        <w:rPr>
          <w:rFonts w:ascii="Arial"/>
          <w:sz w:val="21"/>
        </w:rPr>
      </w:pPr>
    </w:p>
    <w:p w14:paraId="614BEFA9">
      <w:pPr>
        <w:spacing w:line="285" w:lineRule="auto"/>
        <w:rPr>
          <w:rFonts w:ascii="Arial"/>
          <w:sz w:val="21"/>
        </w:rPr>
      </w:pPr>
    </w:p>
    <w:p w14:paraId="7E7C6A85">
      <w:pPr>
        <w:spacing w:line="285" w:lineRule="auto"/>
        <w:rPr>
          <w:rFonts w:ascii="Arial"/>
          <w:sz w:val="21"/>
        </w:rPr>
      </w:pPr>
    </w:p>
    <w:p w14:paraId="6B976043">
      <w:pPr>
        <w:spacing w:line="285" w:lineRule="auto"/>
        <w:rPr>
          <w:rFonts w:ascii="Arial"/>
          <w:sz w:val="21"/>
        </w:rPr>
      </w:pPr>
    </w:p>
    <w:p w14:paraId="1B9C37F4">
      <w:pPr>
        <w:pStyle w:val="2"/>
        <w:spacing w:before="95"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常见问题</w:t>
      </w:r>
      <w:r>
        <w:rPr>
          <w:spacing w:val="-5"/>
        </w:rPr>
        <w:t>:</w:t>
      </w:r>
    </w:p>
    <w:p w14:paraId="3C5CCCB5">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股权分配争议</w:t>
      </w:r>
    </w:p>
    <w:p w14:paraId="0902AE88">
      <w:pPr>
        <w:rPr>
          <w:rFonts w:ascii="Arial"/>
          <w:sz w:val="21"/>
        </w:rPr>
      </w:pPr>
    </w:p>
    <w:p w14:paraId="367098C3">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决策权争夺</w:t>
      </w:r>
    </w:p>
    <w:p w14:paraId="1F198766">
      <w:pPr>
        <w:rPr>
          <w:rFonts w:ascii="Arial"/>
          <w:sz w:val="21"/>
        </w:rPr>
      </w:pPr>
    </w:p>
    <w:p w14:paraId="6BD0CC81">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利益分配机制</w:t>
      </w:r>
    </w:p>
    <w:p w14:paraId="67882BC7">
      <w:pPr>
        <w:spacing w:before="166" w:line="211" w:lineRule="auto"/>
        <w:ind w:left="25"/>
        <w:rPr>
          <w:rFonts w:ascii="等线" w:hAnsi="等线" w:eastAsia="等线" w:cs="等线"/>
          <w:sz w:val="22"/>
          <w:szCs w:val="22"/>
        </w:rPr>
      </w:pPr>
      <w:r>
        <w:rPr>
          <w:rFonts w:ascii="Calibri" w:hAnsi="Calibri" w:eastAsia="Calibri" w:cs="Calibri"/>
          <w:spacing w:val="-1"/>
          <w:sz w:val="22"/>
          <w:szCs w:val="22"/>
        </w:rPr>
        <w:t xml:space="preserve">3. </w:t>
      </w:r>
      <w:r>
        <w:rPr>
          <w:rFonts w:ascii="等线" w:hAnsi="等线" w:eastAsia="等线" w:cs="等线"/>
          <w:spacing w:val="-1"/>
          <w:sz w:val="22"/>
          <w:szCs w:val="22"/>
        </w:rPr>
        <w:t>境内股权设计方案</w:t>
      </w:r>
    </w:p>
    <w:p w14:paraId="2B5647E1">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设计要点</w:t>
      </w:r>
      <w:r>
        <w:rPr>
          <w:spacing w:val="-4"/>
        </w:rPr>
        <w:t>:</w:t>
      </w:r>
    </w:p>
    <w:p w14:paraId="0C692484">
      <w:pPr>
        <w:pStyle w:val="2"/>
        <w:spacing w:before="322"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股权比例设置</w:t>
      </w:r>
    </w:p>
    <w:p w14:paraId="308C9CA7">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投票权安排</w:t>
      </w:r>
    </w:p>
    <w:p w14:paraId="5485A7DC">
      <w:pPr>
        <w:rPr>
          <w:rFonts w:ascii="Arial"/>
          <w:sz w:val="21"/>
        </w:rPr>
      </w:pPr>
    </w:p>
    <w:p w14:paraId="4581D50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股权激励计划</w:t>
      </w:r>
    </w:p>
    <w:p w14:paraId="293E152B">
      <w:pPr>
        <w:spacing w:line="183" w:lineRule="auto"/>
        <w:sectPr>
          <w:pgSz w:w="11906" w:h="16839"/>
          <w:pgMar w:top="400" w:right="1785" w:bottom="400" w:left="1785" w:header="0" w:footer="0" w:gutter="0"/>
          <w:cols w:space="720" w:num="1"/>
        </w:sectPr>
      </w:pPr>
    </w:p>
    <w:p w14:paraId="7856571B">
      <w:pPr>
        <w:spacing w:line="293" w:lineRule="auto"/>
        <w:rPr>
          <w:rFonts w:ascii="Arial"/>
          <w:sz w:val="21"/>
        </w:rPr>
      </w:pPr>
    </w:p>
    <w:p w14:paraId="64272A6C">
      <w:pPr>
        <w:pStyle w:val="2"/>
        <w:spacing w:before="151" w:line="187" w:lineRule="auto"/>
        <w:ind w:left="24"/>
        <w:outlineLvl w:val="0"/>
        <w:rPr>
          <w:sz w:val="35"/>
          <w:szCs w:val="35"/>
        </w:rPr>
      </w:pPr>
      <w:r>
        <w:rPr>
          <w:b/>
          <w:bCs/>
          <w:spacing w:val="8"/>
          <w:sz w:val="35"/>
          <w:szCs w:val="35"/>
        </w:rPr>
        <w:t>一、公司基础知识</w:t>
      </w:r>
    </w:p>
    <w:p w14:paraId="49004941">
      <w:pPr>
        <w:spacing w:line="278" w:lineRule="auto"/>
        <w:rPr>
          <w:rFonts w:ascii="Arial"/>
          <w:sz w:val="21"/>
        </w:rPr>
      </w:pPr>
    </w:p>
    <w:p w14:paraId="4F3167A8">
      <w:pPr>
        <w:spacing w:line="279" w:lineRule="auto"/>
        <w:rPr>
          <w:rFonts w:ascii="Arial"/>
          <w:sz w:val="21"/>
        </w:rPr>
      </w:pPr>
    </w:p>
    <w:p w14:paraId="7B80C164">
      <w:pPr>
        <w:spacing w:line="279" w:lineRule="auto"/>
        <w:rPr>
          <w:rFonts w:ascii="Arial"/>
          <w:sz w:val="21"/>
        </w:rPr>
      </w:pPr>
    </w:p>
    <w:p w14:paraId="13E3BF77">
      <w:pPr>
        <w:pStyle w:val="2"/>
        <w:spacing w:before="150" w:line="621" w:lineRule="exact"/>
        <w:ind w:left="29"/>
        <w:rPr>
          <w:rFonts w:hint="eastAsia" w:eastAsia="微软雅黑"/>
          <w:sz w:val="35"/>
          <w:szCs w:val="35"/>
          <w:lang w:eastAsia="zh-CN"/>
        </w:rPr>
      </w:pPr>
    </w:p>
    <w:p w14:paraId="2CDE9EB3">
      <w:pPr>
        <w:spacing w:line="253" w:lineRule="auto"/>
        <w:rPr>
          <w:rFonts w:ascii="Arial"/>
          <w:sz w:val="21"/>
        </w:rPr>
      </w:pPr>
    </w:p>
    <w:p w14:paraId="0DF85F9D">
      <w:pPr>
        <w:spacing w:line="254" w:lineRule="auto"/>
        <w:rPr>
          <w:rFonts w:ascii="Arial"/>
          <w:sz w:val="21"/>
        </w:rPr>
      </w:pPr>
    </w:p>
    <w:p w14:paraId="229084EA">
      <w:pPr>
        <w:spacing w:before="62" w:line="228" w:lineRule="auto"/>
        <w:ind w:left="36"/>
        <w:outlineLvl w:val="1"/>
        <w:rPr>
          <w:rFonts w:ascii="宋体" w:hAnsi="宋体" w:eastAsia="宋体" w:cs="宋体"/>
          <w:sz w:val="19"/>
          <w:szCs w:val="19"/>
        </w:rPr>
      </w:pPr>
      <w:r>
        <w:rPr>
          <w:rFonts w:ascii="宋体" w:hAnsi="宋体" w:eastAsia="宋体" w:cs="宋体"/>
          <w:b/>
          <w:bCs/>
          <w:spacing w:val="6"/>
          <w:sz w:val="19"/>
          <w:szCs w:val="19"/>
        </w:rPr>
        <w:t>1.</w:t>
      </w:r>
      <w:r>
        <w:rPr>
          <w:rFonts w:ascii="宋体" w:hAnsi="宋体" w:eastAsia="宋体" w:cs="宋体"/>
          <w:spacing w:val="6"/>
          <w:sz w:val="19"/>
          <w:szCs w:val="19"/>
        </w:rPr>
        <w:t xml:space="preserve"> </w:t>
      </w:r>
      <w:r>
        <w:rPr>
          <w:rFonts w:ascii="宋体" w:hAnsi="宋体" w:eastAsia="宋体" w:cs="宋体"/>
          <w:b/>
          <w:bCs/>
          <w:spacing w:val="6"/>
          <w:sz w:val="19"/>
          <w:szCs w:val="19"/>
        </w:rPr>
        <w:t>有限责任公司和股份有限公司的区别</w:t>
      </w:r>
    </w:p>
    <w:p w14:paraId="68121DBB">
      <w:pPr>
        <w:spacing w:line="282" w:lineRule="auto"/>
        <w:rPr>
          <w:rFonts w:ascii="Arial"/>
          <w:sz w:val="21"/>
        </w:rPr>
      </w:pPr>
    </w:p>
    <w:p w14:paraId="4354CCC4">
      <w:pPr>
        <w:spacing w:line="283" w:lineRule="auto"/>
        <w:rPr>
          <w:rFonts w:ascii="Arial"/>
          <w:sz w:val="21"/>
        </w:rPr>
      </w:pPr>
    </w:p>
    <w:p w14:paraId="67DA2488">
      <w:pPr>
        <w:spacing w:before="78" w:line="239" w:lineRule="auto"/>
        <w:ind w:left="25"/>
        <w:rPr>
          <w:rFonts w:hint="eastAsia" w:ascii="宋体" w:hAnsi="宋体" w:eastAsia="宋体" w:cs="宋体"/>
          <w:sz w:val="24"/>
          <w:szCs w:val="24"/>
          <w:lang w:eastAsia="zh-CN"/>
        </w:rPr>
      </w:pPr>
    </w:p>
    <w:p w14:paraId="6E08CCC2">
      <w:pPr>
        <w:spacing w:line="247" w:lineRule="auto"/>
        <w:rPr>
          <w:rFonts w:ascii="Arial"/>
          <w:sz w:val="21"/>
        </w:rPr>
      </w:pPr>
    </w:p>
    <w:p w14:paraId="3C832AED">
      <w:pPr>
        <w:spacing w:line="247" w:lineRule="auto"/>
        <w:rPr>
          <w:rFonts w:ascii="Arial"/>
          <w:sz w:val="21"/>
        </w:rPr>
      </w:pPr>
    </w:p>
    <w:p w14:paraId="0CBECBC7">
      <w:pPr>
        <w:spacing w:line="247" w:lineRule="auto"/>
        <w:rPr>
          <w:rFonts w:ascii="Arial"/>
          <w:sz w:val="21"/>
        </w:rPr>
      </w:pPr>
    </w:p>
    <w:p w14:paraId="2C0B0D58">
      <w:pPr>
        <w:spacing w:line="247" w:lineRule="auto"/>
        <w:rPr>
          <w:rFonts w:ascii="Arial"/>
          <w:sz w:val="21"/>
        </w:rPr>
      </w:pPr>
    </w:p>
    <w:p w14:paraId="3E0D2CFC">
      <w:pPr>
        <w:spacing w:line="247" w:lineRule="auto"/>
        <w:rPr>
          <w:rFonts w:ascii="Arial"/>
          <w:sz w:val="21"/>
        </w:rPr>
      </w:pPr>
    </w:p>
    <w:p w14:paraId="1E7511F6">
      <w:pPr>
        <w:spacing w:line="247" w:lineRule="auto"/>
        <w:rPr>
          <w:rFonts w:ascii="Arial"/>
          <w:sz w:val="21"/>
        </w:rPr>
      </w:pPr>
    </w:p>
    <w:p w14:paraId="5B4F928A">
      <w:pPr>
        <w:spacing w:line="247" w:lineRule="auto"/>
        <w:rPr>
          <w:rFonts w:ascii="Arial"/>
          <w:sz w:val="21"/>
        </w:rPr>
      </w:pPr>
    </w:p>
    <w:p w14:paraId="67029F46">
      <w:pPr>
        <w:spacing w:line="247" w:lineRule="auto"/>
        <w:rPr>
          <w:rFonts w:ascii="Arial"/>
          <w:sz w:val="21"/>
        </w:rPr>
      </w:pPr>
    </w:p>
    <w:p w14:paraId="45245C83">
      <w:pPr>
        <w:spacing w:line="247" w:lineRule="auto"/>
        <w:rPr>
          <w:rFonts w:ascii="Arial"/>
          <w:sz w:val="21"/>
        </w:rPr>
      </w:pPr>
    </w:p>
    <w:p w14:paraId="0F061C2F">
      <w:pPr>
        <w:spacing w:line="247" w:lineRule="auto"/>
        <w:rPr>
          <w:rFonts w:ascii="Arial"/>
          <w:sz w:val="21"/>
        </w:rPr>
      </w:pPr>
    </w:p>
    <w:p w14:paraId="73C412CA">
      <w:pPr>
        <w:spacing w:line="247" w:lineRule="auto"/>
        <w:rPr>
          <w:rFonts w:ascii="Arial"/>
          <w:sz w:val="21"/>
        </w:rPr>
      </w:pPr>
    </w:p>
    <w:p w14:paraId="5A3BBF41">
      <w:pPr>
        <w:spacing w:line="247" w:lineRule="auto"/>
        <w:rPr>
          <w:rFonts w:ascii="Arial"/>
          <w:sz w:val="21"/>
        </w:rPr>
      </w:pPr>
    </w:p>
    <w:p w14:paraId="31144E55">
      <w:pPr>
        <w:spacing w:line="247" w:lineRule="auto"/>
        <w:rPr>
          <w:rFonts w:ascii="Arial"/>
          <w:sz w:val="21"/>
        </w:rPr>
      </w:pPr>
    </w:p>
    <w:p w14:paraId="504EDB3D">
      <w:pPr>
        <w:spacing w:line="247" w:lineRule="auto"/>
        <w:rPr>
          <w:rFonts w:ascii="Arial"/>
          <w:sz w:val="21"/>
        </w:rPr>
      </w:pPr>
    </w:p>
    <w:p w14:paraId="57E961A6">
      <w:pPr>
        <w:spacing w:line="247" w:lineRule="auto"/>
        <w:rPr>
          <w:rFonts w:ascii="Arial"/>
          <w:sz w:val="21"/>
        </w:rPr>
      </w:pPr>
    </w:p>
    <w:p w14:paraId="7AEC1897">
      <w:pPr>
        <w:spacing w:line="247" w:lineRule="auto"/>
        <w:rPr>
          <w:rFonts w:ascii="Arial"/>
          <w:sz w:val="21"/>
        </w:rPr>
      </w:pPr>
    </w:p>
    <w:p w14:paraId="0EBCB544">
      <w:pPr>
        <w:spacing w:line="248" w:lineRule="auto"/>
        <w:rPr>
          <w:rFonts w:ascii="Arial"/>
          <w:sz w:val="21"/>
        </w:rPr>
      </w:pPr>
    </w:p>
    <w:p w14:paraId="6B02C924">
      <w:pPr>
        <w:spacing w:line="248" w:lineRule="auto"/>
        <w:rPr>
          <w:rFonts w:ascii="Arial"/>
          <w:sz w:val="21"/>
        </w:rPr>
      </w:pPr>
    </w:p>
    <w:p w14:paraId="13E284F1">
      <w:pPr>
        <w:spacing w:line="248" w:lineRule="auto"/>
        <w:rPr>
          <w:rFonts w:ascii="Arial"/>
          <w:sz w:val="21"/>
        </w:rPr>
      </w:pPr>
    </w:p>
    <w:p w14:paraId="6AC1EAD8">
      <w:pPr>
        <w:spacing w:line="248" w:lineRule="auto"/>
        <w:rPr>
          <w:rFonts w:ascii="Arial"/>
          <w:sz w:val="21"/>
        </w:rPr>
      </w:pPr>
    </w:p>
    <w:p w14:paraId="778A4240">
      <w:pPr>
        <w:spacing w:line="248" w:lineRule="auto"/>
        <w:rPr>
          <w:rFonts w:ascii="Arial"/>
          <w:sz w:val="21"/>
        </w:rPr>
      </w:pPr>
    </w:p>
    <w:p w14:paraId="3010CB2D">
      <w:pPr>
        <w:spacing w:before="55" w:line="113" w:lineRule="exact"/>
        <w:ind w:left="384"/>
        <w:rPr>
          <w:rFonts w:ascii="Arial" w:hAnsi="Arial" w:eastAsia="Arial" w:cs="Arial"/>
          <w:sz w:val="19"/>
          <w:szCs w:val="19"/>
        </w:rPr>
      </w:pPr>
      <w:r>
        <w:rPr>
          <w:rFonts w:ascii="Arial" w:hAnsi="Arial" w:eastAsia="Arial" w:cs="Arial"/>
          <w:spacing w:val="28"/>
          <w:position w:val="2"/>
          <w:sz w:val="19"/>
          <w:szCs w:val="19"/>
        </w:rPr>
        <w:t>.</w:t>
      </w:r>
    </w:p>
    <w:p w14:paraId="3DCA0AF4">
      <w:pPr>
        <w:spacing w:line="289" w:lineRule="auto"/>
        <w:rPr>
          <w:rFonts w:ascii="Arial"/>
          <w:sz w:val="21"/>
        </w:rPr>
      </w:pPr>
    </w:p>
    <w:p w14:paraId="27A3384F">
      <w:pPr>
        <w:pStyle w:val="2"/>
        <w:spacing w:before="85"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股东数量：</w:t>
      </w:r>
    </w:p>
    <w:p w14:paraId="19BC60DA">
      <w:pPr>
        <w:pStyle w:val="2"/>
        <w:spacing w:before="313" w:line="234"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有限责任公司</w:t>
      </w:r>
      <w:r>
        <w:rPr>
          <w:spacing w:val="-10"/>
          <w:sz w:val="20"/>
          <w:szCs w:val="20"/>
        </w:rPr>
        <w:t xml:space="preserve"> </w:t>
      </w:r>
      <w:r>
        <w:rPr>
          <w:spacing w:val="4"/>
          <w:sz w:val="20"/>
          <w:szCs w:val="20"/>
        </w:rPr>
        <w:t>：不超过 50 个股东</w:t>
      </w:r>
    </w:p>
    <w:p w14:paraId="72ACC94C">
      <w:pPr>
        <w:pStyle w:val="2"/>
        <w:spacing w:before="290" w:line="233"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股份有限公司</w:t>
      </w:r>
      <w:r>
        <w:rPr>
          <w:spacing w:val="-18"/>
          <w:sz w:val="20"/>
          <w:szCs w:val="20"/>
        </w:rPr>
        <w:t xml:space="preserve"> </w:t>
      </w:r>
      <w:r>
        <w:rPr>
          <w:spacing w:val="6"/>
          <w:sz w:val="20"/>
          <w:szCs w:val="20"/>
        </w:rPr>
        <w:t>：2-200 人</w:t>
      </w:r>
      <w:r>
        <w:rPr>
          <w:spacing w:val="-27"/>
          <w:sz w:val="20"/>
          <w:szCs w:val="20"/>
        </w:rPr>
        <w:t xml:space="preserve"> </w:t>
      </w:r>
      <w:r>
        <w:rPr>
          <w:spacing w:val="6"/>
          <w:sz w:val="20"/>
          <w:szCs w:val="20"/>
        </w:rPr>
        <w:t>，半数以上发起人需在</w:t>
      </w:r>
      <w:r>
        <w:rPr>
          <w:spacing w:val="5"/>
          <w:sz w:val="20"/>
          <w:szCs w:val="20"/>
        </w:rPr>
        <w:t>中国境内有住所</w:t>
      </w:r>
    </w:p>
    <w:p w14:paraId="2F129F70">
      <w:pPr>
        <w:spacing w:line="243" w:lineRule="auto"/>
        <w:rPr>
          <w:rFonts w:ascii="Arial"/>
          <w:sz w:val="21"/>
        </w:rPr>
      </w:pPr>
    </w:p>
    <w:p w14:paraId="715999F8">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股本划分：</w:t>
      </w:r>
    </w:p>
    <w:p w14:paraId="04EB92C8">
      <w:pPr>
        <w:spacing w:line="272" w:lineRule="auto"/>
        <w:rPr>
          <w:rFonts w:ascii="Arial"/>
          <w:sz w:val="21"/>
        </w:rPr>
      </w:pPr>
    </w:p>
    <w:p w14:paraId="2C8767A3">
      <w:pPr>
        <w:spacing w:line="272" w:lineRule="auto"/>
        <w:rPr>
          <w:rFonts w:ascii="Arial"/>
          <w:sz w:val="21"/>
        </w:rPr>
      </w:pPr>
    </w:p>
    <w:p w14:paraId="6E928151">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有限责任公司</w:t>
      </w:r>
      <w:r>
        <w:rPr>
          <w:spacing w:val="-10"/>
          <w:sz w:val="20"/>
          <w:szCs w:val="20"/>
        </w:rPr>
        <w:t xml:space="preserve"> </w:t>
      </w:r>
      <w:r>
        <w:rPr>
          <w:spacing w:val="6"/>
          <w:sz w:val="20"/>
          <w:szCs w:val="20"/>
        </w:rPr>
        <w:t>：资本不划分等额股份</w:t>
      </w:r>
      <w:r>
        <w:rPr>
          <w:spacing w:val="-25"/>
          <w:sz w:val="20"/>
          <w:szCs w:val="20"/>
        </w:rPr>
        <w:t xml:space="preserve"> </w:t>
      </w:r>
      <w:r>
        <w:rPr>
          <w:spacing w:val="6"/>
          <w:sz w:val="20"/>
          <w:szCs w:val="20"/>
        </w:rPr>
        <w:t>，按认缴出资额划分</w:t>
      </w:r>
    </w:p>
    <w:p w14:paraId="4B5591EC">
      <w:pPr>
        <w:spacing w:line="190" w:lineRule="auto"/>
        <w:rPr>
          <w:sz w:val="20"/>
          <w:szCs w:val="20"/>
        </w:rPr>
        <w:sectPr>
          <w:headerReference r:id="rId195" w:type="default"/>
          <w:pgSz w:w="11906" w:h="16839"/>
          <w:pgMar w:top="1735" w:right="1084" w:bottom="400" w:left="1785" w:header="1458" w:footer="0" w:gutter="0"/>
          <w:cols w:space="720" w:num="1"/>
        </w:sectPr>
      </w:pPr>
    </w:p>
    <w:p w14:paraId="496EAD51">
      <w:pPr>
        <w:spacing w:line="291" w:lineRule="auto"/>
        <w:rPr>
          <w:rFonts w:ascii="Arial"/>
          <w:sz w:val="21"/>
        </w:rPr>
      </w:pPr>
    </w:p>
    <w:p w14:paraId="25EC7662">
      <w:pPr>
        <w:spacing w:line="291" w:lineRule="auto"/>
        <w:rPr>
          <w:rFonts w:ascii="Arial"/>
          <w:sz w:val="21"/>
        </w:rPr>
      </w:pPr>
    </w:p>
    <w:p w14:paraId="1DEB66CB">
      <w:pPr>
        <w:spacing w:line="291" w:lineRule="auto"/>
        <w:rPr>
          <w:rFonts w:ascii="Arial"/>
          <w:sz w:val="21"/>
        </w:rPr>
      </w:pPr>
    </w:p>
    <w:p w14:paraId="5FA801C0">
      <w:pPr>
        <w:spacing w:line="292" w:lineRule="auto"/>
        <w:rPr>
          <w:rFonts w:ascii="Arial"/>
          <w:sz w:val="21"/>
        </w:rPr>
      </w:pPr>
    </w:p>
    <w:p w14:paraId="3D50B189">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股份有限公司</w:t>
      </w:r>
      <w:r>
        <w:rPr>
          <w:spacing w:val="-10"/>
          <w:sz w:val="20"/>
          <w:szCs w:val="20"/>
        </w:rPr>
        <w:t xml:space="preserve"> </w:t>
      </w:r>
      <w:r>
        <w:rPr>
          <w:spacing w:val="6"/>
          <w:sz w:val="20"/>
          <w:szCs w:val="20"/>
        </w:rPr>
        <w:t>：全部资本划分为等额股份</w:t>
      </w:r>
      <w:r>
        <w:rPr>
          <w:spacing w:val="-25"/>
          <w:sz w:val="20"/>
          <w:szCs w:val="20"/>
        </w:rPr>
        <w:t xml:space="preserve"> </w:t>
      </w:r>
      <w:r>
        <w:rPr>
          <w:spacing w:val="6"/>
          <w:sz w:val="20"/>
          <w:szCs w:val="20"/>
        </w:rPr>
        <w:t>，每股金额相等</w:t>
      </w:r>
    </w:p>
    <w:p w14:paraId="77532146">
      <w:pPr>
        <w:spacing w:line="250" w:lineRule="auto"/>
        <w:rPr>
          <w:rFonts w:ascii="Arial"/>
          <w:sz w:val="21"/>
        </w:rPr>
      </w:pPr>
    </w:p>
    <w:p w14:paraId="4D114C64">
      <w:pPr>
        <w:spacing w:line="251" w:lineRule="auto"/>
        <w:rPr>
          <w:rFonts w:ascii="Arial"/>
          <w:sz w:val="21"/>
        </w:rPr>
      </w:pPr>
    </w:p>
    <w:p w14:paraId="417DEAF8">
      <w:pPr>
        <w:spacing w:line="251" w:lineRule="auto"/>
        <w:rPr>
          <w:rFonts w:ascii="Arial"/>
          <w:sz w:val="21"/>
        </w:rPr>
      </w:pPr>
    </w:p>
    <w:p w14:paraId="025ACC77">
      <w:pPr>
        <w:spacing w:line="251" w:lineRule="auto"/>
        <w:rPr>
          <w:rFonts w:ascii="Arial"/>
          <w:sz w:val="21"/>
        </w:rPr>
      </w:pPr>
    </w:p>
    <w:p w14:paraId="413E1165">
      <w:pPr>
        <w:spacing w:line="251" w:lineRule="auto"/>
        <w:rPr>
          <w:rFonts w:ascii="Arial"/>
          <w:sz w:val="21"/>
        </w:rPr>
      </w:pPr>
    </w:p>
    <w:p w14:paraId="72623D45">
      <w:pPr>
        <w:spacing w:line="251" w:lineRule="auto"/>
        <w:rPr>
          <w:rFonts w:ascii="Arial"/>
          <w:sz w:val="21"/>
        </w:rPr>
      </w:pPr>
    </w:p>
    <w:p w14:paraId="3727F7A0">
      <w:pPr>
        <w:spacing w:line="251" w:lineRule="auto"/>
        <w:rPr>
          <w:rFonts w:ascii="Arial"/>
          <w:sz w:val="21"/>
        </w:rPr>
      </w:pPr>
    </w:p>
    <w:p w14:paraId="52370AB9">
      <w:pPr>
        <w:spacing w:line="251" w:lineRule="auto"/>
        <w:rPr>
          <w:rFonts w:ascii="Arial"/>
          <w:sz w:val="21"/>
        </w:rPr>
      </w:pPr>
    </w:p>
    <w:p w14:paraId="0452EE5D">
      <w:pPr>
        <w:spacing w:line="251" w:lineRule="auto"/>
        <w:rPr>
          <w:rFonts w:ascii="Arial"/>
          <w:sz w:val="21"/>
        </w:rPr>
      </w:pPr>
    </w:p>
    <w:p w14:paraId="5FA90860">
      <w:pPr>
        <w:spacing w:line="251" w:lineRule="auto"/>
        <w:rPr>
          <w:rFonts w:ascii="Arial"/>
          <w:sz w:val="21"/>
        </w:rPr>
      </w:pPr>
    </w:p>
    <w:p w14:paraId="2AB49169">
      <w:pPr>
        <w:spacing w:line="251" w:lineRule="auto"/>
        <w:rPr>
          <w:rFonts w:ascii="Arial"/>
          <w:sz w:val="21"/>
        </w:rPr>
      </w:pPr>
    </w:p>
    <w:p w14:paraId="5BD59403">
      <w:pPr>
        <w:spacing w:line="251" w:lineRule="auto"/>
        <w:rPr>
          <w:rFonts w:ascii="Arial"/>
          <w:sz w:val="21"/>
        </w:rPr>
      </w:pPr>
    </w:p>
    <w:p w14:paraId="149E647E">
      <w:pPr>
        <w:spacing w:line="251" w:lineRule="auto"/>
        <w:rPr>
          <w:rFonts w:ascii="Arial"/>
          <w:sz w:val="21"/>
        </w:rPr>
      </w:pPr>
    </w:p>
    <w:p w14:paraId="02AE9376">
      <w:pPr>
        <w:spacing w:line="251" w:lineRule="auto"/>
        <w:rPr>
          <w:rFonts w:ascii="Arial"/>
          <w:sz w:val="21"/>
        </w:rPr>
      </w:pPr>
    </w:p>
    <w:p w14:paraId="2FB33BF4">
      <w:pPr>
        <w:spacing w:line="251" w:lineRule="auto"/>
        <w:rPr>
          <w:rFonts w:ascii="Arial"/>
          <w:sz w:val="21"/>
        </w:rPr>
      </w:pPr>
    </w:p>
    <w:p w14:paraId="42F74ABD">
      <w:pPr>
        <w:spacing w:line="251" w:lineRule="auto"/>
        <w:rPr>
          <w:rFonts w:ascii="Arial"/>
          <w:sz w:val="21"/>
        </w:rPr>
      </w:pPr>
    </w:p>
    <w:p w14:paraId="082469F0">
      <w:pPr>
        <w:spacing w:line="251" w:lineRule="auto"/>
        <w:rPr>
          <w:rFonts w:ascii="Arial"/>
          <w:sz w:val="21"/>
        </w:rPr>
      </w:pPr>
    </w:p>
    <w:p w14:paraId="502496D6">
      <w:pPr>
        <w:spacing w:line="251" w:lineRule="auto"/>
        <w:rPr>
          <w:rFonts w:ascii="Arial"/>
          <w:sz w:val="21"/>
        </w:rPr>
      </w:pPr>
    </w:p>
    <w:p w14:paraId="3321DE31">
      <w:pPr>
        <w:spacing w:line="251" w:lineRule="auto"/>
        <w:rPr>
          <w:rFonts w:ascii="Arial"/>
          <w:sz w:val="21"/>
        </w:rPr>
      </w:pPr>
    </w:p>
    <w:p w14:paraId="37A048D5">
      <w:pPr>
        <w:spacing w:before="54" w:line="162" w:lineRule="auto"/>
        <w:ind w:left="1108"/>
        <w:rPr>
          <w:rFonts w:ascii="Courier New" w:hAnsi="Courier New" w:eastAsia="Courier New" w:cs="Courier New"/>
          <w:sz w:val="19"/>
          <w:szCs w:val="19"/>
        </w:rPr>
      </w:pPr>
      <w:r>
        <w:rPr>
          <w:rFonts w:ascii="Courier New" w:hAnsi="Courier New" w:eastAsia="Courier New" w:cs="Courier New"/>
          <w:sz w:val="19"/>
          <w:szCs w:val="19"/>
        </w:rPr>
        <w:t>o</w:t>
      </w:r>
    </w:p>
    <w:p w14:paraId="0F2B057B">
      <w:pPr>
        <w:spacing w:line="268" w:lineRule="auto"/>
        <w:rPr>
          <w:rFonts w:ascii="Arial"/>
          <w:sz w:val="21"/>
        </w:rPr>
      </w:pPr>
    </w:p>
    <w:p w14:paraId="47A3BD5B">
      <w:pPr>
        <w:spacing w:line="268" w:lineRule="auto"/>
        <w:rPr>
          <w:rFonts w:ascii="Arial"/>
          <w:sz w:val="21"/>
        </w:rPr>
      </w:pPr>
    </w:p>
    <w:p w14:paraId="59B0F89E">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筹资方式：</w:t>
      </w:r>
    </w:p>
    <w:p w14:paraId="57A04F24">
      <w:pPr>
        <w:spacing w:line="272" w:lineRule="auto"/>
        <w:rPr>
          <w:rFonts w:ascii="Arial"/>
          <w:sz w:val="21"/>
        </w:rPr>
      </w:pPr>
    </w:p>
    <w:p w14:paraId="13388AA0">
      <w:pPr>
        <w:spacing w:line="273" w:lineRule="auto"/>
        <w:rPr>
          <w:rFonts w:ascii="Arial"/>
          <w:sz w:val="21"/>
        </w:rPr>
      </w:pPr>
    </w:p>
    <w:p w14:paraId="02C7D3BF">
      <w:pPr>
        <w:pStyle w:val="2"/>
        <w:spacing w:before="86"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有限责任公司</w:t>
      </w:r>
      <w:r>
        <w:rPr>
          <w:spacing w:val="-7"/>
          <w:sz w:val="20"/>
          <w:szCs w:val="20"/>
        </w:rPr>
        <w:t xml:space="preserve"> </w:t>
      </w:r>
      <w:r>
        <w:rPr>
          <w:spacing w:val="6"/>
          <w:sz w:val="20"/>
          <w:szCs w:val="20"/>
        </w:rPr>
        <w:t>：仅限发起人筹集</w:t>
      </w:r>
      <w:r>
        <w:rPr>
          <w:spacing w:val="-25"/>
          <w:sz w:val="20"/>
          <w:szCs w:val="20"/>
        </w:rPr>
        <w:t xml:space="preserve"> </w:t>
      </w:r>
      <w:r>
        <w:rPr>
          <w:spacing w:val="6"/>
          <w:sz w:val="20"/>
          <w:szCs w:val="20"/>
        </w:rPr>
        <w:t>，不可发行股票或公开募集</w:t>
      </w:r>
    </w:p>
    <w:p w14:paraId="02099E87">
      <w:pPr>
        <w:spacing w:line="264" w:lineRule="auto"/>
        <w:rPr>
          <w:rFonts w:ascii="Arial"/>
          <w:sz w:val="21"/>
        </w:rPr>
      </w:pPr>
    </w:p>
    <w:p w14:paraId="086BE251">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股份有限公司</w:t>
      </w:r>
      <w:r>
        <w:rPr>
          <w:spacing w:val="1"/>
          <w:sz w:val="20"/>
          <w:szCs w:val="20"/>
        </w:rPr>
        <w:t xml:space="preserve"> </w:t>
      </w:r>
      <w:r>
        <w:rPr>
          <w:spacing w:val="6"/>
          <w:sz w:val="20"/>
          <w:szCs w:val="20"/>
        </w:rPr>
        <w:t>：可发起设立或募集设立</w:t>
      </w:r>
      <w:r>
        <w:rPr>
          <w:spacing w:val="-28"/>
          <w:sz w:val="20"/>
          <w:szCs w:val="20"/>
        </w:rPr>
        <w:t xml:space="preserve"> </w:t>
      </w:r>
      <w:r>
        <w:rPr>
          <w:spacing w:val="6"/>
          <w:sz w:val="20"/>
          <w:szCs w:val="20"/>
        </w:rPr>
        <w:t>，股票可公开发行上市</w:t>
      </w:r>
    </w:p>
    <w:p w14:paraId="487C9850">
      <w:pPr>
        <w:spacing w:line="272" w:lineRule="auto"/>
        <w:rPr>
          <w:rFonts w:ascii="Arial"/>
          <w:sz w:val="21"/>
        </w:rPr>
      </w:pPr>
    </w:p>
    <w:p w14:paraId="7355ECC1">
      <w:pPr>
        <w:spacing w:line="272" w:lineRule="auto"/>
        <w:rPr>
          <w:rFonts w:ascii="Arial"/>
          <w:sz w:val="21"/>
        </w:rPr>
      </w:pPr>
    </w:p>
    <w:p w14:paraId="700DE919">
      <w:pPr>
        <w:pStyle w:val="2"/>
        <w:spacing w:before="85"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财务公开：</w:t>
      </w:r>
    </w:p>
    <w:p w14:paraId="2506BD2B">
      <w:pPr>
        <w:spacing w:line="271" w:lineRule="auto"/>
        <w:rPr>
          <w:rFonts w:ascii="Arial"/>
          <w:sz w:val="21"/>
        </w:rPr>
      </w:pPr>
    </w:p>
    <w:p w14:paraId="2A7C4CF5">
      <w:pPr>
        <w:spacing w:line="272" w:lineRule="auto"/>
        <w:rPr>
          <w:rFonts w:ascii="Arial"/>
          <w:sz w:val="21"/>
        </w:rPr>
      </w:pPr>
    </w:p>
    <w:p w14:paraId="64F498AA">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有限责任公司</w:t>
      </w:r>
      <w:r>
        <w:rPr>
          <w:spacing w:val="-12"/>
          <w:sz w:val="20"/>
          <w:szCs w:val="20"/>
        </w:rPr>
        <w:t xml:space="preserve"> </w:t>
      </w:r>
      <w:r>
        <w:rPr>
          <w:spacing w:val="5"/>
          <w:sz w:val="20"/>
          <w:szCs w:val="20"/>
        </w:rPr>
        <w:t>：仅需向股东公开</w:t>
      </w:r>
      <w:r>
        <w:rPr>
          <w:spacing w:val="-25"/>
          <w:sz w:val="20"/>
          <w:szCs w:val="20"/>
        </w:rPr>
        <w:t xml:space="preserve"> </w:t>
      </w:r>
      <w:r>
        <w:rPr>
          <w:spacing w:val="5"/>
          <w:sz w:val="20"/>
          <w:szCs w:val="20"/>
        </w:rPr>
        <w:t>，保密性强</w:t>
      </w:r>
    </w:p>
    <w:p w14:paraId="60F6B080">
      <w:pPr>
        <w:spacing w:line="264" w:lineRule="auto"/>
        <w:rPr>
          <w:rFonts w:ascii="Arial"/>
          <w:sz w:val="21"/>
        </w:rPr>
      </w:pPr>
    </w:p>
    <w:p w14:paraId="10449118">
      <w:pPr>
        <w:pStyle w:val="2"/>
        <w:spacing w:before="87"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股份有限公司</w:t>
      </w:r>
      <w:r>
        <w:rPr>
          <w:spacing w:val="-16"/>
          <w:sz w:val="20"/>
          <w:szCs w:val="20"/>
        </w:rPr>
        <w:t xml:space="preserve"> </w:t>
      </w:r>
      <w:r>
        <w:rPr>
          <w:spacing w:val="7"/>
          <w:sz w:val="20"/>
          <w:szCs w:val="20"/>
        </w:rPr>
        <w:t>：需定期向社会公开披露财务信息</w:t>
      </w:r>
    </w:p>
    <w:p w14:paraId="236CFC63">
      <w:pPr>
        <w:spacing w:line="272" w:lineRule="auto"/>
        <w:rPr>
          <w:rFonts w:ascii="Arial"/>
          <w:sz w:val="21"/>
        </w:rPr>
      </w:pPr>
    </w:p>
    <w:p w14:paraId="4AAD5DFB">
      <w:pPr>
        <w:spacing w:line="273" w:lineRule="auto"/>
        <w:rPr>
          <w:rFonts w:ascii="Arial"/>
          <w:sz w:val="21"/>
        </w:rPr>
      </w:pPr>
    </w:p>
    <w:p w14:paraId="79376F97">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组织机构：</w:t>
      </w:r>
    </w:p>
    <w:p w14:paraId="2BD96DE6">
      <w:pPr>
        <w:spacing w:line="253" w:lineRule="auto"/>
        <w:rPr>
          <w:rFonts w:ascii="Arial"/>
          <w:sz w:val="21"/>
        </w:rPr>
      </w:pPr>
    </w:p>
    <w:p w14:paraId="088AFA95">
      <w:pPr>
        <w:spacing w:line="253" w:lineRule="auto"/>
        <w:rPr>
          <w:rFonts w:ascii="Arial"/>
          <w:sz w:val="21"/>
        </w:rPr>
      </w:pPr>
    </w:p>
    <w:p w14:paraId="2890B3CF">
      <w:pPr>
        <w:pStyle w:val="2"/>
        <w:spacing w:before="86" w:line="233"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有限责任公司</w:t>
      </w:r>
      <w:r>
        <w:rPr>
          <w:spacing w:val="-15"/>
          <w:sz w:val="20"/>
          <w:szCs w:val="20"/>
        </w:rPr>
        <w:t xml:space="preserve"> </w:t>
      </w:r>
      <w:r>
        <w:rPr>
          <w:spacing w:val="6"/>
          <w:sz w:val="20"/>
          <w:szCs w:val="20"/>
        </w:rPr>
        <w:t>：可不设股东大会/监事会</w:t>
      </w:r>
      <w:r>
        <w:rPr>
          <w:spacing w:val="-28"/>
          <w:sz w:val="20"/>
          <w:szCs w:val="20"/>
        </w:rPr>
        <w:t xml:space="preserve"> </w:t>
      </w:r>
      <w:r>
        <w:rPr>
          <w:spacing w:val="6"/>
          <w:sz w:val="20"/>
          <w:szCs w:val="20"/>
        </w:rPr>
        <w:t>，董事会权限大</w:t>
      </w:r>
    </w:p>
    <w:p w14:paraId="740162D0">
      <w:pPr>
        <w:pStyle w:val="2"/>
        <w:spacing w:before="291"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股份有限公司</w:t>
      </w:r>
      <w:r>
        <w:rPr>
          <w:spacing w:val="-17"/>
          <w:sz w:val="20"/>
          <w:szCs w:val="20"/>
        </w:rPr>
        <w:t xml:space="preserve"> </w:t>
      </w:r>
      <w:r>
        <w:rPr>
          <w:spacing w:val="7"/>
          <w:sz w:val="20"/>
          <w:szCs w:val="20"/>
        </w:rPr>
        <w:t>：必须设股东大会（最高权力机构</w:t>
      </w:r>
      <w:r>
        <w:rPr>
          <w:spacing w:val="-1"/>
          <w:sz w:val="20"/>
          <w:szCs w:val="20"/>
        </w:rPr>
        <w:t>）</w:t>
      </w:r>
      <w:r>
        <w:rPr>
          <w:spacing w:val="-16"/>
          <w:sz w:val="20"/>
          <w:szCs w:val="20"/>
        </w:rPr>
        <w:t xml:space="preserve"> </w:t>
      </w:r>
      <w:r>
        <w:rPr>
          <w:spacing w:val="-1"/>
          <w:sz w:val="20"/>
          <w:szCs w:val="20"/>
        </w:rPr>
        <w:t>，</w:t>
      </w:r>
      <w:r>
        <w:rPr>
          <w:spacing w:val="7"/>
          <w:sz w:val="20"/>
          <w:szCs w:val="20"/>
        </w:rPr>
        <w:t>董事会权限集中</w:t>
      </w:r>
    </w:p>
    <w:p w14:paraId="1BA1312C">
      <w:pPr>
        <w:spacing w:line="229" w:lineRule="auto"/>
        <w:rPr>
          <w:sz w:val="20"/>
          <w:szCs w:val="20"/>
        </w:rPr>
        <w:sectPr>
          <w:headerReference r:id="rId196" w:type="default"/>
          <w:pgSz w:w="11906" w:h="16839"/>
          <w:pgMar w:top="400" w:right="364" w:bottom="400" w:left="1785" w:header="0" w:footer="0" w:gutter="0"/>
          <w:cols w:space="720" w:num="1"/>
        </w:sectPr>
      </w:pPr>
    </w:p>
    <w:p w14:paraId="668E88E1">
      <w:pPr>
        <w:spacing w:line="246" w:lineRule="auto"/>
        <w:rPr>
          <w:rFonts w:ascii="Arial"/>
          <w:sz w:val="21"/>
        </w:rPr>
      </w:pPr>
    </w:p>
    <w:p w14:paraId="1511DF66">
      <w:pPr>
        <w:spacing w:line="246" w:lineRule="auto"/>
        <w:rPr>
          <w:rFonts w:ascii="Arial"/>
          <w:sz w:val="21"/>
        </w:rPr>
      </w:pPr>
    </w:p>
    <w:p w14:paraId="651D2897">
      <w:pPr>
        <w:spacing w:line="246" w:lineRule="auto"/>
        <w:rPr>
          <w:rFonts w:ascii="Arial"/>
          <w:sz w:val="21"/>
        </w:rPr>
      </w:pPr>
    </w:p>
    <w:p w14:paraId="001D36F1">
      <w:pPr>
        <w:spacing w:line="246" w:lineRule="auto"/>
        <w:rPr>
          <w:rFonts w:ascii="Arial"/>
          <w:sz w:val="21"/>
        </w:rPr>
      </w:pPr>
    </w:p>
    <w:p w14:paraId="7896AA77">
      <w:pPr>
        <w:spacing w:line="246" w:lineRule="auto"/>
        <w:rPr>
          <w:rFonts w:ascii="Arial"/>
          <w:sz w:val="21"/>
        </w:rPr>
      </w:pPr>
    </w:p>
    <w:p w14:paraId="544A52E5">
      <w:pPr>
        <w:spacing w:line="246" w:lineRule="auto"/>
        <w:rPr>
          <w:rFonts w:ascii="Arial"/>
          <w:sz w:val="21"/>
        </w:rPr>
      </w:pPr>
    </w:p>
    <w:p w14:paraId="4E3FA86C">
      <w:pPr>
        <w:spacing w:line="246" w:lineRule="auto"/>
        <w:rPr>
          <w:rFonts w:ascii="Arial"/>
          <w:sz w:val="21"/>
        </w:rPr>
      </w:pPr>
    </w:p>
    <w:p w14:paraId="2F7CF31D">
      <w:pPr>
        <w:spacing w:line="246" w:lineRule="auto"/>
        <w:rPr>
          <w:rFonts w:ascii="Arial"/>
          <w:sz w:val="21"/>
        </w:rPr>
      </w:pPr>
    </w:p>
    <w:p w14:paraId="1CE6316E">
      <w:pPr>
        <w:spacing w:line="246" w:lineRule="auto"/>
        <w:rPr>
          <w:rFonts w:ascii="Arial"/>
          <w:sz w:val="21"/>
        </w:rPr>
      </w:pPr>
    </w:p>
    <w:p w14:paraId="6A2B08C7">
      <w:pPr>
        <w:spacing w:line="246" w:lineRule="auto"/>
        <w:rPr>
          <w:rFonts w:ascii="Arial"/>
          <w:sz w:val="21"/>
        </w:rPr>
      </w:pPr>
    </w:p>
    <w:p w14:paraId="06F22FD5">
      <w:pPr>
        <w:spacing w:line="246" w:lineRule="auto"/>
        <w:rPr>
          <w:rFonts w:ascii="Arial"/>
          <w:sz w:val="21"/>
        </w:rPr>
      </w:pPr>
    </w:p>
    <w:p w14:paraId="09946EB9">
      <w:pPr>
        <w:spacing w:line="246" w:lineRule="auto"/>
        <w:rPr>
          <w:rFonts w:ascii="Arial"/>
          <w:sz w:val="21"/>
        </w:rPr>
      </w:pPr>
    </w:p>
    <w:p w14:paraId="129E4EFD">
      <w:pPr>
        <w:spacing w:line="246" w:lineRule="auto"/>
        <w:rPr>
          <w:rFonts w:ascii="Arial"/>
          <w:sz w:val="21"/>
        </w:rPr>
      </w:pPr>
    </w:p>
    <w:p w14:paraId="5F69564F">
      <w:pPr>
        <w:spacing w:line="247" w:lineRule="auto"/>
        <w:rPr>
          <w:rFonts w:ascii="Arial"/>
          <w:sz w:val="21"/>
        </w:rPr>
      </w:pPr>
    </w:p>
    <w:p w14:paraId="5A9E5CC6">
      <w:pPr>
        <w:spacing w:line="247" w:lineRule="auto"/>
        <w:rPr>
          <w:rFonts w:ascii="Arial"/>
          <w:sz w:val="21"/>
        </w:rPr>
      </w:pPr>
    </w:p>
    <w:p w14:paraId="75F12DB1">
      <w:pPr>
        <w:spacing w:line="247" w:lineRule="auto"/>
        <w:rPr>
          <w:rFonts w:ascii="Arial"/>
          <w:sz w:val="21"/>
        </w:rPr>
      </w:pPr>
    </w:p>
    <w:p w14:paraId="41BE25F0">
      <w:pPr>
        <w:spacing w:line="247" w:lineRule="auto"/>
        <w:rPr>
          <w:rFonts w:ascii="Arial"/>
          <w:sz w:val="21"/>
        </w:rPr>
      </w:pPr>
    </w:p>
    <w:p w14:paraId="2367409F">
      <w:pPr>
        <w:spacing w:line="247" w:lineRule="auto"/>
        <w:rPr>
          <w:rFonts w:ascii="Arial"/>
          <w:sz w:val="21"/>
        </w:rPr>
      </w:pPr>
    </w:p>
    <w:p w14:paraId="49A5E98D">
      <w:pPr>
        <w:spacing w:line="247" w:lineRule="auto"/>
        <w:rPr>
          <w:rFonts w:ascii="Arial"/>
          <w:sz w:val="21"/>
        </w:rPr>
      </w:pPr>
    </w:p>
    <w:p w14:paraId="641E8F40">
      <w:pPr>
        <w:spacing w:line="247" w:lineRule="auto"/>
        <w:rPr>
          <w:rFonts w:ascii="Arial"/>
          <w:sz w:val="21"/>
        </w:rPr>
      </w:pPr>
    </w:p>
    <w:p w14:paraId="26DB24E1">
      <w:pPr>
        <w:spacing w:line="247" w:lineRule="auto"/>
        <w:rPr>
          <w:rFonts w:ascii="Arial"/>
          <w:sz w:val="21"/>
        </w:rPr>
      </w:pPr>
    </w:p>
    <w:p w14:paraId="2E0ACE33">
      <w:pPr>
        <w:spacing w:line="247" w:lineRule="auto"/>
        <w:rPr>
          <w:rFonts w:ascii="Arial"/>
          <w:sz w:val="21"/>
        </w:rPr>
      </w:pPr>
    </w:p>
    <w:p w14:paraId="1675CEBA">
      <w:pPr>
        <w:spacing w:line="247" w:lineRule="auto"/>
        <w:rPr>
          <w:rFonts w:ascii="Arial"/>
          <w:sz w:val="21"/>
        </w:rPr>
      </w:pPr>
    </w:p>
    <w:p w14:paraId="2CCE2B6E">
      <w:pPr>
        <w:spacing w:before="54" w:line="162" w:lineRule="auto"/>
        <w:ind w:left="1108"/>
        <w:rPr>
          <w:rFonts w:ascii="Courier New" w:hAnsi="Courier New" w:eastAsia="Courier New" w:cs="Courier New"/>
          <w:sz w:val="19"/>
          <w:szCs w:val="19"/>
        </w:rPr>
      </w:pPr>
      <w:r>
        <w:rPr>
          <w:rFonts w:ascii="Courier New" w:hAnsi="Courier New" w:eastAsia="Courier New" w:cs="Courier New"/>
          <w:sz w:val="19"/>
          <w:szCs w:val="19"/>
        </w:rPr>
        <w:t>o</w:t>
      </w:r>
    </w:p>
    <w:p w14:paraId="39DB7014">
      <w:pPr>
        <w:spacing w:line="269" w:lineRule="auto"/>
        <w:rPr>
          <w:rFonts w:ascii="Arial"/>
          <w:sz w:val="21"/>
        </w:rPr>
      </w:pPr>
    </w:p>
    <w:p w14:paraId="2545DA2F">
      <w:pPr>
        <w:spacing w:line="269" w:lineRule="auto"/>
        <w:rPr>
          <w:rFonts w:ascii="Arial"/>
          <w:sz w:val="21"/>
        </w:rPr>
      </w:pPr>
    </w:p>
    <w:p w14:paraId="673F055E">
      <w:pPr>
        <w:pStyle w:val="2"/>
        <w:spacing w:before="85"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股权转让：</w:t>
      </w:r>
    </w:p>
    <w:p w14:paraId="752D6B08">
      <w:pPr>
        <w:spacing w:line="272" w:lineRule="auto"/>
        <w:rPr>
          <w:rFonts w:ascii="Arial"/>
          <w:sz w:val="21"/>
        </w:rPr>
      </w:pPr>
    </w:p>
    <w:p w14:paraId="27C2D44A">
      <w:pPr>
        <w:spacing w:line="272" w:lineRule="auto"/>
        <w:rPr>
          <w:rFonts w:ascii="Arial"/>
          <w:sz w:val="21"/>
        </w:rPr>
      </w:pPr>
    </w:p>
    <w:p w14:paraId="29BFA1FC">
      <w:pPr>
        <w:pStyle w:val="2"/>
        <w:spacing w:before="85"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有限责任公司</w:t>
      </w:r>
      <w:r>
        <w:rPr>
          <w:spacing w:val="-18"/>
          <w:sz w:val="20"/>
          <w:szCs w:val="20"/>
        </w:rPr>
        <w:t xml:space="preserve"> </w:t>
      </w:r>
      <w:r>
        <w:rPr>
          <w:spacing w:val="7"/>
          <w:sz w:val="20"/>
          <w:szCs w:val="20"/>
        </w:rPr>
        <w:t>：对外转让需过半数股东同意</w:t>
      </w:r>
      <w:r>
        <w:rPr>
          <w:spacing w:val="-27"/>
          <w:sz w:val="20"/>
          <w:szCs w:val="20"/>
        </w:rPr>
        <w:t xml:space="preserve"> </w:t>
      </w:r>
      <w:r>
        <w:rPr>
          <w:spacing w:val="7"/>
          <w:sz w:val="20"/>
          <w:szCs w:val="20"/>
        </w:rPr>
        <w:t>，其他股东有优</w:t>
      </w:r>
      <w:r>
        <w:rPr>
          <w:spacing w:val="6"/>
          <w:sz w:val="20"/>
          <w:szCs w:val="20"/>
        </w:rPr>
        <w:t>先购买权</w:t>
      </w:r>
    </w:p>
    <w:p w14:paraId="1528C5EE">
      <w:pPr>
        <w:pStyle w:val="2"/>
        <w:spacing w:before="314"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股份有限公司</w:t>
      </w:r>
      <w:r>
        <w:rPr>
          <w:spacing w:val="-14"/>
          <w:sz w:val="20"/>
          <w:szCs w:val="20"/>
        </w:rPr>
        <w:t xml:space="preserve"> </w:t>
      </w:r>
      <w:r>
        <w:rPr>
          <w:spacing w:val="6"/>
          <w:sz w:val="20"/>
          <w:szCs w:val="20"/>
        </w:rPr>
        <w:t>：可自由转让（不可退股）</w:t>
      </w:r>
    </w:p>
    <w:p w14:paraId="1D528EAD">
      <w:pPr>
        <w:spacing w:line="264" w:lineRule="auto"/>
        <w:rPr>
          <w:rFonts w:ascii="Arial"/>
          <w:sz w:val="21"/>
        </w:rPr>
      </w:pPr>
    </w:p>
    <w:p w14:paraId="1BB9375A">
      <w:pPr>
        <w:spacing w:line="265" w:lineRule="auto"/>
        <w:rPr>
          <w:rFonts w:ascii="Arial"/>
          <w:sz w:val="21"/>
        </w:rPr>
      </w:pPr>
    </w:p>
    <w:p w14:paraId="479D4E1C">
      <w:pPr>
        <w:pStyle w:val="2"/>
        <w:spacing w:before="86" w:line="188"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股权证明：</w:t>
      </w:r>
    </w:p>
    <w:p w14:paraId="05205B03">
      <w:pPr>
        <w:spacing w:line="270" w:lineRule="auto"/>
        <w:rPr>
          <w:rFonts w:ascii="Arial"/>
          <w:sz w:val="21"/>
        </w:rPr>
      </w:pPr>
    </w:p>
    <w:p w14:paraId="068FE405">
      <w:pPr>
        <w:spacing w:line="271" w:lineRule="auto"/>
        <w:rPr>
          <w:rFonts w:ascii="Arial"/>
          <w:sz w:val="21"/>
        </w:rPr>
      </w:pPr>
    </w:p>
    <w:p w14:paraId="02843584">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有限责任公司：</w:t>
      </w:r>
      <w:r>
        <w:rPr>
          <w:spacing w:val="-29"/>
          <w:sz w:val="20"/>
          <w:szCs w:val="20"/>
        </w:rPr>
        <w:t xml:space="preserve"> </w:t>
      </w:r>
      <w:r>
        <w:rPr>
          <w:spacing w:val="6"/>
          <w:sz w:val="20"/>
          <w:szCs w:val="20"/>
        </w:rPr>
        <w:t>出资证明书</w:t>
      </w:r>
    </w:p>
    <w:p w14:paraId="243A4714">
      <w:pPr>
        <w:spacing w:line="266" w:lineRule="auto"/>
        <w:rPr>
          <w:rFonts w:ascii="Arial"/>
          <w:sz w:val="21"/>
        </w:rPr>
      </w:pPr>
    </w:p>
    <w:p w14:paraId="7277AAE6">
      <w:pPr>
        <w:pStyle w:val="2"/>
        <w:spacing w:before="86" w:line="189"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股份有限公司</w:t>
      </w:r>
      <w:r>
        <w:rPr>
          <w:spacing w:val="-16"/>
          <w:sz w:val="20"/>
          <w:szCs w:val="20"/>
        </w:rPr>
        <w:t xml:space="preserve"> </w:t>
      </w:r>
      <w:r>
        <w:rPr>
          <w:spacing w:val="4"/>
          <w:sz w:val="20"/>
          <w:szCs w:val="20"/>
        </w:rPr>
        <w:t>：股票</w:t>
      </w:r>
    </w:p>
    <w:p w14:paraId="05203911">
      <w:pPr>
        <w:spacing w:line="272" w:lineRule="auto"/>
        <w:rPr>
          <w:rFonts w:ascii="Arial"/>
          <w:sz w:val="21"/>
        </w:rPr>
      </w:pPr>
    </w:p>
    <w:p w14:paraId="4ABF0D7F">
      <w:pPr>
        <w:spacing w:line="272" w:lineRule="auto"/>
        <w:rPr>
          <w:rFonts w:ascii="Arial"/>
          <w:sz w:val="21"/>
        </w:rPr>
      </w:pPr>
    </w:p>
    <w:p w14:paraId="01194272">
      <w:pPr>
        <w:pStyle w:val="2"/>
        <w:spacing w:before="85" w:line="190" w:lineRule="auto"/>
        <w:ind w:left="384"/>
        <w:rPr>
          <w:sz w:val="20"/>
          <w:szCs w:val="20"/>
        </w:rPr>
      </w:pPr>
      <w:r>
        <w:rPr>
          <w:rFonts w:ascii="Arial" w:hAnsi="Arial" w:eastAsia="Arial" w:cs="Arial"/>
          <w:spacing w:val="9"/>
          <w:sz w:val="19"/>
          <w:szCs w:val="19"/>
        </w:rPr>
        <w:t xml:space="preserve">.    </w:t>
      </w:r>
      <w:r>
        <w:rPr>
          <w:spacing w:val="9"/>
          <w:sz w:val="20"/>
          <w:szCs w:val="20"/>
        </w:rPr>
        <w:t>实践建议</w:t>
      </w:r>
      <w:r>
        <w:rPr>
          <w:spacing w:val="-18"/>
          <w:sz w:val="20"/>
          <w:szCs w:val="20"/>
        </w:rPr>
        <w:t xml:space="preserve"> </w:t>
      </w:r>
      <w:r>
        <w:rPr>
          <w:spacing w:val="9"/>
          <w:sz w:val="20"/>
          <w:szCs w:val="20"/>
        </w:rPr>
        <w:t>：早期创业用有限责任公司</w:t>
      </w:r>
      <w:r>
        <w:rPr>
          <w:spacing w:val="-26"/>
          <w:sz w:val="20"/>
          <w:szCs w:val="20"/>
        </w:rPr>
        <w:t xml:space="preserve"> </w:t>
      </w:r>
      <w:r>
        <w:rPr>
          <w:spacing w:val="9"/>
          <w:sz w:val="20"/>
          <w:szCs w:val="20"/>
        </w:rPr>
        <w:t>，上市前需改</w:t>
      </w:r>
      <w:r>
        <w:rPr>
          <w:spacing w:val="8"/>
          <w:sz w:val="20"/>
          <w:szCs w:val="20"/>
        </w:rPr>
        <w:t>制为股份有限公司</w:t>
      </w:r>
    </w:p>
    <w:p w14:paraId="38303C80">
      <w:pPr>
        <w:spacing w:line="408" w:lineRule="auto"/>
        <w:rPr>
          <w:rFonts w:ascii="Arial"/>
          <w:sz w:val="21"/>
        </w:rPr>
      </w:pPr>
    </w:p>
    <w:p w14:paraId="0D5C8BE4">
      <w:pPr>
        <w:spacing w:before="63" w:line="228" w:lineRule="auto"/>
        <w:ind w:left="24"/>
        <w:outlineLvl w:val="1"/>
        <w:rPr>
          <w:rFonts w:ascii="宋体" w:hAnsi="宋体" w:eastAsia="宋体" w:cs="宋体"/>
          <w:sz w:val="19"/>
          <w:szCs w:val="19"/>
        </w:rPr>
      </w:pPr>
      <w:r>
        <w:rPr>
          <w:rFonts w:ascii="宋体" w:hAnsi="宋体" w:eastAsia="宋体" w:cs="宋体"/>
          <w:b/>
          <w:bCs/>
          <w:spacing w:val="6"/>
          <w:sz w:val="19"/>
          <w:szCs w:val="19"/>
        </w:rPr>
        <w:t>2.</w:t>
      </w:r>
      <w:r>
        <w:rPr>
          <w:rFonts w:ascii="宋体" w:hAnsi="宋体" w:eastAsia="宋体" w:cs="宋体"/>
          <w:spacing w:val="6"/>
          <w:sz w:val="19"/>
          <w:szCs w:val="19"/>
        </w:rPr>
        <w:t xml:space="preserve"> </w:t>
      </w:r>
      <w:r>
        <w:rPr>
          <w:rFonts w:ascii="宋体" w:hAnsi="宋体" w:eastAsia="宋体" w:cs="宋体"/>
          <w:b/>
          <w:bCs/>
          <w:spacing w:val="6"/>
          <w:sz w:val="19"/>
          <w:szCs w:val="19"/>
        </w:rPr>
        <w:t>法定代表人与股东的区别</w:t>
      </w:r>
    </w:p>
    <w:p w14:paraId="29A0770F">
      <w:pPr>
        <w:spacing w:line="282" w:lineRule="auto"/>
        <w:rPr>
          <w:rFonts w:ascii="Arial"/>
          <w:sz w:val="21"/>
        </w:rPr>
      </w:pPr>
    </w:p>
    <w:p w14:paraId="7881A9D4">
      <w:pPr>
        <w:spacing w:line="283" w:lineRule="auto"/>
        <w:rPr>
          <w:rFonts w:ascii="Arial"/>
          <w:sz w:val="21"/>
        </w:rPr>
      </w:pPr>
    </w:p>
    <w:p w14:paraId="55446ECA">
      <w:pPr>
        <w:spacing w:before="78" w:line="239" w:lineRule="auto"/>
        <w:ind w:left="25"/>
        <w:rPr>
          <w:rFonts w:hint="eastAsia" w:ascii="宋体" w:hAnsi="宋体" w:eastAsia="宋体" w:cs="宋体"/>
          <w:sz w:val="24"/>
          <w:szCs w:val="24"/>
          <w:lang w:eastAsia="zh-CN"/>
        </w:rPr>
      </w:pPr>
    </w:p>
    <w:p w14:paraId="2DF03071">
      <w:pPr>
        <w:spacing w:line="343" w:lineRule="auto"/>
        <w:rPr>
          <w:rFonts w:ascii="Arial"/>
          <w:sz w:val="21"/>
        </w:rPr>
      </w:pPr>
    </w:p>
    <w:p w14:paraId="3EB1710B">
      <w:pPr>
        <w:spacing w:line="343" w:lineRule="auto"/>
        <w:rPr>
          <w:rFonts w:ascii="Arial"/>
          <w:sz w:val="21"/>
        </w:rPr>
      </w:pPr>
    </w:p>
    <w:p w14:paraId="6E256896">
      <w:pPr>
        <w:pStyle w:val="2"/>
        <w:spacing w:before="87"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定义：</w:t>
      </w:r>
    </w:p>
    <w:p w14:paraId="4509835C">
      <w:pPr>
        <w:spacing w:line="189" w:lineRule="auto"/>
        <w:rPr>
          <w:sz w:val="20"/>
          <w:szCs w:val="20"/>
        </w:rPr>
        <w:sectPr>
          <w:pgSz w:w="11906" w:h="16839"/>
          <w:pgMar w:top="400" w:right="364" w:bottom="400" w:left="1785" w:header="0" w:footer="0" w:gutter="0"/>
          <w:cols w:space="720" w:num="1"/>
        </w:sectPr>
      </w:pPr>
    </w:p>
    <w:p w14:paraId="00457472">
      <w:pPr>
        <w:spacing w:line="291" w:lineRule="auto"/>
        <w:rPr>
          <w:rFonts w:ascii="Arial"/>
          <w:sz w:val="21"/>
        </w:rPr>
      </w:pPr>
    </w:p>
    <w:p w14:paraId="78C65CAA">
      <w:pPr>
        <w:spacing w:line="291" w:lineRule="auto"/>
        <w:rPr>
          <w:rFonts w:ascii="Arial"/>
          <w:sz w:val="21"/>
        </w:rPr>
      </w:pPr>
    </w:p>
    <w:p w14:paraId="60E1A941">
      <w:pPr>
        <w:spacing w:line="291" w:lineRule="auto"/>
        <w:rPr>
          <w:rFonts w:ascii="Arial"/>
          <w:sz w:val="21"/>
        </w:rPr>
      </w:pPr>
    </w:p>
    <w:p w14:paraId="7A0E2C56">
      <w:pPr>
        <w:spacing w:line="292" w:lineRule="auto"/>
        <w:rPr>
          <w:rFonts w:ascii="Arial"/>
          <w:sz w:val="21"/>
        </w:rPr>
      </w:pPr>
    </w:p>
    <w:p w14:paraId="65342C25">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法定代表人</w:t>
      </w:r>
      <w:r>
        <w:rPr>
          <w:spacing w:val="-10"/>
          <w:sz w:val="20"/>
          <w:szCs w:val="20"/>
        </w:rPr>
        <w:t xml:space="preserve"> </w:t>
      </w:r>
      <w:r>
        <w:rPr>
          <w:spacing w:val="7"/>
          <w:sz w:val="20"/>
          <w:szCs w:val="20"/>
        </w:rPr>
        <w:t>：代表法人行使权利、履行义务的负责人</w:t>
      </w:r>
    </w:p>
    <w:p w14:paraId="7DA4D756">
      <w:pPr>
        <w:spacing w:line="264" w:lineRule="auto"/>
        <w:rPr>
          <w:rFonts w:ascii="Arial"/>
          <w:sz w:val="21"/>
        </w:rPr>
      </w:pPr>
    </w:p>
    <w:p w14:paraId="54AE6522">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股东</w:t>
      </w:r>
      <w:r>
        <w:rPr>
          <w:spacing w:val="-8"/>
          <w:sz w:val="20"/>
          <w:szCs w:val="20"/>
        </w:rPr>
        <w:t xml:space="preserve"> </w:t>
      </w:r>
      <w:r>
        <w:rPr>
          <w:spacing w:val="5"/>
          <w:sz w:val="20"/>
          <w:szCs w:val="20"/>
        </w:rPr>
        <w:t>：持有公司股份的出资人</w:t>
      </w:r>
    </w:p>
    <w:p w14:paraId="5C7875B7">
      <w:pPr>
        <w:spacing w:line="271" w:lineRule="auto"/>
        <w:rPr>
          <w:rFonts w:ascii="Arial"/>
          <w:sz w:val="21"/>
        </w:rPr>
      </w:pPr>
    </w:p>
    <w:p w14:paraId="7CD8F87E">
      <w:pPr>
        <w:spacing w:line="271" w:lineRule="auto"/>
        <w:rPr>
          <w:rFonts w:ascii="Arial"/>
          <w:sz w:val="21"/>
        </w:rPr>
      </w:pPr>
    </w:p>
    <w:p w14:paraId="2B7DC1FC">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责任范围：</w:t>
      </w:r>
    </w:p>
    <w:p w14:paraId="0DEEC146">
      <w:pPr>
        <w:spacing w:line="272" w:lineRule="auto"/>
        <w:rPr>
          <w:rFonts w:ascii="Arial"/>
          <w:sz w:val="21"/>
        </w:rPr>
      </w:pPr>
    </w:p>
    <w:p w14:paraId="563613BC">
      <w:pPr>
        <w:spacing w:line="272" w:lineRule="auto"/>
        <w:rPr>
          <w:rFonts w:ascii="Arial"/>
          <w:sz w:val="21"/>
        </w:rPr>
      </w:pPr>
    </w:p>
    <w:p w14:paraId="6EEBE30F">
      <w:pPr>
        <w:pStyle w:val="2"/>
        <w:spacing w:before="85"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股东</w:t>
      </w:r>
      <w:r>
        <w:rPr>
          <w:spacing w:val="-13"/>
          <w:sz w:val="20"/>
          <w:szCs w:val="20"/>
        </w:rPr>
        <w:t xml:space="preserve"> </w:t>
      </w:r>
      <w:r>
        <w:rPr>
          <w:spacing w:val="6"/>
          <w:sz w:val="20"/>
          <w:szCs w:val="20"/>
        </w:rPr>
        <w:t>：以出资额为限承担责任</w:t>
      </w:r>
      <w:r>
        <w:rPr>
          <w:spacing w:val="-27"/>
          <w:sz w:val="20"/>
          <w:szCs w:val="20"/>
        </w:rPr>
        <w:t xml:space="preserve"> </w:t>
      </w:r>
      <w:r>
        <w:rPr>
          <w:spacing w:val="6"/>
          <w:sz w:val="20"/>
          <w:szCs w:val="20"/>
        </w:rPr>
        <w:t>，完成出资后无额外责任</w:t>
      </w:r>
    </w:p>
    <w:p w14:paraId="6E7B9295">
      <w:pPr>
        <w:pStyle w:val="2"/>
        <w:spacing w:before="314"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法定代表人</w:t>
      </w:r>
      <w:r>
        <w:rPr>
          <w:spacing w:val="-11"/>
          <w:sz w:val="20"/>
          <w:szCs w:val="20"/>
        </w:rPr>
        <w:t xml:space="preserve"> </w:t>
      </w:r>
      <w:r>
        <w:rPr>
          <w:spacing w:val="7"/>
          <w:sz w:val="20"/>
          <w:szCs w:val="20"/>
        </w:rPr>
        <w:t>：需承担职务责任（公司出事时代表公司担责）</w:t>
      </w:r>
    </w:p>
    <w:p w14:paraId="5443D867">
      <w:pPr>
        <w:spacing w:line="264" w:lineRule="auto"/>
        <w:rPr>
          <w:rFonts w:ascii="Arial"/>
          <w:sz w:val="21"/>
        </w:rPr>
      </w:pPr>
    </w:p>
    <w:p w14:paraId="3B5BA4C3">
      <w:pPr>
        <w:spacing w:line="265" w:lineRule="auto"/>
        <w:rPr>
          <w:rFonts w:ascii="Arial"/>
          <w:sz w:val="21"/>
        </w:rPr>
      </w:pPr>
    </w:p>
    <w:p w14:paraId="639425D0">
      <w:pPr>
        <w:pStyle w:val="2"/>
        <w:spacing w:before="86" w:line="188"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权利性质：</w:t>
      </w:r>
    </w:p>
    <w:p w14:paraId="18B0FB40">
      <w:pPr>
        <w:spacing w:line="270" w:lineRule="auto"/>
        <w:rPr>
          <w:rFonts w:ascii="Arial"/>
          <w:sz w:val="21"/>
        </w:rPr>
      </w:pPr>
    </w:p>
    <w:p w14:paraId="122726FB">
      <w:pPr>
        <w:spacing w:line="271" w:lineRule="auto"/>
        <w:rPr>
          <w:rFonts w:ascii="Arial"/>
          <w:sz w:val="21"/>
        </w:rPr>
      </w:pPr>
    </w:p>
    <w:p w14:paraId="567CDF36">
      <w:pPr>
        <w:pStyle w:val="2"/>
        <w:spacing w:before="87"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股东</w:t>
      </w:r>
      <w:r>
        <w:rPr>
          <w:spacing w:val="-14"/>
          <w:sz w:val="20"/>
          <w:szCs w:val="20"/>
        </w:rPr>
        <w:t xml:space="preserve"> </w:t>
      </w:r>
      <w:r>
        <w:rPr>
          <w:spacing w:val="7"/>
          <w:sz w:val="20"/>
          <w:szCs w:val="20"/>
        </w:rPr>
        <w:t>：享有资产收益、重大决策和选择管理者权利</w:t>
      </w:r>
    </w:p>
    <w:p w14:paraId="1975824E">
      <w:pPr>
        <w:spacing w:line="266" w:lineRule="auto"/>
        <w:rPr>
          <w:rFonts w:ascii="Arial"/>
          <w:sz w:val="21"/>
        </w:rPr>
      </w:pPr>
    </w:p>
    <w:p w14:paraId="25A1B710">
      <w:pPr>
        <w:pStyle w:val="2"/>
        <w:spacing w:before="86" w:line="18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法定代表人</w:t>
      </w:r>
      <w:r>
        <w:rPr>
          <w:spacing w:val="-5"/>
          <w:sz w:val="20"/>
          <w:szCs w:val="20"/>
        </w:rPr>
        <w:t xml:space="preserve"> </w:t>
      </w:r>
      <w:r>
        <w:rPr>
          <w:spacing w:val="6"/>
          <w:sz w:val="20"/>
          <w:szCs w:val="20"/>
        </w:rPr>
        <w:t>：作为法人代表行使公司权利</w:t>
      </w:r>
    </w:p>
    <w:p w14:paraId="4659B48A">
      <w:pPr>
        <w:spacing w:line="408" w:lineRule="auto"/>
        <w:rPr>
          <w:rFonts w:ascii="Arial"/>
          <w:sz w:val="21"/>
        </w:rPr>
      </w:pPr>
    </w:p>
    <w:p w14:paraId="02DA1A0F">
      <w:pPr>
        <w:spacing w:before="62" w:line="227" w:lineRule="auto"/>
        <w:ind w:left="25"/>
        <w:outlineLvl w:val="1"/>
        <w:rPr>
          <w:rFonts w:ascii="宋体" w:hAnsi="宋体" w:eastAsia="宋体" w:cs="宋体"/>
          <w:sz w:val="19"/>
          <w:szCs w:val="19"/>
        </w:rPr>
      </w:pPr>
      <w:r>
        <w:rPr>
          <w:rFonts w:ascii="宋体" w:hAnsi="宋体" w:eastAsia="宋体" w:cs="宋体"/>
          <w:b/>
          <w:bCs/>
          <w:spacing w:val="7"/>
          <w:sz w:val="19"/>
          <w:szCs w:val="19"/>
        </w:rPr>
        <w:t>3.</w:t>
      </w:r>
      <w:r>
        <w:rPr>
          <w:rFonts w:ascii="宋体" w:hAnsi="宋体" w:eastAsia="宋体" w:cs="宋体"/>
          <w:spacing w:val="7"/>
          <w:sz w:val="19"/>
          <w:szCs w:val="19"/>
        </w:rPr>
        <w:t xml:space="preserve"> </w:t>
      </w:r>
      <w:r>
        <w:rPr>
          <w:rFonts w:ascii="宋体" w:hAnsi="宋体" w:eastAsia="宋体" w:cs="宋体"/>
          <w:b/>
          <w:bCs/>
          <w:spacing w:val="7"/>
          <w:sz w:val="19"/>
          <w:szCs w:val="19"/>
        </w:rPr>
        <w:t>股东会、董事会、监事会的关系</w:t>
      </w:r>
    </w:p>
    <w:p w14:paraId="6CA0FA6C">
      <w:pPr>
        <w:spacing w:line="284" w:lineRule="auto"/>
        <w:rPr>
          <w:rFonts w:ascii="Arial"/>
          <w:sz w:val="21"/>
        </w:rPr>
      </w:pPr>
    </w:p>
    <w:p w14:paraId="7B5452C0">
      <w:pPr>
        <w:spacing w:line="284" w:lineRule="auto"/>
        <w:rPr>
          <w:rFonts w:ascii="Arial"/>
          <w:sz w:val="21"/>
        </w:rPr>
      </w:pPr>
    </w:p>
    <w:p w14:paraId="73413C4D">
      <w:pPr>
        <w:spacing w:before="79" w:line="239" w:lineRule="auto"/>
        <w:ind w:left="25"/>
        <w:rPr>
          <w:rFonts w:hint="eastAsia" w:ascii="宋体" w:hAnsi="宋体" w:eastAsia="宋体" w:cs="宋体"/>
          <w:sz w:val="24"/>
          <w:szCs w:val="24"/>
          <w:lang w:eastAsia="zh-CN"/>
        </w:rPr>
      </w:pPr>
    </w:p>
    <w:p w14:paraId="2C41D93E">
      <w:pPr>
        <w:spacing w:line="342" w:lineRule="auto"/>
        <w:rPr>
          <w:rFonts w:ascii="Arial"/>
          <w:sz w:val="21"/>
        </w:rPr>
      </w:pPr>
    </w:p>
    <w:p w14:paraId="2BE2E985">
      <w:pPr>
        <w:spacing w:line="342" w:lineRule="auto"/>
        <w:rPr>
          <w:rFonts w:ascii="Arial"/>
          <w:sz w:val="21"/>
        </w:rPr>
      </w:pPr>
    </w:p>
    <w:p w14:paraId="584A93EC">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股东会：</w:t>
      </w:r>
    </w:p>
    <w:p w14:paraId="4C7FC882">
      <w:pPr>
        <w:spacing w:line="272" w:lineRule="auto"/>
        <w:rPr>
          <w:rFonts w:ascii="Arial"/>
          <w:sz w:val="21"/>
        </w:rPr>
      </w:pPr>
    </w:p>
    <w:p w14:paraId="1B60B4C0">
      <w:pPr>
        <w:spacing w:line="273" w:lineRule="auto"/>
        <w:rPr>
          <w:rFonts w:ascii="Arial"/>
          <w:sz w:val="21"/>
        </w:rPr>
      </w:pPr>
    </w:p>
    <w:p w14:paraId="7C663AF8">
      <w:pPr>
        <w:pStyle w:val="2"/>
        <w:spacing w:before="86" w:line="189" w:lineRule="auto"/>
        <w:ind w:left="1108"/>
        <w:rPr>
          <w:sz w:val="20"/>
          <w:szCs w:val="20"/>
        </w:rPr>
      </w:pPr>
      <w:r>
        <w:rPr>
          <w:rFonts w:ascii="Courier New" w:hAnsi="Courier New" w:eastAsia="Courier New" w:cs="Courier New"/>
          <w:spacing w:val="3"/>
          <w:sz w:val="19"/>
          <w:szCs w:val="19"/>
        </w:rPr>
        <w:t xml:space="preserve">o  </w:t>
      </w:r>
      <w:r>
        <w:rPr>
          <w:spacing w:val="3"/>
          <w:sz w:val="20"/>
          <w:szCs w:val="20"/>
        </w:rPr>
        <w:t>组成</w:t>
      </w:r>
      <w:r>
        <w:rPr>
          <w:spacing w:val="-18"/>
          <w:sz w:val="20"/>
          <w:szCs w:val="20"/>
        </w:rPr>
        <w:t xml:space="preserve"> </w:t>
      </w:r>
      <w:r>
        <w:rPr>
          <w:spacing w:val="3"/>
          <w:sz w:val="20"/>
          <w:szCs w:val="20"/>
        </w:rPr>
        <w:t>：全体股东</w:t>
      </w:r>
    </w:p>
    <w:p w14:paraId="5D81695A">
      <w:pPr>
        <w:spacing w:line="264" w:lineRule="auto"/>
        <w:rPr>
          <w:rFonts w:ascii="Arial"/>
          <w:sz w:val="21"/>
        </w:rPr>
      </w:pPr>
    </w:p>
    <w:p w14:paraId="2E654E3A">
      <w:pPr>
        <w:pStyle w:val="2"/>
        <w:spacing w:before="87" w:line="190"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地位</w:t>
      </w:r>
      <w:r>
        <w:rPr>
          <w:spacing w:val="-16"/>
          <w:sz w:val="20"/>
          <w:szCs w:val="20"/>
        </w:rPr>
        <w:t xml:space="preserve"> </w:t>
      </w:r>
      <w:r>
        <w:rPr>
          <w:spacing w:val="4"/>
          <w:sz w:val="20"/>
          <w:szCs w:val="20"/>
        </w:rPr>
        <w:t>：最高权力机构</w:t>
      </w:r>
    </w:p>
    <w:p w14:paraId="064199DA">
      <w:pPr>
        <w:spacing w:line="265" w:lineRule="auto"/>
        <w:rPr>
          <w:rFonts w:ascii="Arial"/>
          <w:sz w:val="21"/>
        </w:rPr>
      </w:pPr>
    </w:p>
    <w:p w14:paraId="648A1ADA">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职能</w:t>
      </w:r>
      <w:r>
        <w:rPr>
          <w:spacing w:val="-8"/>
          <w:sz w:val="20"/>
          <w:szCs w:val="20"/>
        </w:rPr>
        <w:t xml:space="preserve"> </w:t>
      </w:r>
      <w:r>
        <w:rPr>
          <w:spacing w:val="5"/>
          <w:sz w:val="20"/>
          <w:szCs w:val="20"/>
        </w:rPr>
        <w:t>：决定重大经营管理事项</w:t>
      </w:r>
    </w:p>
    <w:p w14:paraId="46846695">
      <w:pPr>
        <w:spacing w:line="272" w:lineRule="auto"/>
        <w:rPr>
          <w:rFonts w:ascii="Arial"/>
          <w:sz w:val="21"/>
        </w:rPr>
      </w:pPr>
    </w:p>
    <w:p w14:paraId="5D0F2C73">
      <w:pPr>
        <w:spacing w:line="273" w:lineRule="auto"/>
        <w:rPr>
          <w:rFonts w:ascii="Arial"/>
          <w:sz w:val="21"/>
        </w:rPr>
      </w:pPr>
    </w:p>
    <w:p w14:paraId="0AFDE953">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董事会：</w:t>
      </w:r>
    </w:p>
    <w:p w14:paraId="52797F9D">
      <w:pPr>
        <w:spacing w:line="271" w:lineRule="auto"/>
        <w:rPr>
          <w:rFonts w:ascii="Arial"/>
          <w:sz w:val="21"/>
        </w:rPr>
      </w:pPr>
    </w:p>
    <w:p w14:paraId="4E34FDE4">
      <w:pPr>
        <w:spacing w:line="272" w:lineRule="auto"/>
        <w:rPr>
          <w:rFonts w:ascii="Arial"/>
          <w:sz w:val="21"/>
        </w:rPr>
      </w:pPr>
    </w:p>
    <w:p w14:paraId="2FBD91E5">
      <w:pPr>
        <w:pStyle w:val="2"/>
        <w:spacing w:before="86" w:line="189" w:lineRule="auto"/>
        <w:ind w:left="1108"/>
        <w:rPr>
          <w:sz w:val="20"/>
          <w:szCs w:val="20"/>
        </w:rPr>
      </w:pPr>
      <w:r>
        <w:rPr>
          <w:rFonts w:ascii="Courier New" w:hAnsi="Courier New" w:eastAsia="Courier New" w:cs="Courier New"/>
          <w:spacing w:val="3"/>
          <w:sz w:val="19"/>
          <w:szCs w:val="19"/>
        </w:rPr>
        <w:t xml:space="preserve">o  </w:t>
      </w:r>
      <w:r>
        <w:rPr>
          <w:spacing w:val="3"/>
          <w:sz w:val="20"/>
          <w:szCs w:val="20"/>
        </w:rPr>
        <w:t>产生</w:t>
      </w:r>
      <w:r>
        <w:rPr>
          <w:spacing w:val="-12"/>
          <w:sz w:val="20"/>
          <w:szCs w:val="20"/>
        </w:rPr>
        <w:t xml:space="preserve"> </w:t>
      </w:r>
      <w:r>
        <w:rPr>
          <w:spacing w:val="3"/>
          <w:sz w:val="20"/>
          <w:szCs w:val="20"/>
        </w:rPr>
        <w:t>：股东会选举</w:t>
      </w:r>
    </w:p>
    <w:p w14:paraId="7401E0F2">
      <w:pPr>
        <w:spacing w:line="264" w:lineRule="auto"/>
        <w:rPr>
          <w:rFonts w:ascii="Arial"/>
          <w:sz w:val="21"/>
        </w:rPr>
      </w:pPr>
    </w:p>
    <w:p w14:paraId="63D3B4C7">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职能</w:t>
      </w:r>
      <w:r>
        <w:rPr>
          <w:spacing w:val="-14"/>
          <w:sz w:val="20"/>
          <w:szCs w:val="20"/>
        </w:rPr>
        <w:t xml:space="preserve"> </w:t>
      </w:r>
      <w:r>
        <w:rPr>
          <w:spacing w:val="5"/>
          <w:sz w:val="20"/>
          <w:szCs w:val="20"/>
        </w:rPr>
        <w:t>：经营决策和业务执行</w:t>
      </w:r>
    </w:p>
    <w:p w14:paraId="43D34B15">
      <w:pPr>
        <w:spacing w:line="266" w:lineRule="auto"/>
        <w:rPr>
          <w:rFonts w:ascii="Arial"/>
          <w:sz w:val="21"/>
        </w:rPr>
      </w:pPr>
    </w:p>
    <w:p w14:paraId="75238EA4">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特点</w:t>
      </w:r>
      <w:r>
        <w:rPr>
          <w:spacing w:val="-14"/>
          <w:sz w:val="20"/>
          <w:szCs w:val="20"/>
        </w:rPr>
        <w:t xml:space="preserve"> </w:t>
      </w:r>
      <w:r>
        <w:rPr>
          <w:spacing w:val="5"/>
          <w:sz w:val="20"/>
          <w:szCs w:val="20"/>
        </w:rPr>
        <w:t>：必须执行股东会决议</w:t>
      </w:r>
    </w:p>
    <w:p w14:paraId="41AEBB1E">
      <w:pPr>
        <w:spacing w:line="189" w:lineRule="auto"/>
        <w:rPr>
          <w:sz w:val="20"/>
          <w:szCs w:val="20"/>
        </w:rPr>
        <w:sectPr>
          <w:pgSz w:w="11906" w:h="16839"/>
          <w:pgMar w:top="400" w:right="1785" w:bottom="400" w:left="1785" w:header="0" w:footer="0" w:gutter="0"/>
          <w:cols w:space="720" w:num="1"/>
        </w:sectPr>
      </w:pPr>
    </w:p>
    <w:p w14:paraId="13512683">
      <w:pPr>
        <w:spacing w:line="291" w:lineRule="auto"/>
        <w:rPr>
          <w:rFonts w:ascii="Arial"/>
          <w:sz w:val="21"/>
        </w:rPr>
      </w:pPr>
    </w:p>
    <w:p w14:paraId="01164153">
      <w:pPr>
        <w:spacing w:line="291" w:lineRule="auto"/>
        <w:rPr>
          <w:rFonts w:ascii="Arial"/>
          <w:sz w:val="21"/>
        </w:rPr>
      </w:pPr>
    </w:p>
    <w:p w14:paraId="76B766FD">
      <w:pPr>
        <w:spacing w:line="292" w:lineRule="auto"/>
        <w:rPr>
          <w:rFonts w:ascii="Arial"/>
          <w:sz w:val="21"/>
        </w:rPr>
      </w:pPr>
    </w:p>
    <w:p w14:paraId="0D4AE147">
      <w:pPr>
        <w:spacing w:line="292" w:lineRule="auto"/>
        <w:rPr>
          <w:rFonts w:ascii="Arial"/>
          <w:sz w:val="21"/>
        </w:rPr>
      </w:pPr>
    </w:p>
    <w:p w14:paraId="7ABA9471">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监事会：</w:t>
      </w:r>
    </w:p>
    <w:p w14:paraId="7DC86ED7">
      <w:pPr>
        <w:spacing w:line="271" w:lineRule="auto"/>
        <w:rPr>
          <w:rFonts w:ascii="Arial"/>
          <w:sz w:val="21"/>
        </w:rPr>
      </w:pPr>
    </w:p>
    <w:p w14:paraId="3960B9A9">
      <w:pPr>
        <w:spacing w:line="271" w:lineRule="auto"/>
        <w:rPr>
          <w:rFonts w:ascii="Arial"/>
          <w:sz w:val="21"/>
        </w:rPr>
      </w:pPr>
    </w:p>
    <w:p w14:paraId="24F31825">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组成</w:t>
      </w:r>
      <w:r>
        <w:rPr>
          <w:spacing w:val="-18"/>
          <w:sz w:val="20"/>
          <w:szCs w:val="20"/>
        </w:rPr>
        <w:t xml:space="preserve"> </w:t>
      </w:r>
      <w:r>
        <w:rPr>
          <w:spacing w:val="5"/>
          <w:sz w:val="20"/>
          <w:szCs w:val="20"/>
        </w:rPr>
        <w:t>：股东代表+职工代表</w:t>
      </w:r>
    </w:p>
    <w:p w14:paraId="54E854DF">
      <w:pPr>
        <w:spacing w:line="264" w:lineRule="auto"/>
        <w:rPr>
          <w:rFonts w:ascii="Arial"/>
          <w:sz w:val="21"/>
        </w:rPr>
      </w:pPr>
    </w:p>
    <w:p w14:paraId="5547B678">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职能</w:t>
      </w:r>
      <w:r>
        <w:rPr>
          <w:spacing w:val="-18"/>
          <w:sz w:val="20"/>
          <w:szCs w:val="20"/>
        </w:rPr>
        <w:t xml:space="preserve"> </w:t>
      </w:r>
      <w:r>
        <w:rPr>
          <w:spacing w:val="5"/>
          <w:sz w:val="20"/>
          <w:szCs w:val="20"/>
        </w:rPr>
        <w:t>：监督公司业务活动</w:t>
      </w:r>
    </w:p>
    <w:p w14:paraId="347191E2">
      <w:pPr>
        <w:spacing w:line="272" w:lineRule="auto"/>
        <w:rPr>
          <w:rFonts w:ascii="Arial"/>
          <w:sz w:val="21"/>
        </w:rPr>
      </w:pPr>
    </w:p>
    <w:p w14:paraId="599F2110">
      <w:pPr>
        <w:spacing w:line="273" w:lineRule="auto"/>
        <w:rPr>
          <w:rFonts w:ascii="Arial"/>
          <w:sz w:val="21"/>
        </w:rPr>
      </w:pPr>
    </w:p>
    <w:p w14:paraId="2EA224D9">
      <w:pPr>
        <w:pStyle w:val="2"/>
        <w:spacing w:before="86" w:line="189" w:lineRule="auto"/>
        <w:ind w:left="384"/>
        <w:rPr>
          <w:sz w:val="20"/>
          <w:szCs w:val="20"/>
        </w:rPr>
      </w:pPr>
      <w:r>
        <w:rPr>
          <w:rFonts w:ascii="Arial" w:hAnsi="Arial" w:eastAsia="Arial" w:cs="Arial"/>
          <w:spacing w:val="7"/>
          <w:sz w:val="19"/>
          <w:szCs w:val="19"/>
        </w:rPr>
        <w:t>.</w:t>
      </w:r>
      <w:r>
        <w:rPr>
          <w:rFonts w:ascii="Arial" w:hAnsi="Arial" w:eastAsia="Arial" w:cs="Arial"/>
          <w:spacing w:val="4"/>
          <w:sz w:val="19"/>
          <w:szCs w:val="19"/>
        </w:rPr>
        <w:t xml:space="preserve">     </w:t>
      </w:r>
      <w:r>
        <w:rPr>
          <w:spacing w:val="7"/>
          <w:sz w:val="20"/>
          <w:szCs w:val="20"/>
        </w:rPr>
        <w:t>关系</w:t>
      </w:r>
      <w:r>
        <w:rPr>
          <w:spacing w:val="-16"/>
          <w:sz w:val="20"/>
          <w:szCs w:val="20"/>
        </w:rPr>
        <w:t xml:space="preserve"> </w:t>
      </w:r>
      <w:r>
        <w:rPr>
          <w:spacing w:val="7"/>
          <w:sz w:val="20"/>
          <w:szCs w:val="20"/>
        </w:rPr>
        <w:t>：股东会产生董事会和监事会</w:t>
      </w:r>
      <w:r>
        <w:rPr>
          <w:spacing w:val="-28"/>
          <w:sz w:val="20"/>
          <w:szCs w:val="20"/>
        </w:rPr>
        <w:t xml:space="preserve"> </w:t>
      </w:r>
      <w:r>
        <w:rPr>
          <w:spacing w:val="7"/>
          <w:sz w:val="20"/>
          <w:szCs w:val="20"/>
        </w:rPr>
        <w:t>，二者对股东会负责</w:t>
      </w:r>
    </w:p>
    <w:p w14:paraId="39C74075">
      <w:pPr>
        <w:spacing w:line="408" w:lineRule="auto"/>
        <w:rPr>
          <w:rFonts w:ascii="Arial"/>
          <w:sz w:val="21"/>
        </w:rPr>
      </w:pPr>
    </w:p>
    <w:p w14:paraId="429B4CEE">
      <w:pPr>
        <w:spacing w:before="62" w:line="229" w:lineRule="auto"/>
        <w:ind w:left="21"/>
        <w:outlineLvl w:val="1"/>
        <w:rPr>
          <w:rFonts w:ascii="宋体" w:hAnsi="宋体" w:eastAsia="宋体" w:cs="宋体"/>
          <w:sz w:val="19"/>
          <w:szCs w:val="19"/>
        </w:rPr>
      </w:pPr>
      <w:r>
        <w:rPr>
          <w:rFonts w:ascii="宋体" w:hAnsi="宋体" w:eastAsia="宋体" w:cs="宋体"/>
          <w:b/>
          <w:bCs/>
          <w:spacing w:val="6"/>
          <w:sz w:val="19"/>
          <w:szCs w:val="19"/>
        </w:rPr>
        <w:t>4.</w:t>
      </w:r>
      <w:r>
        <w:rPr>
          <w:rFonts w:ascii="宋体" w:hAnsi="宋体" w:eastAsia="宋体" w:cs="宋体"/>
          <w:spacing w:val="6"/>
          <w:sz w:val="19"/>
          <w:szCs w:val="19"/>
        </w:rPr>
        <w:t xml:space="preserve"> </w:t>
      </w:r>
      <w:r>
        <w:rPr>
          <w:rFonts w:ascii="宋体" w:hAnsi="宋体" w:eastAsia="宋体" w:cs="宋体"/>
          <w:b/>
          <w:bCs/>
          <w:spacing w:val="6"/>
          <w:sz w:val="19"/>
          <w:szCs w:val="19"/>
        </w:rPr>
        <w:t>董事长、总经理、</w:t>
      </w:r>
      <w:r>
        <w:rPr>
          <w:rFonts w:ascii="宋体" w:hAnsi="宋体" w:eastAsia="宋体" w:cs="宋体"/>
          <w:b/>
          <w:bCs/>
          <w:sz w:val="19"/>
          <w:szCs w:val="19"/>
        </w:rPr>
        <w:t>CEO</w:t>
      </w:r>
      <w:r>
        <w:rPr>
          <w:rFonts w:ascii="宋体" w:hAnsi="宋体" w:eastAsia="宋体" w:cs="宋体"/>
          <w:spacing w:val="-19"/>
          <w:sz w:val="19"/>
          <w:szCs w:val="19"/>
        </w:rPr>
        <w:t xml:space="preserve"> </w:t>
      </w:r>
      <w:r>
        <w:rPr>
          <w:rFonts w:ascii="宋体" w:hAnsi="宋体" w:eastAsia="宋体" w:cs="宋体"/>
          <w:b/>
          <w:bCs/>
          <w:spacing w:val="6"/>
          <w:sz w:val="19"/>
          <w:szCs w:val="19"/>
        </w:rPr>
        <w:t>的区别</w:t>
      </w:r>
    </w:p>
    <w:p w14:paraId="5425E6E4">
      <w:pPr>
        <w:spacing w:line="282" w:lineRule="auto"/>
        <w:rPr>
          <w:rFonts w:ascii="Arial"/>
          <w:sz w:val="21"/>
        </w:rPr>
      </w:pPr>
    </w:p>
    <w:p w14:paraId="77D64FB7">
      <w:pPr>
        <w:spacing w:line="282" w:lineRule="auto"/>
        <w:rPr>
          <w:rFonts w:ascii="Arial"/>
          <w:sz w:val="21"/>
        </w:rPr>
      </w:pPr>
    </w:p>
    <w:p w14:paraId="4FD6AE21">
      <w:pPr>
        <w:spacing w:before="78" w:line="239" w:lineRule="auto"/>
        <w:ind w:left="25"/>
        <w:rPr>
          <w:rFonts w:hint="eastAsia" w:ascii="宋体" w:hAnsi="宋体" w:eastAsia="宋体" w:cs="宋体"/>
          <w:sz w:val="24"/>
          <w:szCs w:val="24"/>
          <w:lang w:eastAsia="zh-CN"/>
        </w:rPr>
      </w:pPr>
    </w:p>
    <w:p w14:paraId="0FA3A547">
      <w:pPr>
        <w:spacing w:line="247" w:lineRule="auto"/>
        <w:rPr>
          <w:rFonts w:ascii="Arial"/>
          <w:sz w:val="21"/>
        </w:rPr>
      </w:pPr>
    </w:p>
    <w:p w14:paraId="23F59160">
      <w:pPr>
        <w:spacing w:line="247" w:lineRule="auto"/>
        <w:rPr>
          <w:rFonts w:ascii="Arial"/>
          <w:sz w:val="21"/>
        </w:rPr>
      </w:pPr>
    </w:p>
    <w:p w14:paraId="5D80EF78">
      <w:pPr>
        <w:spacing w:line="247" w:lineRule="auto"/>
        <w:rPr>
          <w:rFonts w:ascii="Arial"/>
          <w:sz w:val="21"/>
        </w:rPr>
      </w:pPr>
    </w:p>
    <w:p w14:paraId="2CBFCEE9">
      <w:pPr>
        <w:spacing w:line="247" w:lineRule="auto"/>
        <w:rPr>
          <w:rFonts w:ascii="Arial"/>
          <w:sz w:val="21"/>
        </w:rPr>
      </w:pPr>
    </w:p>
    <w:p w14:paraId="35DD366E">
      <w:pPr>
        <w:spacing w:line="247" w:lineRule="auto"/>
        <w:rPr>
          <w:rFonts w:ascii="Arial"/>
          <w:sz w:val="21"/>
        </w:rPr>
      </w:pPr>
    </w:p>
    <w:p w14:paraId="50A2959A">
      <w:pPr>
        <w:spacing w:line="247" w:lineRule="auto"/>
        <w:rPr>
          <w:rFonts w:ascii="Arial"/>
          <w:sz w:val="21"/>
        </w:rPr>
      </w:pPr>
    </w:p>
    <w:p w14:paraId="71999C41">
      <w:pPr>
        <w:spacing w:line="247" w:lineRule="auto"/>
        <w:rPr>
          <w:rFonts w:ascii="Arial"/>
          <w:sz w:val="21"/>
        </w:rPr>
      </w:pPr>
    </w:p>
    <w:p w14:paraId="5C264C71">
      <w:pPr>
        <w:spacing w:line="247" w:lineRule="auto"/>
        <w:rPr>
          <w:rFonts w:ascii="Arial"/>
          <w:sz w:val="21"/>
        </w:rPr>
      </w:pPr>
    </w:p>
    <w:p w14:paraId="68AD49A0">
      <w:pPr>
        <w:spacing w:line="247" w:lineRule="auto"/>
        <w:rPr>
          <w:rFonts w:ascii="Arial"/>
          <w:sz w:val="21"/>
        </w:rPr>
      </w:pPr>
    </w:p>
    <w:p w14:paraId="4F023B0B">
      <w:pPr>
        <w:spacing w:line="247" w:lineRule="auto"/>
        <w:rPr>
          <w:rFonts w:ascii="Arial"/>
          <w:sz w:val="21"/>
        </w:rPr>
      </w:pPr>
    </w:p>
    <w:p w14:paraId="4AA22E06">
      <w:pPr>
        <w:spacing w:line="247" w:lineRule="auto"/>
        <w:rPr>
          <w:rFonts w:ascii="Arial"/>
          <w:sz w:val="21"/>
        </w:rPr>
      </w:pPr>
    </w:p>
    <w:p w14:paraId="4E8D2F75">
      <w:pPr>
        <w:spacing w:line="247" w:lineRule="auto"/>
        <w:rPr>
          <w:rFonts w:ascii="Arial"/>
          <w:sz w:val="21"/>
        </w:rPr>
      </w:pPr>
    </w:p>
    <w:p w14:paraId="7CFE4B4D">
      <w:pPr>
        <w:spacing w:line="247" w:lineRule="auto"/>
        <w:rPr>
          <w:rFonts w:ascii="Arial"/>
          <w:sz w:val="21"/>
        </w:rPr>
      </w:pPr>
    </w:p>
    <w:p w14:paraId="0FF6C145">
      <w:pPr>
        <w:spacing w:line="247" w:lineRule="auto"/>
        <w:rPr>
          <w:rFonts w:ascii="Arial"/>
          <w:sz w:val="21"/>
        </w:rPr>
      </w:pPr>
    </w:p>
    <w:p w14:paraId="3353E77E">
      <w:pPr>
        <w:spacing w:line="247" w:lineRule="auto"/>
        <w:rPr>
          <w:rFonts w:ascii="Arial"/>
          <w:sz w:val="21"/>
        </w:rPr>
      </w:pPr>
    </w:p>
    <w:p w14:paraId="2D4EE1E2">
      <w:pPr>
        <w:spacing w:line="247" w:lineRule="auto"/>
        <w:rPr>
          <w:rFonts w:ascii="Arial"/>
          <w:sz w:val="21"/>
        </w:rPr>
      </w:pPr>
    </w:p>
    <w:p w14:paraId="2B822D9A">
      <w:pPr>
        <w:spacing w:line="248" w:lineRule="auto"/>
        <w:rPr>
          <w:rFonts w:ascii="Arial"/>
          <w:sz w:val="21"/>
        </w:rPr>
      </w:pPr>
    </w:p>
    <w:p w14:paraId="7E4D5126">
      <w:pPr>
        <w:spacing w:line="248" w:lineRule="auto"/>
        <w:rPr>
          <w:rFonts w:ascii="Arial"/>
          <w:sz w:val="21"/>
        </w:rPr>
      </w:pPr>
    </w:p>
    <w:p w14:paraId="0E86CC79">
      <w:pPr>
        <w:spacing w:line="248" w:lineRule="auto"/>
        <w:rPr>
          <w:rFonts w:ascii="Arial"/>
          <w:sz w:val="21"/>
        </w:rPr>
      </w:pPr>
    </w:p>
    <w:p w14:paraId="457AFA24">
      <w:pPr>
        <w:spacing w:line="248" w:lineRule="auto"/>
        <w:rPr>
          <w:rFonts w:ascii="Arial"/>
          <w:sz w:val="21"/>
        </w:rPr>
      </w:pPr>
    </w:p>
    <w:p w14:paraId="45632BB7">
      <w:pPr>
        <w:spacing w:line="248" w:lineRule="auto"/>
        <w:rPr>
          <w:rFonts w:ascii="Arial"/>
          <w:sz w:val="21"/>
        </w:rPr>
      </w:pPr>
    </w:p>
    <w:p w14:paraId="35B9703D">
      <w:pPr>
        <w:spacing w:before="56" w:line="113" w:lineRule="exact"/>
        <w:ind w:left="384"/>
        <w:rPr>
          <w:rFonts w:ascii="Arial" w:hAnsi="Arial" w:eastAsia="Arial" w:cs="Arial"/>
          <w:sz w:val="19"/>
          <w:szCs w:val="19"/>
        </w:rPr>
      </w:pPr>
      <w:r>
        <w:rPr>
          <w:rFonts w:ascii="Arial" w:hAnsi="Arial" w:eastAsia="Arial" w:cs="Arial"/>
          <w:spacing w:val="28"/>
          <w:position w:val="2"/>
          <w:sz w:val="19"/>
          <w:szCs w:val="19"/>
        </w:rPr>
        <w:t>.</w:t>
      </w:r>
    </w:p>
    <w:p w14:paraId="09143850">
      <w:pPr>
        <w:spacing w:line="290" w:lineRule="auto"/>
        <w:rPr>
          <w:rFonts w:ascii="Arial"/>
          <w:sz w:val="21"/>
        </w:rPr>
      </w:pPr>
    </w:p>
    <w:p w14:paraId="03D92347">
      <w:pPr>
        <w:pStyle w:val="2"/>
        <w:spacing w:before="86" w:line="188"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董事长：</w:t>
      </w:r>
    </w:p>
    <w:p w14:paraId="6CED96C1">
      <w:pPr>
        <w:spacing w:line="272" w:lineRule="auto"/>
        <w:rPr>
          <w:rFonts w:ascii="Arial"/>
          <w:sz w:val="21"/>
        </w:rPr>
      </w:pPr>
    </w:p>
    <w:p w14:paraId="3AF1F20E">
      <w:pPr>
        <w:spacing w:line="273" w:lineRule="auto"/>
        <w:rPr>
          <w:rFonts w:ascii="Arial"/>
          <w:sz w:val="21"/>
        </w:rPr>
      </w:pPr>
    </w:p>
    <w:p w14:paraId="1343066C">
      <w:pPr>
        <w:pStyle w:val="2"/>
        <w:spacing w:before="86" w:line="189"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身份</w:t>
      </w:r>
      <w:r>
        <w:rPr>
          <w:spacing w:val="-16"/>
          <w:sz w:val="20"/>
          <w:szCs w:val="20"/>
        </w:rPr>
        <w:t xml:space="preserve"> </w:t>
      </w:r>
      <w:r>
        <w:rPr>
          <w:spacing w:val="4"/>
          <w:sz w:val="20"/>
          <w:szCs w:val="20"/>
        </w:rPr>
        <w:t>：公司最大老板</w:t>
      </w:r>
    </w:p>
    <w:p w14:paraId="6633C463">
      <w:pPr>
        <w:spacing w:line="266" w:lineRule="auto"/>
        <w:rPr>
          <w:rFonts w:ascii="Arial"/>
          <w:sz w:val="21"/>
        </w:rPr>
      </w:pPr>
    </w:p>
    <w:p w14:paraId="16838456">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职责</w:t>
      </w:r>
      <w:r>
        <w:rPr>
          <w:spacing w:val="-4"/>
          <w:sz w:val="20"/>
          <w:szCs w:val="20"/>
        </w:rPr>
        <w:t xml:space="preserve"> </w:t>
      </w:r>
      <w:r>
        <w:rPr>
          <w:spacing w:val="5"/>
          <w:sz w:val="20"/>
          <w:szCs w:val="20"/>
        </w:rPr>
        <w:t>：掌握股权、决定发展战略</w:t>
      </w:r>
    </w:p>
    <w:p w14:paraId="53C95394">
      <w:pPr>
        <w:spacing w:line="252" w:lineRule="auto"/>
        <w:rPr>
          <w:rFonts w:ascii="Arial"/>
          <w:sz w:val="21"/>
        </w:rPr>
      </w:pPr>
    </w:p>
    <w:p w14:paraId="5B313ACE">
      <w:pPr>
        <w:spacing w:line="252" w:lineRule="auto"/>
        <w:rPr>
          <w:rFonts w:ascii="Arial"/>
          <w:sz w:val="21"/>
        </w:rPr>
      </w:pPr>
    </w:p>
    <w:p w14:paraId="79AF6A4D">
      <w:pPr>
        <w:pStyle w:val="2"/>
        <w:spacing w:before="87" w:line="235" w:lineRule="auto"/>
        <w:ind w:left="384"/>
        <w:rPr>
          <w:sz w:val="20"/>
          <w:szCs w:val="20"/>
        </w:rPr>
      </w:pPr>
      <w:r>
        <w:rPr>
          <w:rFonts w:ascii="Arial" w:hAnsi="Arial" w:eastAsia="Arial" w:cs="Arial"/>
          <w:spacing w:val="9"/>
          <w:sz w:val="19"/>
          <w:szCs w:val="19"/>
        </w:rPr>
        <w:t>.</w:t>
      </w:r>
      <w:r>
        <w:rPr>
          <w:rFonts w:ascii="Arial" w:hAnsi="Arial" w:eastAsia="Arial" w:cs="Arial"/>
          <w:spacing w:val="2"/>
          <w:sz w:val="19"/>
          <w:szCs w:val="19"/>
        </w:rPr>
        <w:t xml:space="preserve">     </w:t>
      </w:r>
      <w:r>
        <w:rPr>
          <w:spacing w:val="9"/>
          <w:sz w:val="20"/>
          <w:szCs w:val="20"/>
        </w:rPr>
        <w:t>总经理/总裁：</w:t>
      </w:r>
    </w:p>
    <w:p w14:paraId="7516B2E2">
      <w:pPr>
        <w:spacing w:line="235" w:lineRule="auto"/>
        <w:rPr>
          <w:sz w:val="20"/>
          <w:szCs w:val="20"/>
        </w:rPr>
        <w:sectPr>
          <w:pgSz w:w="11906" w:h="16839"/>
          <w:pgMar w:top="400" w:right="1084" w:bottom="400" w:left="1785" w:header="0" w:footer="0" w:gutter="0"/>
          <w:cols w:space="720" w:num="1"/>
        </w:sectPr>
      </w:pPr>
    </w:p>
    <w:p w14:paraId="5E650390">
      <w:pPr>
        <w:spacing w:line="291" w:lineRule="auto"/>
        <w:rPr>
          <w:rFonts w:ascii="Arial"/>
          <w:sz w:val="21"/>
        </w:rPr>
      </w:pPr>
    </w:p>
    <w:p w14:paraId="6F81224E">
      <w:pPr>
        <w:spacing w:line="291" w:lineRule="auto"/>
        <w:rPr>
          <w:rFonts w:ascii="Arial"/>
          <w:sz w:val="21"/>
        </w:rPr>
      </w:pPr>
    </w:p>
    <w:p w14:paraId="76295668">
      <w:pPr>
        <w:spacing w:line="292" w:lineRule="auto"/>
        <w:rPr>
          <w:rFonts w:ascii="Arial"/>
          <w:sz w:val="21"/>
        </w:rPr>
      </w:pPr>
    </w:p>
    <w:p w14:paraId="042E2749">
      <w:pPr>
        <w:spacing w:line="292" w:lineRule="auto"/>
        <w:rPr>
          <w:rFonts w:ascii="Arial"/>
          <w:sz w:val="21"/>
        </w:rPr>
      </w:pPr>
    </w:p>
    <w:p w14:paraId="1BF76741">
      <w:pPr>
        <w:pStyle w:val="2"/>
        <w:spacing w:before="86" w:line="189" w:lineRule="auto"/>
        <w:ind w:left="1108"/>
        <w:rPr>
          <w:sz w:val="20"/>
          <w:szCs w:val="20"/>
        </w:rPr>
      </w:pPr>
      <w:r>
        <w:rPr>
          <w:rFonts w:ascii="Courier New" w:hAnsi="Courier New" w:eastAsia="Courier New" w:cs="Courier New"/>
          <w:spacing w:val="3"/>
          <w:sz w:val="19"/>
          <w:szCs w:val="19"/>
        </w:rPr>
        <w:t xml:space="preserve">o  </w:t>
      </w:r>
      <w:r>
        <w:rPr>
          <w:spacing w:val="3"/>
          <w:sz w:val="20"/>
          <w:szCs w:val="20"/>
        </w:rPr>
        <w:t>身份</w:t>
      </w:r>
      <w:r>
        <w:rPr>
          <w:spacing w:val="-12"/>
          <w:sz w:val="20"/>
          <w:szCs w:val="20"/>
        </w:rPr>
        <w:t xml:space="preserve"> </w:t>
      </w:r>
      <w:r>
        <w:rPr>
          <w:spacing w:val="3"/>
          <w:sz w:val="20"/>
          <w:szCs w:val="20"/>
        </w:rPr>
        <w:t>：职业经理人</w:t>
      </w:r>
    </w:p>
    <w:p w14:paraId="5B225642">
      <w:pPr>
        <w:pStyle w:val="2"/>
        <w:spacing w:before="314"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职责：</w:t>
      </w:r>
      <w:r>
        <w:rPr>
          <w:spacing w:val="-14"/>
          <w:sz w:val="20"/>
          <w:szCs w:val="20"/>
        </w:rPr>
        <w:t xml:space="preserve"> </w:t>
      </w:r>
      <w:r>
        <w:rPr>
          <w:spacing w:val="6"/>
          <w:sz w:val="20"/>
          <w:szCs w:val="20"/>
        </w:rPr>
        <w:t>日常经营管理（执行权在董事会）</w:t>
      </w:r>
    </w:p>
    <w:p w14:paraId="7D02CEE0">
      <w:pPr>
        <w:spacing w:line="269" w:lineRule="auto"/>
        <w:rPr>
          <w:rFonts w:ascii="Arial"/>
          <w:sz w:val="21"/>
        </w:rPr>
      </w:pPr>
    </w:p>
    <w:p w14:paraId="0E1979AD">
      <w:pPr>
        <w:spacing w:line="270" w:lineRule="auto"/>
        <w:rPr>
          <w:rFonts w:ascii="Arial"/>
          <w:sz w:val="21"/>
        </w:rPr>
      </w:pPr>
    </w:p>
    <w:p w14:paraId="1BDEBDE0">
      <w:pPr>
        <w:pStyle w:val="2"/>
        <w:spacing w:before="86" w:line="178" w:lineRule="auto"/>
        <w:ind w:left="384"/>
        <w:rPr>
          <w:sz w:val="20"/>
          <w:szCs w:val="20"/>
        </w:rPr>
      </w:pPr>
      <w:r>
        <w:rPr>
          <w:rFonts w:ascii="Arial" w:hAnsi="Arial" w:eastAsia="Arial" w:cs="Arial"/>
          <w:spacing w:val="7"/>
          <w:sz w:val="19"/>
          <w:szCs w:val="19"/>
        </w:rPr>
        <w:t xml:space="preserve">.     </w:t>
      </w:r>
      <w:r>
        <w:rPr>
          <w:sz w:val="20"/>
          <w:szCs w:val="20"/>
        </w:rPr>
        <w:t>CEO</w:t>
      </w:r>
      <w:r>
        <w:rPr>
          <w:spacing w:val="7"/>
          <w:sz w:val="20"/>
          <w:szCs w:val="20"/>
        </w:rPr>
        <w:t>：</w:t>
      </w:r>
    </w:p>
    <w:p w14:paraId="388FAF6C">
      <w:pPr>
        <w:spacing w:line="272" w:lineRule="auto"/>
        <w:rPr>
          <w:rFonts w:ascii="Arial"/>
          <w:sz w:val="21"/>
        </w:rPr>
      </w:pPr>
    </w:p>
    <w:p w14:paraId="46354AF5">
      <w:pPr>
        <w:spacing w:line="272" w:lineRule="auto"/>
        <w:rPr>
          <w:rFonts w:ascii="Arial"/>
          <w:sz w:val="21"/>
        </w:rPr>
      </w:pPr>
    </w:p>
    <w:p w14:paraId="2C3E4A3E">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身份</w:t>
      </w:r>
      <w:r>
        <w:rPr>
          <w:spacing w:val="-14"/>
          <w:sz w:val="20"/>
          <w:szCs w:val="20"/>
        </w:rPr>
        <w:t xml:space="preserve"> </w:t>
      </w:r>
      <w:r>
        <w:rPr>
          <w:spacing w:val="5"/>
          <w:sz w:val="20"/>
          <w:szCs w:val="20"/>
        </w:rPr>
        <w:t>：部门或公司最高领导</w:t>
      </w:r>
    </w:p>
    <w:p w14:paraId="14F11805">
      <w:pPr>
        <w:pStyle w:val="2"/>
        <w:spacing w:before="314"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特点</w:t>
      </w:r>
      <w:r>
        <w:rPr>
          <w:spacing w:val="-18"/>
          <w:sz w:val="20"/>
          <w:szCs w:val="20"/>
        </w:rPr>
        <w:t xml:space="preserve"> </w:t>
      </w:r>
      <w:r>
        <w:rPr>
          <w:spacing w:val="5"/>
          <w:sz w:val="20"/>
          <w:szCs w:val="20"/>
        </w:rPr>
        <w:t>：执行者角色（非老板）</w:t>
      </w:r>
    </w:p>
    <w:p w14:paraId="6AF606BA">
      <w:pPr>
        <w:spacing w:line="244" w:lineRule="auto"/>
        <w:rPr>
          <w:rFonts w:ascii="Arial"/>
          <w:sz w:val="21"/>
        </w:rPr>
      </w:pPr>
    </w:p>
    <w:p w14:paraId="71AFC82E">
      <w:pPr>
        <w:spacing w:line="245" w:lineRule="auto"/>
        <w:rPr>
          <w:rFonts w:ascii="Arial"/>
          <w:sz w:val="21"/>
        </w:rPr>
      </w:pPr>
    </w:p>
    <w:p w14:paraId="16DA1B29">
      <w:pPr>
        <w:pStyle w:val="2"/>
        <w:spacing w:before="86" w:line="233" w:lineRule="auto"/>
        <w:ind w:right="15"/>
        <w:jc w:val="right"/>
        <w:rPr>
          <w:sz w:val="20"/>
          <w:szCs w:val="20"/>
        </w:rPr>
      </w:pPr>
      <w:r>
        <w:rPr>
          <w:rFonts w:ascii="Arial" w:hAnsi="Arial" w:eastAsia="Arial" w:cs="Arial"/>
          <w:spacing w:val="9"/>
          <w:sz w:val="19"/>
          <w:szCs w:val="19"/>
        </w:rPr>
        <w:t xml:space="preserve">.    </w:t>
      </w:r>
      <w:r>
        <w:rPr>
          <w:spacing w:val="9"/>
          <w:sz w:val="20"/>
          <w:szCs w:val="20"/>
        </w:rPr>
        <w:t>实践案例：甲乙各出资 200 万成立公司→组成股东大会→选举董事→董事会聘任总</w:t>
      </w:r>
    </w:p>
    <w:p w14:paraId="41704158">
      <w:pPr>
        <w:spacing w:line="242" w:lineRule="auto"/>
        <w:rPr>
          <w:rFonts w:ascii="Arial"/>
          <w:sz w:val="21"/>
        </w:rPr>
      </w:pPr>
    </w:p>
    <w:p w14:paraId="1B026096">
      <w:pPr>
        <w:pStyle w:val="2"/>
        <w:spacing w:before="86" w:line="189" w:lineRule="auto"/>
        <w:ind w:left="738"/>
        <w:rPr>
          <w:sz w:val="20"/>
          <w:szCs w:val="20"/>
        </w:rPr>
      </w:pPr>
      <w:r>
        <w:rPr>
          <w:spacing w:val="6"/>
          <w:sz w:val="20"/>
          <w:szCs w:val="20"/>
        </w:rPr>
        <w:t>经理</w:t>
      </w:r>
    </w:p>
    <w:p w14:paraId="7C02A808">
      <w:pPr>
        <w:spacing w:line="406" w:lineRule="auto"/>
        <w:rPr>
          <w:rFonts w:ascii="Arial"/>
          <w:sz w:val="21"/>
        </w:rPr>
      </w:pPr>
    </w:p>
    <w:p w14:paraId="066454EC">
      <w:pPr>
        <w:spacing w:before="63" w:line="228" w:lineRule="auto"/>
        <w:ind w:left="25"/>
        <w:outlineLvl w:val="1"/>
        <w:rPr>
          <w:rFonts w:ascii="宋体" w:hAnsi="宋体" w:eastAsia="宋体" w:cs="宋体"/>
          <w:sz w:val="19"/>
          <w:szCs w:val="19"/>
        </w:rPr>
      </w:pPr>
      <w:r>
        <w:rPr>
          <w:rFonts w:ascii="宋体" w:hAnsi="宋体" w:eastAsia="宋体" w:cs="宋体"/>
          <w:b/>
          <w:bCs/>
          <w:spacing w:val="6"/>
          <w:sz w:val="19"/>
          <w:szCs w:val="19"/>
        </w:rPr>
        <w:t>5.</w:t>
      </w:r>
      <w:r>
        <w:rPr>
          <w:rFonts w:ascii="宋体" w:hAnsi="宋体" w:eastAsia="宋体" w:cs="宋体"/>
          <w:spacing w:val="6"/>
          <w:sz w:val="19"/>
          <w:szCs w:val="19"/>
        </w:rPr>
        <w:t xml:space="preserve"> </w:t>
      </w:r>
      <w:r>
        <w:rPr>
          <w:rFonts w:ascii="宋体" w:hAnsi="宋体" w:eastAsia="宋体" w:cs="宋体"/>
          <w:b/>
          <w:bCs/>
          <w:spacing w:val="6"/>
          <w:sz w:val="19"/>
          <w:szCs w:val="19"/>
        </w:rPr>
        <w:t>公司与个体工商户的区别</w:t>
      </w:r>
    </w:p>
    <w:p w14:paraId="3267ED7C">
      <w:pPr>
        <w:spacing w:line="283" w:lineRule="auto"/>
        <w:rPr>
          <w:rFonts w:ascii="Arial"/>
          <w:sz w:val="21"/>
        </w:rPr>
      </w:pPr>
    </w:p>
    <w:p w14:paraId="173263A1">
      <w:pPr>
        <w:spacing w:line="284" w:lineRule="auto"/>
        <w:rPr>
          <w:rFonts w:ascii="Arial"/>
          <w:sz w:val="21"/>
        </w:rPr>
      </w:pPr>
    </w:p>
    <w:p w14:paraId="15842017">
      <w:pPr>
        <w:spacing w:before="78" w:line="239" w:lineRule="auto"/>
        <w:ind w:left="25"/>
        <w:rPr>
          <w:rFonts w:hint="eastAsia" w:ascii="宋体" w:hAnsi="宋体" w:eastAsia="宋体" w:cs="宋体"/>
          <w:sz w:val="24"/>
          <w:szCs w:val="24"/>
          <w:lang w:eastAsia="zh-CN"/>
        </w:rPr>
      </w:pPr>
    </w:p>
    <w:p w14:paraId="56DF1CB7">
      <w:pPr>
        <w:spacing w:line="343" w:lineRule="auto"/>
        <w:rPr>
          <w:rFonts w:ascii="Arial"/>
          <w:sz w:val="21"/>
        </w:rPr>
      </w:pPr>
    </w:p>
    <w:p w14:paraId="198249A8">
      <w:pPr>
        <w:spacing w:line="343" w:lineRule="auto"/>
        <w:rPr>
          <w:rFonts w:ascii="Arial"/>
          <w:sz w:val="21"/>
        </w:rPr>
      </w:pPr>
    </w:p>
    <w:p w14:paraId="05260981">
      <w:pPr>
        <w:pStyle w:val="2"/>
        <w:spacing w:before="87"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法律依据：</w:t>
      </w:r>
    </w:p>
    <w:p w14:paraId="1D1E924A">
      <w:pPr>
        <w:spacing w:line="272" w:lineRule="auto"/>
        <w:rPr>
          <w:rFonts w:ascii="Arial"/>
          <w:sz w:val="21"/>
        </w:rPr>
      </w:pPr>
    </w:p>
    <w:p w14:paraId="11FB20A0">
      <w:pPr>
        <w:spacing w:line="272" w:lineRule="auto"/>
        <w:rPr>
          <w:rFonts w:ascii="Arial"/>
          <w:sz w:val="21"/>
        </w:rPr>
      </w:pPr>
    </w:p>
    <w:p w14:paraId="41E7F86E">
      <w:pPr>
        <w:pStyle w:val="2"/>
        <w:spacing w:before="86" w:line="188" w:lineRule="auto"/>
        <w:ind w:left="1108"/>
        <w:rPr>
          <w:sz w:val="20"/>
          <w:szCs w:val="20"/>
        </w:rPr>
      </w:pPr>
      <w:r>
        <w:rPr>
          <w:rFonts w:ascii="Courier New" w:hAnsi="Courier New" w:eastAsia="Courier New" w:cs="Courier New"/>
          <w:sz w:val="19"/>
          <w:szCs w:val="19"/>
        </w:rPr>
        <w:t>o</w:t>
      </w:r>
      <w:r>
        <w:rPr>
          <w:rFonts w:ascii="Courier New" w:hAnsi="Courier New" w:eastAsia="Courier New" w:cs="Courier New"/>
          <w:spacing w:val="9"/>
          <w:sz w:val="19"/>
          <w:szCs w:val="19"/>
        </w:rPr>
        <w:t xml:space="preserve">  </w:t>
      </w:r>
      <w:r>
        <w:rPr>
          <w:sz w:val="20"/>
          <w:szCs w:val="20"/>
        </w:rPr>
        <w:t>公司</w:t>
      </w:r>
      <w:r>
        <w:rPr>
          <w:spacing w:val="-17"/>
          <w:sz w:val="20"/>
          <w:szCs w:val="20"/>
        </w:rPr>
        <w:t xml:space="preserve"> </w:t>
      </w:r>
      <w:r>
        <w:rPr>
          <w:sz w:val="20"/>
          <w:szCs w:val="20"/>
        </w:rPr>
        <w:t>：公司法</w:t>
      </w:r>
    </w:p>
    <w:p w14:paraId="4CD69A77">
      <w:pPr>
        <w:spacing w:line="265" w:lineRule="auto"/>
        <w:rPr>
          <w:rFonts w:ascii="Arial"/>
          <w:sz w:val="21"/>
        </w:rPr>
      </w:pPr>
    </w:p>
    <w:p w14:paraId="5ECD381F">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个体工商户</w:t>
      </w:r>
      <w:r>
        <w:rPr>
          <w:spacing w:val="-8"/>
          <w:sz w:val="20"/>
          <w:szCs w:val="20"/>
        </w:rPr>
        <w:t xml:space="preserve"> </w:t>
      </w:r>
      <w:r>
        <w:rPr>
          <w:spacing w:val="5"/>
          <w:sz w:val="20"/>
          <w:szCs w:val="20"/>
        </w:rPr>
        <w:t>：个体工商户条例</w:t>
      </w:r>
    </w:p>
    <w:p w14:paraId="1A85CCAC">
      <w:pPr>
        <w:spacing w:line="271" w:lineRule="auto"/>
        <w:rPr>
          <w:rFonts w:ascii="Arial"/>
          <w:sz w:val="21"/>
        </w:rPr>
      </w:pPr>
    </w:p>
    <w:p w14:paraId="1C82BA70">
      <w:pPr>
        <w:spacing w:line="272" w:lineRule="auto"/>
        <w:rPr>
          <w:rFonts w:ascii="Arial"/>
          <w:sz w:val="21"/>
        </w:rPr>
      </w:pPr>
    </w:p>
    <w:p w14:paraId="569EAAAA">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设立条件：</w:t>
      </w:r>
    </w:p>
    <w:p w14:paraId="043370FB">
      <w:pPr>
        <w:spacing w:line="272" w:lineRule="auto"/>
        <w:rPr>
          <w:rFonts w:ascii="Arial"/>
          <w:sz w:val="21"/>
        </w:rPr>
      </w:pPr>
    </w:p>
    <w:p w14:paraId="399EAD60">
      <w:pPr>
        <w:spacing w:line="272" w:lineRule="auto"/>
        <w:rPr>
          <w:rFonts w:ascii="Arial"/>
          <w:sz w:val="21"/>
        </w:rPr>
      </w:pPr>
    </w:p>
    <w:p w14:paraId="49AD6074">
      <w:pPr>
        <w:pStyle w:val="2"/>
        <w:spacing w:before="86" w:line="190"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公司</w:t>
      </w:r>
      <w:r>
        <w:rPr>
          <w:spacing w:val="-11"/>
          <w:sz w:val="20"/>
          <w:szCs w:val="20"/>
        </w:rPr>
        <w:t xml:space="preserve"> </w:t>
      </w:r>
      <w:r>
        <w:rPr>
          <w:spacing w:val="4"/>
          <w:sz w:val="20"/>
          <w:szCs w:val="20"/>
        </w:rPr>
        <w:t>：法人主体</w:t>
      </w:r>
      <w:r>
        <w:rPr>
          <w:spacing w:val="-28"/>
          <w:sz w:val="20"/>
          <w:szCs w:val="20"/>
        </w:rPr>
        <w:t xml:space="preserve"> </w:t>
      </w:r>
      <w:r>
        <w:rPr>
          <w:spacing w:val="4"/>
          <w:sz w:val="20"/>
          <w:szCs w:val="20"/>
        </w:rPr>
        <w:t>，需健全财务制度</w:t>
      </w:r>
    </w:p>
    <w:p w14:paraId="6A6D92B8">
      <w:pPr>
        <w:spacing w:line="264" w:lineRule="auto"/>
        <w:rPr>
          <w:rFonts w:ascii="Arial"/>
          <w:sz w:val="21"/>
        </w:rPr>
      </w:pPr>
    </w:p>
    <w:p w14:paraId="586445C9">
      <w:pPr>
        <w:pStyle w:val="2"/>
        <w:spacing w:before="87"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个体户：</w:t>
      </w:r>
      <w:r>
        <w:rPr>
          <w:spacing w:val="-19"/>
          <w:sz w:val="20"/>
          <w:szCs w:val="20"/>
        </w:rPr>
        <w:t xml:space="preserve"> </w:t>
      </w:r>
      <w:r>
        <w:rPr>
          <w:spacing w:val="5"/>
          <w:sz w:val="20"/>
          <w:szCs w:val="20"/>
        </w:rPr>
        <w:t>自然人主体</w:t>
      </w:r>
      <w:r>
        <w:rPr>
          <w:spacing w:val="-28"/>
          <w:sz w:val="20"/>
          <w:szCs w:val="20"/>
        </w:rPr>
        <w:t xml:space="preserve"> </w:t>
      </w:r>
      <w:r>
        <w:rPr>
          <w:spacing w:val="5"/>
          <w:sz w:val="20"/>
          <w:szCs w:val="20"/>
        </w:rPr>
        <w:t>，无财务核算要求</w:t>
      </w:r>
    </w:p>
    <w:p w14:paraId="235EF87E">
      <w:pPr>
        <w:spacing w:line="271" w:lineRule="auto"/>
        <w:rPr>
          <w:rFonts w:ascii="Arial"/>
          <w:sz w:val="21"/>
        </w:rPr>
      </w:pPr>
    </w:p>
    <w:p w14:paraId="661FD91C">
      <w:pPr>
        <w:spacing w:line="271" w:lineRule="auto"/>
        <w:rPr>
          <w:rFonts w:ascii="Arial"/>
          <w:sz w:val="21"/>
        </w:rPr>
      </w:pPr>
    </w:p>
    <w:p w14:paraId="47253B18">
      <w:pPr>
        <w:pStyle w:val="2"/>
        <w:spacing w:before="87"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法律责任：</w:t>
      </w:r>
    </w:p>
    <w:p w14:paraId="70A728CB">
      <w:pPr>
        <w:spacing w:line="253" w:lineRule="auto"/>
        <w:rPr>
          <w:rFonts w:ascii="Arial"/>
          <w:sz w:val="21"/>
        </w:rPr>
      </w:pPr>
    </w:p>
    <w:p w14:paraId="37B89467">
      <w:pPr>
        <w:spacing w:line="253" w:lineRule="auto"/>
        <w:rPr>
          <w:rFonts w:ascii="Arial"/>
          <w:sz w:val="21"/>
        </w:rPr>
      </w:pPr>
    </w:p>
    <w:p w14:paraId="3799F82A">
      <w:pPr>
        <w:pStyle w:val="2"/>
        <w:spacing w:before="86" w:line="229"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公司</w:t>
      </w:r>
      <w:r>
        <w:rPr>
          <w:spacing w:val="-8"/>
          <w:sz w:val="20"/>
          <w:szCs w:val="20"/>
        </w:rPr>
        <w:t xml:space="preserve"> </w:t>
      </w:r>
      <w:r>
        <w:rPr>
          <w:spacing w:val="4"/>
          <w:sz w:val="20"/>
          <w:szCs w:val="20"/>
        </w:rPr>
        <w:t>：有限责任（可破产）</w:t>
      </w:r>
    </w:p>
    <w:p w14:paraId="56D9E3D8">
      <w:pPr>
        <w:spacing w:line="229" w:lineRule="auto"/>
        <w:rPr>
          <w:sz w:val="20"/>
          <w:szCs w:val="20"/>
        </w:rPr>
        <w:sectPr>
          <w:pgSz w:w="11906" w:h="16839"/>
          <w:pgMar w:top="400" w:right="1785" w:bottom="400" w:left="1785" w:header="0" w:footer="0" w:gutter="0"/>
          <w:cols w:space="720" w:num="1"/>
        </w:sectPr>
      </w:pPr>
    </w:p>
    <w:p w14:paraId="4666EF67">
      <w:pPr>
        <w:spacing w:line="281" w:lineRule="auto"/>
        <w:rPr>
          <w:rFonts w:ascii="Arial"/>
          <w:sz w:val="21"/>
        </w:rPr>
      </w:pPr>
    </w:p>
    <w:p w14:paraId="07CB29CF">
      <w:pPr>
        <w:spacing w:line="282" w:lineRule="auto"/>
        <w:rPr>
          <w:rFonts w:ascii="Arial"/>
          <w:sz w:val="21"/>
        </w:rPr>
      </w:pPr>
    </w:p>
    <w:p w14:paraId="4D9325BB">
      <w:pPr>
        <w:spacing w:line="282" w:lineRule="auto"/>
        <w:rPr>
          <w:rFonts w:ascii="Arial"/>
          <w:sz w:val="21"/>
        </w:rPr>
      </w:pPr>
    </w:p>
    <w:p w14:paraId="33E46C18">
      <w:pPr>
        <w:spacing w:line="282" w:lineRule="auto"/>
        <w:rPr>
          <w:rFonts w:ascii="Arial"/>
          <w:sz w:val="21"/>
        </w:rPr>
      </w:pPr>
    </w:p>
    <w:p w14:paraId="208E114A">
      <w:pPr>
        <w:pStyle w:val="2"/>
        <w:spacing w:before="86"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个体户</w:t>
      </w:r>
      <w:r>
        <w:rPr>
          <w:spacing w:val="-19"/>
          <w:sz w:val="20"/>
          <w:szCs w:val="20"/>
        </w:rPr>
        <w:t xml:space="preserve"> </w:t>
      </w:r>
      <w:r>
        <w:rPr>
          <w:spacing w:val="6"/>
          <w:sz w:val="20"/>
          <w:szCs w:val="20"/>
        </w:rPr>
        <w:t>：无限责任（需偿清全部债务）</w:t>
      </w:r>
    </w:p>
    <w:p w14:paraId="20FD4949">
      <w:pPr>
        <w:spacing w:line="250" w:lineRule="auto"/>
        <w:rPr>
          <w:rFonts w:ascii="Arial"/>
          <w:sz w:val="21"/>
        </w:rPr>
      </w:pPr>
    </w:p>
    <w:p w14:paraId="101A48DB">
      <w:pPr>
        <w:spacing w:line="250" w:lineRule="auto"/>
        <w:rPr>
          <w:rFonts w:ascii="Arial"/>
          <w:sz w:val="21"/>
        </w:rPr>
      </w:pPr>
    </w:p>
    <w:p w14:paraId="20045852">
      <w:pPr>
        <w:spacing w:line="250" w:lineRule="auto"/>
        <w:rPr>
          <w:rFonts w:ascii="Arial"/>
          <w:sz w:val="21"/>
        </w:rPr>
      </w:pPr>
    </w:p>
    <w:p w14:paraId="32F07517">
      <w:pPr>
        <w:spacing w:line="250" w:lineRule="auto"/>
        <w:rPr>
          <w:rFonts w:ascii="Arial"/>
          <w:sz w:val="21"/>
        </w:rPr>
      </w:pPr>
    </w:p>
    <w:p w14:paraId="097E8D27">
      <w:pPr>
        <w:spacing w:line="250" w:lineRule="auto"/>
        <w:rPr>
          <w:rFonts w:ascii="Arial"/>
          <w:sz w:val="21"/>
        </w:rPr>
      </w:pPr>
    </w:p>
    <w:p w14:paraId="52F4543B">
      <w:pPr>
        <w:spacing w:line="250" w:lineRule="auto"/>
        <w:rPr>
          <w:rFonts w:ascii="Arial"/>
          <w:sz w:val="21"/>
        </w:rPr>
      </w:pPr>
    </w:p>
    <w:p w14:paraId="38B66E46">
      <w:pPr>
        <w:spacing w:line="250" w:lineRule="auto"/>
        <w:rPr>
          <w:rFonts w:ascii="Arial"/>
          <w:sz w:val="21"/>
        </w:rPr>
      </w:pPr>
    </w:p>
    <w:p w14:paraId="202ED999">
      <w:pPr>
        <w:spacing w:line="250" w:lineRule="auto"/>
        <w:rPr>
          <w:rFonts w:ascii="Arial"/>
          <w:sz w:val="21"/>
        </w:rPr>
      </w:pPr>
    </w:p>
    <w:p w14:paraId="5EEAC065">
      <w:pPr>
        <w:spacing w:line="250" w:lineRule="auto"/>
        <w:rPr>
          <w:rFonts w:ascii="Arial"/>
          <w:sz w:val="21"/>
        </w:rPr>
      </w:pPr>
    </w:p>
    <w:p w14:paraId="4F04CBBF">
      <w:pPr>
        <w:spacing w:line="250" w:lineRule="auto"/>
        <w:rPr>
          <w:rFonts w:ascii="Arial"/>
          <w:sz w:val="21"/>
        </w:rPr>
      </w:pPr>
    </w:p>
    <w:p w14:paraId="0A191C8D">
      <w:pPr>
        <w:spacing w:line="250" w:lineRule="auto"/>
        <w:rPr>
          <w:rFonts w:ascii="Arial"/>
          <w:sz w:val="21"/>
        </w:rPr>
      </w:pPr>
    </w:p>
    <w:p w14:paraId="6C4DC5CC">
      <w:pPr>
        <w:spacing w:line="250" w:lineRule="auto"/>
        <w:rPr>
          <w:rFonts w:ascii="Arial"/>
          <w:sz w:val="21"/>
        </w:rPr>
      </w:pPr>
    </w:p>
    <w:p w14:paraId="5C7480D4">
      <w:pPr>
        <w:spacing w:line="250" w:lineRule="auto"/>
        <w:rPr>
          <w:rFonts w:ascii="Arial"/>
          <w:sz w:val="21"/>
        </w:rPr>
      </w:pPr>
    </w:p>
    <w:p w14:paraId="7FE7CF9A">
      <w:pPr>
        <w:spacing w:line="250" w:lineRule="auto"/>
        <w:rPr>
          <w:rFonts w:ascii="Arial"/>
          <w:sz w:val="21"/>
        </w:rPr>
      </w:pPr>
    </w:p>
    <w:p w14:paraId="052C1007">
      <w:pPr>
        <w:spacing w:line="250" w:lineRule="auto"/>
        <w:rPr>
          <w:rFonts w:ascii="Arial"/>
          <w:sz w:val="21"/>
        </w:rPr>
      </w:pPr>
    </w:p>
    <w:p w14:paraId="4A55BF40">
      <w:pPr>
        <w:spacing w:line="250" w:lineRule="auto"/>
        <w:rPr>
          <w:rFonts w:ascii="Arial"/>
          <w:sz w:val="21"/>
        </w:rPr>
      </w:pPr>
    </w:p>
    <w:p w14:paraId="2A400289">
      <w:pPr>
        <w:spacing w:line="250" w:lineRule="auto"/>
        <w:rPr>
          <w:rFonts w:ascii="Arial"/>
          <w:sz w:val="21"/>
        </w:rPr>
      </w:pPr>
    </w:p>
    <w:p w14:paraId="0929861A">
      <w:pPr>
        <w:spacing w:line="250" w:lineRule="auto"/>
        <w:rPr>
          <w:rFonts w:ascii="Arial"/>
          <w:sz w:val="21"/>
        </w:rPr>
      </w:pPr>
    </w:p>
    <w:p w14:paraId="59721A6B">
      <w:pPr>
        <w:spacing w:line="250" w:lineRule="auto"/>
        <w:rPr>
          <w:rFonts w:ascii="Arial"/>
          <w:sz w:val="21"/>
        </w:rPr>
      </w:pPr>
    </w:p>
    <w:p w14:paraId="604B2A22">
      <w:pPr>
        <w:spacing w:before="54" w:line="162" w:lineRule="auto"/>
        <w:ind w:left="1108"/>
        <w:rPr>
          <w:rFonts w:ascii="Courier New" w:hAnsi="Courier New" w:eastAsia="Courier New" w:cs="Courier New"/>
          <w:sz w:val="19"/>
          <w:szCs w:val="19"/>
        </w:rPr>
      </w:pPr>
      <w:r>
        <w:rPr>
          <w:rFonts w:ascii="Courier New" w:hAnsi="Courier New" w:eastAsia="Courier New" w:cs="Courier New"/>
          <w:sz w:val="19"/>
          <w:szCs w:val="19"/>
        </w:rPr>
        <w:t>o</w:t>
      </w:r>
    </w:p>
    <w:p w14:paraId="52136D7B">
      <w:pPr>
        <w:spacing w:line="269" w:lineRule="auto"/>
        <w:rPr>
          <w:rFonts w:ascii="Arial"/>
          <w:sz w:val="21"/>
        </w:rPr>
      </w:pPr>
    </w:p>
    <w:p w14:paraId="79E66058">
      <w:pPr>
        <w:spacing w:line="269" w:lineRule="auto"/>
        <w:rPr>
          <w:rFonts w:ascii="Arial"/>
          <w:sz w:val="21"/>
        </w:rPr>
      </w:pPr>
    </w:p>
    <w:p w14:paraId="606D1F2B">
      <w:pPr>
        <w:pStyle w:val="2"/>
        <w:spacing w:before="85"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税费缴纳：</w:t>
      </w:r>
    </w:p>
    <w:p w14:paraId="7F1F3782">
      <w:pPr>
        <w:spacing w:line="272" w:lineRule="auto"/>
        <w:rPr>
          <w:rFonts w:ascii="Arial"/>
          <w:sz w:val="21"/>
        </w:rPr>
      </w:pPr>
    </w:p>
    <w:p w14:paraId="468A9F45">
      <w:pPr>
        <w:spacing w:line="273" w:lineRule="auto"/>
        <w:rPr>
          <w:rFonts w:ascii="Arial"/>
          <w:sz w:val="21"/>
        </w:rPr>
      </w:pPr>
    </w:p>
    <w:p w14:paraId="0C677410">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公司</w:t>
      </w:r>
      <w:r>
        <w:rPr>
          <w:spacing w:val="-7"/>
          <w:sz w:val="20"/>
          <w:szCs w:val="20"/>
        </w:rPr>
        <w:t xml:space="preserve"> </w:t>
      </w:r>
      <w:r>
        <w:rPr>
          <w:spacing w:val="5"/>
          <w:sz w:val="20"/>
          <w:szCs w:val="20"/>
        </w:rPr>
        <w:t>：企业所得税+个人所得税</w:t>
      </w:r>
      <w:r>
        <w:rPr>
          <w:spacing w:val="-27"/>
          <w:sz w:val="20"/>
          <w:szCs w:val="20"/>
        </w:rPr>
        <w:t xml:space="preserve"> </w:t>
      </w:r>
      <w:r>
        <w:rPr>
          <w:spacing w:val="5"/>
          <w:sz w:val="20"/>
          <w:szCs w:val="20"/>
        </w:rPr>
        <w:t>，按发票征税</w:t>
      </w:r>
    </w:p>
    <w:p w14:paraId="01D444A0">
      <w:pPr>
        <w:spacing w:line="264" w:lineRule="auto"/>
        <w:rPr>
          <w:rFonts w:ascii="Arial"/>
          <w:sz w:val="21"/>
        </w:rPr>
      </w:pPr>
    </w:p>
    <w:p w14:paraId="74F47524">
      <w:pPr>
        <w:pStyle w:val="2"/>
        <w:spacing w:before="86" w:line="190" w:lineRule="auto"/>
        <w:ind w:left="1108"/>
        <w:rPr>
          <w:sz w:val="20"/>
          <w:szCs w:val="20"/>
        </w:rPr>
      </w:pPr>
      <w:r>
        <w:rPr>
          <w:rFonts w:ascii="Courier New" w:hAnsi="Courier New" w:eastAsia="Courier New" w:cs="Courier New"/>
          <w:spacing w:val="4"/>
          <w:sz w:val="19"/>
          <w:szCs w:val="19"/>
        </w:rPr>
        <w:t xml:space="preserve">o  </w:t>
      </w:r>
      <w:r>
        <w:rPr>
          <w:spacing w:val="4"/>
          <w:sz w:val="20"/>
          <w:szCs w:val="20"/>
        </w:rPr>
        <w:t>个体户</w:t>
      </w:r>
      <w:r>
        <w:rPr>
          <w:spacing w:val="-14"/>
          <w:sz w:val="20"/>
          <w:szCs w:val="20"/>
        </w:rPr>
        <w:t xml:space="preserve"> </w:t>
      </w:r>
      <w:r>
        <w:rPr>
          <w:spacing w:val="4"/>
          <w:sz w:val="20"/>
          <w:szCs w:val="20"/>
        </w:rPr>
        <w:t>：仅个人所得税</w:t>
      </w:r>
      <w:r>
        <w:rPr>
          <w:spacing w:val="-25"/>
          <w:sz w:val="20"/>
          <w:szCs w:val="20"/>
        </w:rPr>
        <w:t xml:space="preserve"> </w:t>
      </w:r>
      <w:r>
        <w:rPr>
          <w:spacing w:val="4"/>
          <w:sz w:val="20"/>
          <w:szCs w:val="20"/>
        </w:rPr>
        <w:t>，定额征税</w:t>
      </w:r>
    </w:p>
    <w:p w14:paraId="1E045C3F">
      <w:pPr>
        <w:spacing w:line="271" w:lineRule="auto"/>
        <w:rPr>
          <w:rFonts w:ascii="Arial"/>
          <w:sz w:val="21"/>
        </w:rPr>
      </w:pPr>
    </w:p>
    <w:p w14:paraId="06AB45D9">
      <w:pPr>
        <w:spacing w:line="272" w:lineRule="auto"/>
        <w:rPr>
          <w:rFonts w:ascii="Arial"/>
          <w:sz w:val="21"/>
        </w:rPr>
      </w:pPr>
    </w:p>
    <w:p w14:paraId="293E3EB2">
      <w:pPr>
        <w:pStyle w:val="2"/>
        <w:spacing w:before="87"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其他差异：</w:t>
      </w:r>
    </w:p>
    <w:p w14:paraId="5A45ADAA">
      <w:pPr>
        <w:spacing w:line="270" w:lineRule="auto"/>
        <w:rPr>
          <w:rFonts w:ascii="Arial"/>
          <w:sz w:val="21"/>
        </w:rPr>
      </w:pPr>
    </w:p>
    <w:p w14:paraId="75999167">
      <w:pPr>
        <w:spacing w:line="271" w:lineRule="auto"/>
        <w:rPr>
          <w:rFonts w:ascii="Arial"/>
          <w:sz w:val="21"/>
        </w:rPr>
      </w:pPr>
    </w:p>
    <w:p w14:paraId="70006965">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公司可享受税收优惠</w:t>
      </w:r>
      <w:r>
        <w:rPr>
          <w:spacing w:val="-16"/>
          <w:sz w:val="20"/>
          <w:szCs w:val="20"/>
        </w:rPr>
        <w:t xml:space="preserve"> </w:t>
      </w:r>
      <w:r>
        <w:rPr>
          <w:spacing w:val="6"/>
          <w:sz w:val="20"/>
          <w:szCs w:val="20"/>
        </w:rPr>
        <w:t>，名称可转让</w:t>
      </w:r>
    </w:p>
    <w:p w14:paraId="37499A2B">
      <w:pPr>
        <w:spacing w:line="264" w:lineRule="auto"/>
        <w:rPr>
          <w:rFonts w:ascii="Arial"/>
          <w:sz w:val="21"/>
        </w:rPr>
      </w:pPr>
    </w:p>
    <w:p w14:paraId="29290E9C">
      <w:pPr>
        <w:pStyle w:val="2"/>
        <w:spacing w:before="87"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个体户无优惠政策</w:t>
      </w:r>
      <w:r>
        <w:rPr>
          <w:spacing w:val="-16"/>
          <w:sz w:val="20"/>
          <w:szCs w:val="20"/>
        </w:rPr>
        <w:t xml:space="preserve"> </w:t>
      </w:r>
      <w:r>
        <w:rPr>
          <w:spacing w:val="6"/>
          <w:sz w:val="20"/>
          <w:szCs w:val="20"/>
        </w:rPr>
        <w:t>，名称不可转让</w:t>
      </w:r>
    </w:p>
    <w:p w14:paraId="374B4F75">
      <w:pPr>
        <w:spacing w:line="271" w:lineRule="auto"/>
        <w:rPr>
          <w:rFonts w:ascii="Arial"/>
          <w:sz w:val="21"/>
        </w:rPr>
      </w:pPr>
    </w:p>
    <w:p w14:paraId="030DDBC6">
      <w:pPr>
        <w:spacing w:line="272" w:lineRule="auto"/>
        <w:rPr>
          <w:rFonts w:ascii="Arial"/>
          <w:sz w:val="21"/>
        </w:rPr>
      </w:pPr>
    </w:p>
    <w:p w14:paraId="0A068353">
      <w:pPr>
        <w:pStyle w:val="2"/>
        <w:spacing w:before="87" w:line="190" w:lineRule="auto"/>
        <w:ind w:left="384"/>
        <w:rPr>
          <w:sz w:val="20"/>
          <w:szCs w:val="20"/>
        </w:rPr>
      </w:pPr>
      <w:r>
        <w:rPr>
          <w:rFonts w:ascii="Arial" w:hAnsi="Arial" w:eastAsia="Arial" w:cs="Arial"/>
          <w:spacing w:val="9"/>
          <w:sz w:val="19"/>
          <w:szCs w:val="19"/>
        </w:rPr>
        <w:t>.</w:t>
      </w:r>
      <w:r>
        <w:rPr>
          <w:rFonts w:ascii="Arial" w:hAnsi="Arial" w:eastAsia="Arial" w:cs="Arial"/>
          <w:spacing w:val="2"/>
          <w:sz w:val="19"/>
          <w:szCs w:val="19"/>
        </w:rPr>
        <w:t xml:space="preserve">     </w:t>
      </w:r>
      <w:r>
        <w:rPr>
          <w:spacing w:val="9"/>
          <w:sz w:val="20"/>
          <w:szCs w:val="20"/>
        </w:rPr>
        <w:t>风险提示：个体户虽省税但风险大</w:t>
      </w:r>
      <w:r>
        <w:rPr>
          <w:spacing w:val="-27"/>
          <w:sz w:val="20"/>
          <w:szCs w:val="20"/>
        </w:rPr>
        <w:t xml:space="preserve"> </w:t>
      </w:r>
      <w:r>
        <w:rPr>
          <w:spacing w:val="9"/>
          <w:sz w:val="20"/>
          <w:szCs w:val="20"/>
        </w:rPr>
        <w:t>，仅适合小商贩</w:t>
      </w:r>
    </w:p>
    <w:p w14:paraId="3F9005E4">
      <w:pPr>
        <w:spacing w:line="408" w:lineRule="auto"/>
        <w:rPr>
          <w:rFonts w:ascii="Arial"/>
          <w:sz w:val="21"/>
        </w:rPr>
      </w:pPr>
    </w:p>
    <w:p w14:paraId="7699208E">
      <w:pPr>
        <w:spacing w:before="62" w:line="228" w:lineRule="auto"/>
        <w:ind w:left="23"/>
        <w:rPr>
          <w:rFonts w:ascii="宋体" w:hAnsi="宋体" w:eastAsia="宋体" w:cs="宋体"/>
          <w:sz w:val="19"/>
          <w:szCs w:val="19"/>
        </w:rPr>
      </w:pPr>
      <w:r>
        <w:rPr>
          <w:rFonts w:ascii="宋体" w:hAnsi="宋体" w:eastAsia="宋体" w:cs="宋体"/>
          <w:b/>
          <w:bCs/>
          <w:spacing w:val="6"/>
          <w:sz w:val="19"/>
          <w:szCs w:val="19"/>
        </w:rPr>
        <w:t>6.</w:t>
      </w:r>
      <w:r>
        <w:rPr>
          <w:rFonts w:ascii="宋体" w:hAnsi="宋体" w:eastAsia="宋体" w:cs="宋体"/>
          <w:spacing w:val="6"/>
          <w:sz w:val="19"/>
          <w:szCs w:val="19"/>
        </w:rPr>
        <w:t xml:space="preserve"> </w:t>
      </w:r>
      <w:r>
        <w:rPr>
          <w:rFonts w:ascii="宋体" w:hAnsi="宋体" w:eastAsia="宋体" w:cs="宋体"/>
          <w:b/>
          <w:bCs/>
          <w:spacing w:val="6"/>
          <w:sz w:val="19"/>
          <w:szCs w:val="19"/>
        </w:rPr>
        <w:t>认缴制和实缴制的区别</w:t>
      </w:r>
    </w:p>
    <w:p w14:paraId="2C182002">
      <w:pPr>
        <w:spacing w:line="228" w:lineRule="auto"/>
        <w:rPr>
          <w:rFonts w:ascii="宋体" w:hAnsi="宋体" w:eastAsia="宋体" w:cs="宋体"/>
          <w:sz w:val="19"/>
          <w:szCs w:val="19"/>
        </w:rPr>
        <w:sectPr>
          <w:footerReference r:id="rId197" w:type="default"/>
          <w:pgSz w:w="11906" w:h="16839"/>
          <w:pgMar w:top="400" w:right="364" w:bottom="2794" w:left="1785" w:header="0" w:footer="2483" w:gutter="0"/>
          <w:cols w:space="720" w:num="1"/>
        </w:sectPr>
      </w:pPr>
    </w:p>
    <w:p w14:paraId="1381F6DB">
      <w:pPr>
        <w:spacing w:line="292" w:lineRule="auto"/>
        <w:rPr>
          <w:rFonts w:ascii="Arial"/>
          <w:sz w:val="21"/>
        </w:rPr>
      </w:pPr>
    </w:p>
    <w:p w14:paraId="533B06AB">
      <w:pPr>
        <w:spacing w:line="292" w:lineRule="auto"/>
        <w:rPr>
          <w:rFonts w:ascii="Arial"/>
          <w:sz w:val="21"/>
        </w:rPr>
      </w:pPr>
    </w:p>
    <w:p w14:paraId="077618F3">
      <w:pPr>
        <w:spacing w:line="292" w:lineRule="auto"/>
        <w:rPr>
          <w:rFonts w:ascii="Arial"/>
          <w:sz w:val="21"/>
        </w:rPr>
      </w:pPr>
    </w:p>
    <w:p w14:paraId="78196642">
      <w:pPr>
        <w:spacing w:line="292" w:lineRule="auto"/>
        <w:rPr>
          <w:rFonts w:ascii="Arial"/>
          <w:sz w:val="21"/>
        </w:rPr>
      </w:pPr>
    </w:p>
    <w:p w14:paraId="14B73533">
      <w:pPr>
        <w:pStyle w:val="2"/>
        <w:spacing w:before="85" w:line="188"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适用类型：</w:t>
      </w:r>
    </w:p>
    <w:p w14:paraId="67AEC231">
      <w:pPr>
        <w:spacing w:line="271" w:lineRule="auto"/>
        <w:rPr>
          <w:rFonts w:ascii="Arial"/>
          <w:sz w:val="21"/>
        </w:rPr>
      </w:pPr>
    </w:p>
    <w:p w14:paraId="286980EC">
      <w:pPr>
        <w:spacing w:line="272" w:lineRule="auto"/>
        <w:rPr>
          <w:rFonts w:ascii="Arial"/>
          <w:sz w:val="21"/>
        </w:rPr>
      </w:pPr>
    </w:p>
    <w:p w14:paraId="5568AFD5">
      <w:pPr>
        <w:pStyle w:val="2"/>
        <w:spacing w:before="85"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认缴制</w:t>
      </w:r>
      <w:r>
        <w:rPr>
          <w:spacing w:val="-14"/>
          <w:sz w:val="20"/>
          <w:szCs w:val="20"/>
        </w:rPr>
        <w:t xml:space="preserve"> </w:t>
      </w:r>
      <w:r>
        <w:rPr>
          <w:spacing w:val="5"/>
          <w:sz w:val="20"/>
          <w:szCs w:val="20"/>
        </w:rPr>
        <w:t>：无重大风险类公司</w:t>
      </w:r>
    </w:p>
    <w:p w14:paraId="0D553CB2">
      <w:pPr>
        <w:pStyle w:val="2"/>
        <w:spacing w:before="314"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实缴制</w:t>
      </w:r>
      <w:r>
        <w:rPr>
          <w:spacing w:val="-14"/>
          <w:sz w:val="20"/>
          <w:szCs w:val="20"/>
        </w:rPr>
        <w:t xml:space="preserve"> </w:t>
      </w:r>
      <w:r>
        <w:rPr>
          <w:spacing w:val="6"/>
          <w:sz w:val="20"/>
          <w:szCs w:val="20"/>
        </w:rPr>
        <w:t>：财产安全类公司（如金融机构）</w:t>
      </w:r>
    </w:p>
    <w:p w14:paraId="02467760">
      <w:pPr>
        <w:spacing w:line="263" w:lineRule="auto"/>
        <w:rPr>
          <w:rFonts w:ascii="Arial"/>
          <w:sz w:val="21"/>
        </w:rPr>
      </w:pPr>
    </w:p>
    <w:p w14:paraId="4BB02F07">
      <w:pPr>
        <w:spacing w:line="263" w:lineRule="auto"/>
        <w:rPr>
          <w:rFonts w:ascii="Arial"/>
          <w:sz w:val="21"/>
        </w:rPr>
      </w:pPr>
    </w:p>
    <w:p w14:paraId="50AB0D0E">
      <w:pPr>
        <w:pStyle w:val="2"/>
        <w:spacing w:before="86" w:line="190" w:lineRule="auto"/>
        <w:ind w:left="384"/>
        <w:rPr>
          <w:sz w:val="20"/>
          <w:szCs w:val="20"/>
        </w:rPr>
      </w:pPr>
      <w:r>
        <w:rPr>
          <w:rFonts w:ascii="Arial" w:hAnsi="Arial" w:eastAsia="Arial" w:cs="Arial"/>
          <w:spacing w:val="7"/>
          <w:sz w:val="19"/>
          <w:szCs w:val="19"/>
        </w:rPr>
        <w:t>.</w:t>
      </w:r>
      <w:r>
        <w:rPr>
          <w:rFonts w:ascii="Arial" w:hAnsi="Arial" w:eastAsia="Arial" w:cs="Arial"/>
          <w:spacing w:val="5"/>
          <w:sz w:val="19"/>
          <w:szCs w:val="19"/>
        </w:rPr>
        <w:t xml:space="preserve">     </w:t>
      </w:r>
      <w:r>
        <w:rPr>
          <w:spacing w:val="7"/>
          <w:sz w:val="20"/>
          <w:szCs w:val="20"/>
        </w:rPr>
        <w:t>出资要求：</w:t>
      </w:r>
    </w:p>
    <w:p w14:paraId="52FCBB07">
      <w:pPr>
        <w:spacing w:line="253" w:lineRule="auto"/>
        <w:rPr>
          <w:rFonts w:ascii="Arial"/>
          <w:sz w:val="21"/>
        </w:rPr>
      </w:pPr>
    </w:p>
    <w:p w14:paraId="251CB188">
      <w:pPr>
        <w:spacing w:line="253" w:lineRule="auto"/>
        <w:rPr>
          <w:rFonts w:ascii="Arial"/>
          <w:sz w:val="21"/>
        </w:rPr>
      </w:pPr>
    </w:p>
    <w:p w14:paraId="7885FCCC">
      <w:pPr>
        <w:pStyle w:val="2"/>
        <w:spacing w:before="86"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认缴制</w:t>
      </w:r>
      <w:r>
        <w:rPr>
          <w:spacing w:val="-11"/>
          <w:sz w:val="20"/>
          <w:szCs w:val="20"/>
        </w:rPr>
        <w:t xml:space="preserve"> </w:t>
      </w:r>
      <w:r>
        <w:rPr>
          <w:spacing w:val="6"/>
          <w:sz w:val="20"/>
          <w:szCs w:val="20"/>
        </w:rPr>
        <w:t>：可延期缴纳（但需承担法律责任）</w:t>
      </w:r>
    </w:p>
    <w:p w14:paraId="79851AD7">
      <w:pPr>
        <w:spacing w:line="247" w:lineRule="auto"/>
        <w:rPr>
          <w:rFonts w:ascii="Arial"/>
          <w:sz w:val="21"/>
        </w:rPr>
      </w:pPr>
    </w:p>
    <w:p w14:paraId="21BB9BDA">
      <w:pPr>
        <w:pStyle w:val="2"/>
        <w:spacing w:before="86" w:line="190"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实缴制</w:t>
      </w:r>
      <w:r>
        <w:rPr>
          <w:spacing w:val="-21"/>
          <w:sz w:val="20"/>
          <w:szCs w:val="20"/>
        </w:rPr>
        <w:t xml:space="preserve"> </w:t>
      </w:r>
      <w:r>
        <w:rPr>
          <w:spacing w:val="6"/>
          <w:sz w:val="20"/>
          <w:szCs w:val="20"/>
        </w:rPr>
        <w:t>：需立即验资并冻结资金</w:t>
      </w:r>
    </w:p>
    <w:p w14:paraId="501E5D23">
      <w:pPr>
        <w:spacing w:line="272" w:lineRule="auto"/>
        <w:rPr>
          <w:rFonts w:ascii="Arial"/>
          <w:sz w:val="21"/>
        </w:rPr>
      </w:pPr>
    </w:p>
    <w:p w14:paraId="3691E057">
      <w:pPr>
        <w:spacing w:line="272" w:lineRule="auto"/>
        <w:rPr>
          <w:rFonts w:ascii="Arial"/>
          <w:sz w:val="21"/>
        </w:rPr>
      </w:pPr>
    </w:p>
    <w:p w14:paraId="03C75790">
      <w:pPr>
        <w:pStyle w:val="2"/>
        <w:spacing w:before="86" w:line="188"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创业影响：</w:t>
      </w:r>
    </w:p>
    <w:p w14:paraId="4068CF8A">
      <w:pPr>
        <w:spacing w:line="272" w:lineRule="auto"/>
        <w:rPr>
          <w:rFonts w:ascii="Arial"/>
          <w:sz w:val="21"/>
        </w:rPr>
      </w:pPr>
    </w:p>
    <w:p w14:paraId="12254B8A">
      <w:pPr>
        <w:spacing w:line="273" w:lineRule="auto"/>
        <w:rPr>
          <w:rFonts w:ascii="Arial"/>
          <w:sz w:val="21"/>
        </w:rPr>
      </w:pPr>
    </w:p>
    <w:p w14:paraId="2C6A070C">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认缴制降低创业门槛</w:t>
      </w:r>
    </w:p>
    <w:p w14:paraId="064808A7">
      <w:pPr>
        <w:spacing w:line="266" w:lineRule="auto"/>
        <w:rPr>
          <w:rFonts w:ascii="Arial"/>
          <w:sz w:val="21"/>
        </w:rPr>
      </w:pPr>
    </w:p>
    <w:p w14:paraId="25F62C11">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实缴制限制创业灵活性</w:t>
      </w:r>
    </w:p>
    <w:p w14:paraId="26103B8E">
      <w:pPr>
        <w:spacing w:line="253" w:lineRule="auto"/>
        <w:rPr>
          <w:rFonts w:ascii="Arial"/>
          <w:sz w:val="21"/>
        </w:rPr>
      </w:pPr>
    </w:p>
    <w:p w14:paraId="5654C22D">
      <w:pPr>
        <w:spacing w:line="254" w:lineRule="auto"/>
        <w:rPr>
          <w:rFonts w:ascii="Arial"/>
          <w:sz w:val="21"/>
        </w:rPr>
      </w:pPr>
    </w:p>
    <w:p w14:paraId="1C5C2D52">
      <w:pPr>
        <w:pStyle w:val="2"/>
        <w:spacing w:before="86" w:line="233" w:lineRule="auto"/>
        <w:ind w:left="384"/>
        <w:rPr>
          <w:sz w:val="20"/>
          <w:szCs w:val="20"/>
        </w:rPr>
      </w:pPr>
      <w:r>
        <w:rPr>
          <w:rFonts w:ascii="Arial" w:hAnsi="Arial" w:eastAsia="Arial" w:cs="Arial"/>
          <w:spacing w:val="7"/>
          <w:sz w:val="19"/>
          <w:szCs w:val="19"/>
        </w:rPr>
        <w:t>.</w:t>
      </w:r>
      <w:r>
        <w:rPr>
          <w:rFonts w:ascii="Arial" w:hAnsi="Arial" w:eastAsia="Arial" w:cs="Arial"/>
          <w:spacing w:val="4"/>
          <w:sz w:val="19"/>
          <w:szCs w:val="19"/>
        </w:rPr>
        <w:t xml:space="preserve">     </w:t>
      </w:r>
      <w:r>
        <w:rPr>
          <w:spacing w:val="7"/>
          <w:sz w:val="20"/>
          <w:szCs w:val="20"/>
        </w:rPr>
        <w:t>特殊领域</w:t>
      </w:r>
      <w:r>
        <w:rPr>
          <w:spacing w:val="-17"/>
          <w:sz w:val="20"/>
          <w:szCs w:val="20"/>
        </w:rPr>
        <w:t xml:space="preserve"> </w:t>
      </w:r>
      <w:r>
        <w:rPr>
          <w:spacing w:val="7"/>
          <w:sz w:val="20"/>
          <w:szCs w:val="20"/>
        </w:rPr>
        <w:t>：银行、信托、基金等 27 类金融行业必须实缴</w:t>
      </w:r>
    </w:p>
    <w:p w14:paraId="4E95A8DF">
      <w:pPr>
        <w:spacing w:line="382" w:lineRule="auto"/>
        <w:rPr>
          <w:rFonts w:ascii="Arial"/>
          <w:sz w:val="21"/>
        </w:rPr>
      </w:pPr>
    </w:p>
    <w:p w14:paraId="25D27068">
      <w:pPr>
        <w:spacing w:before="62" w:line="228" w:lineRule="auto"/>
        <w:ind w:left="26"/>
        <w:outlineLvl w:val="1"/>
        <w:rPr>
          <w:rFonts w:ascii="宋体" w:hAnsi="宋体" w:eastAsia="宋体" w:cs="宋体"/>
          <w:sz w:val="19"/>
          <w:szCs w:val="19"/>
        </w:rPr>
      </w:pPr>
      <w:r>
        <w:rPr>
          <w:rFonts w:ascii="宋体" w:hAnsi="宋体" w:eastAsia="宋体" w:cs="宋体"/>
          <w:b/>
          <w:bCs/>
          <w:spacing w:val="7"/>
          <w:sz w:val="19"/>
          <w:szCs w:val="19"/>
        </w:rPr>
        <w:t>7.</w:t>
      </w:r>
      <w:r>
        <w:rPr>
          <w:rFonts w:ascii="宋体" w:hAnsi="宋体" w:eastAsia="宋体" w:cs="宋体"/>
          <w:spacing w:val="7"/>
          <w:sz w:val="19"/>
          <w:szCs w:val="19"/>
        </w:rPr>
        <w:t xml:space="preserve"> </w:t>
      </w:r>
      <w:r>
        <w:rPr>
          <w:rFonts w:ascii="宋体" w:hAnsi="宋体" w:eastAsia="宋体" w:cs="宋体"/>
          <w:b/>
          <w:bCs/>
          <w:spacing w:val="7"/>
          <w:sz w:val="19"/>
          <w:szCs w:val="19"/>
        </w:rPr>
        <w:t>小规模纳税人和一般纳税人区别</w:t>
      </w:r>
    </w:p>
    <w:p w14:paraId="25BEC507">
      <w:pPr>
        <w:spacing w:line="283" w:lineRule="auto"/>
        <w:rPr>
          <w:rFonts w:ascii="Arial"/>
          <w:sz w:val="21"/>
        </w:rPr>
      </w:pPr>
    </w:p>
    <w:p w14:paraId="37716389">
      <w:pPr>
        <w:spacing w:line="284" w:lineRule="auto"/>
        <w:rPr>
          <w:rFonts w:ascii="Arial"/>
          <w:sz w:val="21"/>
        </w:rPr>
      </w:pPr>
    </w:p>
    <w:p w14:paraId="654A9DB3">
      <w:pPr>
        <w:spacing w:before="79" w:line="239" w:lineRule="auto"/>
        <w:ind w:left="25"/>
        <w:rPr>
          <w:rFonts w:hint="eastAsia" w:ascii="宋体" w:hAnsi="宋体" w:eastAsia="宋体" w:cs="宋体"/>
          <w:sz w:val="24"/>
          <w:szCs w:val="24"/>
          <w:lang w:eastAsia="zh-CN"/>
        </w:rPr>
      </w:pPr>
    </w:p>
    <w:p w14:paraId="723154FF">
      <w:pPr>
        <w:spacing w:line="343" w:lineRule="auto"/>
        <w:rPr>
          <w:rFonts w:ascii="Arial"/>
          <w:sz w:val="21"/>
        </w:rPr>
      </w:pPr>
    </w:p>
    <w:p w14:paraId="41A5F96C">
      <w:pPr>
        <w:spacing w:line="343" w:lineRule="auto"/>
        <w:rPr>
          <w:rFonts w:ascii="Arial"/>
          <w:sz w:val="21"/>
        </w:rPr>
      </w:pPr>
    </w:p>
    <w:p w14:paraId="064DB1A7">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认定方式：</w:t>
      </w:r>
    </w:p>
    <w:p w14:paraId="20D7150C">
      <w:pPr>
        <w:spacing w:line="271" w:lineRule="auto"/>
        <w:rPr>
          <w:rFonts w:ascii="Arial"/>
          <w:sz w:val="21"/>
        </w:rPr>
      </w:pPr>
    </w:p>
    <w:p w14:paraId="488CE84E">
      <w:pPr>
        <w:spacing w:line="272" w:lineRule="auto"/>
        <w:rPr>
          <w:rFonts w:ascii="Arial"/>
          <w:sz w:val="21"/>
        </w:rPr>
      </w:pPr>
    </w:p>
    <w:p w14:paraId="25A7C749">
      <w:pPr>
        <w:pStyle w:val="2"/>
        <w:spacing w:before="86" w:line="18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新公司默认小规模纳税人</w:t>
      </w:r>
    </w:p>
    <w:p w14:paraId="2F4A1818">
      <w:pPr>
        <w:pStyle w:val="2"/>
        <w:spacing w:before="315" w:line="22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一般纳税人需主动申请（不可逆）</w:t>
      </w:r>
    </w:p>
    <w:p w14:paraId="25D143B5">
      <w:pPr>
        <w:spacing w:line="263" w:lineRule="auto"/>
        <w:rPr>
          <w:rFonts w:ascii="Arial"/>
          <w:sz w:val="21"/>
        </w:rPr>
      </w:pPr>
    </w:p>
    <w:p w14:paraId="4F5EACD0">
      <w:pPr>
        <w:spacing w:line="263" w:lineRule="auto"/>
        <w:rPr>
          <w:rFonts w:ascii="Arial"/>
          <w:sz w:val="21"/>
        </w:rPr>
      </w:pPr>
    </w:p>
    <w:p w14:paraId="3CE92C96">
      <w:pPr>
        <w:pStyle w:val="2"/>
        <w:spacing w:before="85"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税率差异：</w:t>
      </w:r>
    </w:p>
    <w:p w14:paraId="79738805">
      <w:pPr>
        <w:spacing w:line="253" w:lineRule="auto"/>
        <w:rPr>
          <w:rFonts w:ascii="Arial"/>
          <w:sz w:val="21"/>
        </w:rPr>
      </w:pPr>
    </w:p>
    <w:p w14:paraId="539EF72B">
      <w:pPr>
        <w:spacing w:line="253" w:lineRule="auto"/>
        <w:rPr>
          <w:rFonts w:ascii="Arial"/>
          <w:sz w:val="21"/>
        </w:rPr>
      </w:pPr>
    </w:p>
    <w:p w14:paraId="174A274A">
      <w:pPr>
        <w:pStyle w:val="2"/>
        <w:spacing w:before="86" w:line="234" w:lineRule="auto"/>
        <w:ind w:left="1108"/>
        <w:rPr>
          <w:sz w:val="20"/>
          <w:szCs w:val="20"/>
        </w:rPr>
      </w:pPr>
      <w:r>
        <w:rPr>
          <w:rFonts w:ascii="Courier New" w:hAnsi="Courier New" w:eastAsia="Courier New" w:cs="Courier New"/>
          <w:spacing w:val="2"/>
          <w:sz w:val="19"/>
          <w:szCs w:val="19"/>
        </w:rPr>
        <w:t>o</w:t>
      </w:r>
      <w:r>
        <w:rPr>
          <w:rFonts w:ascii="Courier New" w:hAnsi="Courier New" w:eastAsia="Courier New" w:cs="Courier New"/>
          <w:spacing w:val="9"/>
          <w:sz w:val="19"/>
          <w:szCs w:val="19"/>
        </w:rPr>
        <w:t xml:space="preserve">  </w:t>
      </w:r>
      <w:r>
        <w:rPr>
          <w:spacing w:val="2"/>
          <w:sz w:val="20"/>
          <w:szCs w:val="20"/>
        </w:rPr>
        <w:t>小规模：</w:t>
      </w:r>
      <w:r>
        <w:rPr>
          <w:spacing w:val="-36"/>
          <w:sz w:val="20"/>
          <w:szCs w:val="20"/>
        </w:rPr>
        <w:t xml:space="preserve"> </w:t>
      </w:r>
      <w:r>
        <w:rPr>
          <w:spacing w:val="2"/>
          <w:sz w:val="20"/>
          <w:szCs w:val="20"/>
        </w:rPr>
        <w:t>3%</w:t>
      </w:r>
    </w:p>
    <w:p w14:paraId="67947890">
      <w:pPr>
        <w:spacing w:line="234" w:lineRule="auto"/>
        <w:rPr>
          <w:sz w:val="20"/>
          <w:szCs w:val="20"/>
        </w:rPr>
        <w:sectPr>
          <w:footerReference r:id="rId198" w:type="default"/>
          <w:pgSz w:w="11906" w:h="16839"/>
          <w:pgMar w:top="400" w:right="1785" w:bottom="400" w:left="1785" w:header="0" w:footer="0" w:gutter="0"/>
          <w:cols w:space="720" w:num="1"/>
        </w:sectPr>
      </w:pPr>
    </w:p>
    <w:p w14:paraId="375B513C">
      <w:pPr>
        <w:spacing w:line="281" w:lineRule="auto"/>
        <w:rPr>
          <w:rFonts w:ascii="Arial"/>
          <w:sz w:val="21"/>
        </w:rPr>
      </w:pPr>
    </w:p>
    <w:p w14:paraId="0811DC98">
      <w:pPr>
        <w:spacing w:line="282" w:lineRule="auto"/>
        <w:rPr>
          <w:rFonts w:ascii="Arial"/>
          <w:sz w:val="21"/>
        </w:rPr>
      </w:pPr>
    </w:p>
    <w:p w14:paraId="428FF358">
      <w:pPr>
        <w:spacing w:line="282" w:lineRule="auto"/>
        <w:rPr>
          <w:rFonts w:ascii="Arial"/>
          <w:sz w:val="21"/>
        </w:rPr>
      </w:pPr>
    </w:p>
    <w:p w14:paraId="5F0B2C7E">
      <w:pPr>
        <w:spacing w:line="282" w:lineRule="auto"/>
        <w:rPr>
          <w:rFonts w:ascii="Arial"/>
          <w:sz w:val="21"/>
        </w:rPr>
      </w:pPr>
    </w:p>
    <w:p w14:paraId="2A053A13">
      <w:pPr>
        <w:pStyle w:val="2"/>
        <w:spacing w:before="85" w:line="235"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一般纳税人：</w:t>
      </w:r>
      <w:r>
        <w:rPr>
          <w:spacing w:val="-17"/>
          <w:sz w:val="20"/>
          <w:szCs w:val="20"/>
        </w:rPr>
        <w:t xml:space="preserve"> </w:t>
      </w:r>
      <w:r>
        <w:rPr>
          <w:spacing w:val="5"/>
          <w:sz w:val="20"/>
          <w:szCs w:val="20"/>
        </w:rPr>
        <w:t>13%/9%/6%/0%四档</w:t>
      </w:r>
    </w:p>
    <w:p w14:paraId="3F4CAD15">
      <w:pPr>
        <w:spacing w:line="258" w:lineRule="auto"/>
        <w:rPr>
          <w:rFonts w:ascii="Arial"/>
          <w:sz w:val="21"/>
        </w:rPr>
      </w:pPr>
    </w:p>
    <w:p w14:paraId="07E27523">
      <w:pPr>
        <w:spacing w:line="259" w:lineRule="auto"/>
        <w:rPr>
          <w:rFonts w:ascii="Arial"/>
          <w:sz w:val="21"/>
        </w:rPr>
      </w:pPr>
    </w:p>
    <w:p w14:paraId="40CFF307">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计税方式：</w:t>
      </w:r>
    </w:p>
    <w:p w14:paraId="50652226">
      <w:pPr>
        <w:spacing w:line="272" w:lineRule="auto"/>
        <w:rPr>
          <w:rFonts w:ascii="Arial"/>
          <w:sz w:val="21"/>
        </w:rPr>
      </w:pPr>
    </w:p>
    <w:p w14:paraId="72EEE6B9">
      <w:pPr>
        <w:spacing w:line="273" w:lineRule="auto"/>
        <w:rPr>
          <w:rFonts w:ascii="Arial"/>
          <w:sz w:val="21"/>
        </w:rPr>
      </w:pPr>
    </w:p>
    <w:p w14:paraId="176E7DEA">
      <w:pPr>
        <w:pStyle w:val="2"/>
        <w:spacing w:before="86" w:line="18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一般纳税人</w:t>
      </w:r>
      <w:r>
        <w:rPr>
          <w:spacing w:val="-17"/>
          <w:sz w:val="20"/>
          <w:szCs w:val="20"/>
        </w:rPr>
        <w:t xml:space="preserve"> </w:t>
      </w:r>
      <w:r>
        <w:rPr>
          <w:spacing w:val="5"/>
          <w:sz w:val="20"/>
          <w:szCs w:val="20"/>
        </w:rPr>
        <w:t>：销项-进项-减免</w:t>
      </w:r>
    </w:p>
    <w:p w14:paraId="7F66EF15">
      <w:pPr>
        <w:spacing w:line="264" w:lineRule="auto"/>
        <w:rPr>
          <w:rFonts w:ascii="Arial"/>
          <w:sz w:val="21"/>
        </w:rPr>
      </w:pPr>
    </w:p>
    <w:p w14:paraId="5634B734">
      <w:pPr>
        <w:pStyle w:val="2"/>
        <w:spacing w:before="86" w:line="190" w:lineRule="auto"/>
        <w:ind w:left="1108"/>
        <w:rPr>
          <w:sz w:val="20"/>
          <w:szCs w:val="20"/>
        </w:rPr>
      </w:pPr>
      <w:r>
        <w:rPr>
          <w:rFonts w:ascii="Courier New" w:hAnsi="Courier New" w:eastAsia="Courier New" w:cs="Courier New"/>
          <w:spacing w:val="1"/>
          <w:sz w:val="19"/>
          <w:szCs w:val="19"/>
        </w:rPr>
        <w:t xml:space="preserve">o  </w:t>
      </w:r>
      <w:r>
        <w:rPr>
          <w:spacing w:val="1"/>
          <w:sz w:val="20"/>
          <w:szCs w:val="20"/>
        </w:rPr>
        <w:t>小规模</w:t>
      </w:r>
      <w:r>
        <w:rPr>
          <w:spacing w:val="-15"/>
          <w:sz w:val="20"/>
          <w:szCs w:val="20"/>
        </w:rPr>
        <w:t xml:space="preserve"> </w:t>
      </w:r>
      <w:r>
        <w:rPr>
          <w:spacing w:val="1"/>
          <w:sz w:val="20"/>
          <w:szCs w:val="20"/>
        </w:rPr>
        <w:t>：收入</w:t>
      </w:r>
      <w:r>
        <w:rPr>
          <w:spacing w:val="-28"/>
          <w:sz w:val="20"/>
          <w:szCs w:val="20"/>
        </w:rPr>
        <w:t xml:space="preserve"> </w:t>
      </w:r>
      <w:r>
        <w:rPr>
          <w:spacing w:val="1"/>
          <w:sz w:val="20"/>
          <w:szCs w:val="20"/>
        </w:rPr>
        <w:t>×税率</w:t>
      </w:r>
    </w:p>
    <w:p w14:paraId="19ED113E">
      <w:pPr>
        <w:spacing w:line="273" w:lineRule="auto"/>
        <w:rPr>
          <w:rFonts w:ascii="Arial"/>
          <w:sz w:val="21"/>
        </w:rPr>
      </w:pPr>
    </w:p>
    <w:p w14:paraId="4613B867">
      <w:pPr>
        <w:spacing w:line="273" w:lineRule="auto"/>
        <w:rPr>
          <w:rFonts w:ascii="Arial"/>
          <w:sz w:val="21"/>
        </w:rPr>
      </w:pPr>
    </w:p>
    <w:p w14:paraId="702E80C6">
      <w:pPr>
        <w:pStyle w:val="2"/>
        <w:spacing w:before="86" w:line="188" w:lineRule="auto"/>
        <w:ind w:left="384"/>
        <w:rPr>
          <w:sz w:val="20"/>
          <w:szCs w:val="20"/>
        </w:rPr>
      </w:pPr>
      <w:r>
        <w:rPr>
          <w:rFonts w:ascii="Arial" w:hAnsi="Arial" w:eastAsia="Arial" w:cs="Arial"/>
          <w:spacing w:val="7"/>
          <w:sz w:val="19"/>
          <w:szCs w:val="19"/>
        </w:rPr>
        <w:t>.</w:t>
      </w:r>
      <w:r>
        <w:rPr>
          <w:rFonts w:ascii="Arial" w:hAnsi="Arial" w:eastAsia="Arial" w:cs="Arial"/>
          <w:spacing w:val="5"/>
          <w:sz w:val="19"/>
          <w:szCs w:val="19"/>
        </w:rPr>
        <w:t xml:space="preserve">     </w:t>
      </w:r>
      <w:r>
        <w:rPr>
          <w:spacing w:val="7"/>
          <w:sz w:val="20"/>
          <w:szCs w:val="20"/>
        </w:rPr>
        <w:t>申报周期：</w:t>
      </w:r>
    </w:p>
    <w:p w14:paraId="3B08CA2E">
      <w:pPr>
        <w:spacing w:line="251" w:lineRule="auto"/>
        <w:rPr>
          <w:rFonts w:ascii="Arial"/>
          <w:sz w:val="21"/>
        </w:rPr>
      </w:pPr>
    </w:p>
    <w:p w14:paraId="439EA903">
      <w:pPr>
        <w:spacing w:line="252" w:lineRule="auto"/>
        <w:rPr>
          <w:rFonts w:ascii="Arial"/>
          <w:sz w:val="21"/>
        </w:rPr>
      </w:pPr>
    </w:p>
    <w:p w14:paraId="46EB1534">
      <w:pPr>
        <w:pStyle w:val="2"/>
        <w:spacing w:before="87"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一般纳税人</w:t>
      </w:r>
      <w:r>
        <w:rPr>
          <w:spacing w:val="-3"/>
          <w:sz w:val="20"/>
          <w:szCs w:val="20"/>
        </w:rPr>
        <w:t xml:space="preserve"> </w:t>
      </w:r>
      <w:r>
        <w:rPr>
          <w:spacing w:val="5"/>
          <w:sz w:val="20"/>
          <w:szCs w:val="20"/>
        </w:rPr>
        <w:t>：按月申报（专用系统）</w:t>
      </w:r>
    </w:p>
    <w:p w14:paraId="56E18E0E">
      <w:pPr>
        <w:pStyle w:val="2"/>
        <w:spacing w:before="296"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小规模</w:t>
      </w:r>
      <w:r>
        <w:rPr>
          <w:spacing w:val="-19"/>
          <w:sz w:val="20"/>
          <w:szCs w:val="20"/>
        </w:rPr>
        <w:t xml:space="preserve"> </w:t>
      </w:r>
      <w:r>
        <w:rPr>
          <w:spacing w:val="5"/>
          <w:sz w:val="20"/>
          <w:szCs w:val="20"/>
        </w:rPr>
        <w:t>：按季申报（可自选）</w:t>
      </w:r>
    </w:p>
    <w:p w14:paraId="65FCF8A6">
      <w:pPr>
        <w:spacing w:line="250" w:lineRule="auto"/>
        <w:rPr>
          <w:rFonts w:ascii="Arial"/>
          <w:sz w:val="21"/>
        </w:rPr>
      </w:pPr>
    </w:p>
    <w:p w14:paraId="274A3BAD">
      <w:pPr>
        <w:spacing w:line="250" w:lineRule="auto"/>
        <w:rPr>
          <w:rFonts w:ascii="Arial"/>
          <w:sz w:val="21"/>
        </w:rPr>
      </w:pPr>
    </w:p>
    <w:p w14:paraId="154F41A7">
      <w:pPr>
        <w:spacing w:line="250" w:lineRule="auto"/>
        <w:rPr>
          <w:rFonts w:ascii="Arial"/>
          <w:sz w:val="21"/>
        </w:rPr>
      </w:pPr>
    </w:p>
    <w:p w14:paraId="2F388BE7">
      <w:pPr>
        <w:spacing w:line="250" w:lineRule="auto"/>
        <w:rPr>
          <w:rFonts w:ascii="Arial"/>
          <w:sz w:val="21"/>
        </w:rPr>
      </w:pPr>
    </w:p>
    <w:p w14:paraId="6701693E">
      <w:pPr>
        <w:spacing w:line="250" w:lineRule="auto"/>
        <w:rPr>
          <w:rFonts w:ascii="Arial"/>
          <w:sz w:val="21"/>
        </w:rPr>
      </w:pPr>
    </w:p>
    <w:p w14:paraId="7BB128CC">
      <w:pPr>
        <w:spacing w:line="250" w:lineRule="auto"/>
        <w:rPr>
          <w:rFonts w:ascii="Arial"/>
          <w:sz w:val="21"/>
        </w:rPr>
      </w:pPr>
    </w:p>
    <w:p w14:paraId="733D8D73">
      <w:pPr>
        <w:spacing w:line="250" w:lineRule="auto"/>
        <w:rPr>
          <w:rFonts w:ascii="Arial"/>
          <w:sz w:val="21"/>
        </w:rPr>
      </w:pPr>
    </w:p>
    <w:p w14:paraId="5E596FD8">
      <w:pPr>
        <w:spacing w:line="250" w:lineRule="auto"/>
        <w:rPr>
          <w:rFonts w:ascii="Arial"/>
          <w:sz w:val="21"/>
        </w:rPr>
      </w:pPr>
    </w:p>
    <w:p w14:paraId="78A065D1">
      <w:pPr>
        <w:spacing w:line="250" w:lineRule="auto"/>
        <w:rPr>
          <w:rFonts w:ascii="Arial"/>
          <w:sz w:val="21"/>
        </w:rPr>
      </w:pPr>
    </w:p>
    <w:p w14:paraId="73ED5C7D">
      <w:pPr>
        <w:spacing w:line="250" w:lineRule="auto"/>
        <w:rPr>
          <w:rFonts w:ascii="Arial"/>
          <w:sz w:val="21"/>
        </w:rPr>
      </w:pPr>
    </w:p>
    <w:p w14:paraId="3E7C0119">
      <w:pPr>
        <w:spacing w:line="250" w:lineRule="auto"/>
        <w:rPr>
          <w:rFonts w:ascii="Arial"/>
          <w:sz w:val="21"/>
        </w:rPr>
      </w:pPr>
    </w:p>
    <w:p w14:paraId="399146B1">
      <w:pPr>
        <w:spacing w:line="250" w:lineRule="auto"/>
        <w:rPr>
          <w:rFonts w:ascii="Arial"/>
          <w:sz w:val="21"/>
        </w:rPr>
      </w:pPr>
    </w:p>
    <w:p w14:paraId="56FADD61">
      <w:pPr>
        <w:spacing w:line="250" w:lineRule="auto"/>
        <w:rPr>
          <w:rFonts w:ascii="Arial"/>
          <w:sz w:val="21"/>
        </w:rPr>
      </w:pPr>
    </w:p>
    <w:p w14:paraId="1906B262">
      <w:pPr>
        <w:spacing w:line="250" w:lineRule="auto"/>
        <w:rPr>
          <w:rFonts w:ascii="Arial"/>
          <w:sz w:val="21"/>
        </w:rPr>
      </w:pPr>
    </w:p>
    <w:p w14:paraId="57408815">
      <w:pPr>
        <w:spacing w:line="250" w:lineRule="auto"/>
        <w:rPr>
          <w:rFonts w:ascii="Arial"/>
          <w:sz w:val="21"/>
        </w:rPr>
      </w:pPr>
    </w:p>
    <w:p w14:paraId="2A35A50D">
      <w:pPr>
        <w:spacing w:line="250" w:lineRule="auto"/>
        <w:rPr>
          <w:rFonts w:ascii="Arial"/>
          <w:sz w:val="21"/>
        </w:rPr>
      </w:pPr>
    </w:p>
    <w:p w14:paraId="3D61162B">
      <w:pPr>
        <w:spacing w:line="250" w:lineRule="auto"/>
        <w:rPr>
          <w:rFonts w:ascii="Arial"/>
          <w:sz w:val="21"/>
        </w:rPr>
      </w:pPr>
    </w:p>
    <w:p w14:paraId="7871F5A8">
      <w:pPr>
        <w:spacing w:line="251" w:lineRule="auto"/>
        <w:rPr>
          <w:rFonts w:ascii="Arial"/>
          <w:sz w:val="21"/>
        </w:rPr>
      </w:pPr>
    </w:p>
    <w:p w14:paraId="772DEEE0">
      <w:pPr>
        <w:spacing w:line="251" w:lineRule="auto"/>
        <w:rPr>
          <w:rFonts w:ascii="Arial"/>
          <w:sz w:val="21"/>
        </w:rPr>
      </w:pPr>
    </w:p>
    <w:p w14:paraId="5C51FAC1">
      <w:pPr>
        <w:spacing w:before="55" w:line="162" w:lineRule="auto"/>
        <w:ind w:left="1108"/>
        <w:rPr>
          <w:rFonts w:ascii="Courier New" w:hAnsi="Courier New" w:eastAsia="Courier New" w:cs="Courier New"/>
          <w:sz w:val="19"/>
          <w:szCs w:val="19"/>
        </w:rPr>
      </w:pPr>
      <w:r>
        <w:rPr>
          <w:rFonts w:ascii="Courier New" w:hAnsi="Courier New" w:eastAsia="Courier New" w:cs="Courier New"/>
          <w:sz w:val="19"/>
          <w:szCs w:val="19"/>
        </w:rPr>
        <w:t>o</w:t>
      </w:r>
    </w:p>
    <w:p w14:paraId="359E599A">
      <w:pPr>
        <w:spacing w:line="269" w:lineRule="auto"/>
        <w:rPr>
          <w:rFonts w:ascii="Arial"/>
          <w:sz w:val="21"/>
        </w:rPr>
      </w:pPr>
    </w:p>
    <w:p w14:paraId="3DA210B6">
      <w:pPr>
        <w:spacing w:line="269" w:lineRule="auto"/>
        <w:rPr>
          <w:rFonts w:ascii="Arial"/>
          <w:sz w:val="21"/>
        </w:rPr>
      </w:pPr>
    </w:p>
    <w:p w14:paraId="2DCFD133">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发票权限：</w:t>
      </w:r>
    </w:p>
    <w:p w14:paraId="72C29EDA">
      <w:pPr>
        <w:spacing w:line="253" w:lineRule="auto"/>
        <w:rPr>
          <w:rFonts w:ascii="Arial"/>
          <w:sz w:val="21"/>
        </w:rPr>
      </w:pPr>
    </w:p>
    <w:p w14:paraId="1B11A13E">
      <w:pPr>
        <w:spacing w:line="253" w:lineRule="auto"/>
        <w:rPr>
          <w:rFonts w:ascii="Arial"/>
          <w:sz w:val="21"/>
        </w:rPr>
      </w:pPr>
    </w:p>
    <w:p w14:paraId="35629108">
      <w:pPr>
        <w:pStyle w:val="2"/>
        <w:spacing w:before="86" w:line="229"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一般纳税人</w:t>
      </w:r>
      <w:r>
        <w:rPr>
          <w:spacing w:val="-7"/>
          <w:sz w:val="20"/>
          <w:szCs w:val="20"/>
        </w:rPr>
        <w:t xml:space="preserve"> </w:t>
      </w:r>
      <w:r>
        <w:rPr>
          <w:spacing w:val="5"/>
          <w:sz w:val="20"/>
          <w:szCs w:val="20"/>
        </w:rPr>
        <w:t>：可自开专票/普票（抵扣 6-13%）</w:t>
      </w:r>
    </w:p>
    <w:p w14:paraId="06E18361">
      <w:pPr>
        <w:pStyle w:val="2"/>
        <w:spacing w:before="297" w:line="229"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小规模</w:t>
      </w:r>
      <w:r>
        <w:rPr>
          <w:spacing w:val="-19"/>
          <w:sz w:val="20"/>
          <w:szCs w:val="20"/>
        </w:rPr>
        <w:t xml:space="preserve"> </w:t>
      </w:r>
      <w:r>
        <w:rPr>
          <w:spacing w:val="6"/>
          <w:sz w:val="20"/>
          <w:szCs w:val="20"/>
        </w:rPr>
        <w:t>：仅普票（专票需税务局代开）</w:t>
      </w:r>
    </w:p>
    <w:p w14:paraId="6EE52EF8">
      <w:pPr>
        <w:spacing w:line="243" w:lineRule="auto"/>
        <w:rPr>
          <w:rFonts w:ascii="Arial"/>
          <w:sz w:val="21"/>
        </w:rPr>
      </w:pPr>
    </w:p>
    <w:p w14:paraId="37AAFDE6">
      <w:pPr>
        <w:spacing w:line="243" w:lineRule="auto"/>
        <w:rPr>
          <w:rFonts w:ascii="Arial"/>
          <w:sz w:val="21"/>
        </w:rPr>
      </w:pPr>
    </w:p>
    <w:p w14:paraId="3027E89D">
      <w:pPr>
        <w:pStyle w:val="2"/>
        <w:spacing w:before="86" w:line="229" w:lineRule="auto"/>
        <w:ind w:left="384"/>
        <w:rPr>
          <w:sz w:val="20"/>
          <w:szCs w:val="20"/>
        </w:rPr>
      </w:pPr>
      <w:r>
        <w:rPr>
          <w:rFonts w:ascii="Arial" w:hAnsi="Arial" w:eastAsia="Arial" w:cs="Arial"/>
          <w:spacing w:val="8"/>
          <w:sz w:val="19"/>
          <w:szCs w:val="19"/>
        </w:rPr>
        <w:t>.</w:t>
      </w:r>
      <w:r>
        <w:rPr>
          <w:rFonts w:ascii="Arial" w:hAnsi="Arial" w:eastAsia="Arial" w:cs="Arial"/>
          <w:spacing w:val="3"/>
          <w:sz w:val="19"/>
          <w:szCs w:val="19"/>
        </w:rPr>
        <w:t xml:space="preserve">     </w:t>
      </w:r>
      <w:r>
        <w:rPr>
          <w:spacing w:val="8"/>
          <w:sz w:val="20"/>
          <w:szCs w:val="20"/>
        </w:rPr>
        <w:t>选择建议</w:t>
      </w:r>
      <w:r>
        <w:rPr>
          <w:spacing w:val="-14"/>
          <w:sz w:val="20"/>
          <w:szCs w:val="20"/>
        </w:rPr>
        <w:t xml:space="preserve"> </w:t>
      </w:r>
      <w:r>
        <w:rPr>
          <w:spacing w:val="8"/>
          <w:sz w:val="20"/>
          <w:szCs w:val="20"/>
        </w:rPr>
        <w:t>：根据客户需求决定（大企业通常要求专票）</w:t>
      </w:r>
    </w:p>
    <w:p w14:paraId="5219F644">
      <w:pPr>
        <w:spacing w:line="229" w:lineRule="auto"/>
        <w:rPr>
          <w:sz w:val="20"/>
          <w:szCs w:val="20"/>
        </w:rPr>
        <w:sectPr>
          <w:pgSz w:w="11906" w:h="16839"/>
          <w:pgMar w:top="400" w:right="364" w:bottom="400" w:left="1785" w:header="0" w:footer="0" w:gutter="0"/>
          <w:cols w:space="720" w:num="1"/>
        </w:sectPr>
      </w:pPr>
    </w:p>
    <w:p w14:paraId="7C80F330">
      <w:pPr>
        <w:spacing w:line="258" w:lineRule="auto"/>
        <w:rPr>
          <w:rFonts w:ascii="Arial"/>
          <w:sz w:val="21"/>
        </w:rPr>
      </w:pPr>
    </w:p>
    <w:p w14:paraId="30DB62AA">
      <w:pPr>
        <w:spacing w:line="258" w:lineRule="auto"/>
        <w:rPr>
          <w:rFonts w:ascii="Arial"/>
          <w:sz w:val="21"/>
        </w:rPr>
      </w:pPr>
    </w:p>
    <w:p w14:paraId="0BBC01C2">
      <w:pPr>
        <w:spacing w:line="258" w:lineRule="auto"/>
        <w:rPr>
          <w:rFonts w:ascii="Arial"/>
          <w:sz w:val="21"/>
        </w:rPr>
      </w:pPr>
    </w:p>
    <w:p w14:paraId="735E2ACC">
      <w:pPr>
        <w:spacing w:line="258" w:lineRule="auto"/>
        <w:rPr>
          <w:rFonts w:ascii="Arial"/>
          <w:sz w:val="21"/>
        </w:rPr>
      </w:pPr>
    </w:p>
    <w:p w14:paraId="4987160D">
      <w:pPr>
        <w:pStyle w:val="2"/>
        <w:spacing w:before="150" w:line="187" w:lineRule="auto"/>
        <w:ind w:left="25"/>
        <w:outlineLvl w:val="0"/>
        <w:rPr>
          <w:sz w:val="35"/>
          <w:szCs w:val="35"/>
        </w:rPr>
      </w:pPr>
      <w:r>
        <w:pict>
          <v:shape id="_x0000_s1060" o:spid="_x0000_s1060" style="position:absolute;left:0pt;margin-left:271.75pt;margin-top:114.05pt;height:220.7pt;width:0.75pt;z-index:251703296;mso-width-relative:page;mso-height-relative:page;" filled="f" stroked="t" coordsize="15,4413" path="m7,0l7,4413e">
            <v:fill on="f" focussize="0,0"/>
            <v:stroke weight="0.72pt" color="#222222" miterlimit="2" joinstyle="bevel"/>
            <v:imagedata o:title=""/>
            <o:lock v:ext="edit"/>
          </v:shape>
        </w:pict>
      </w:r>
      <w:r>
        <w:pict>
          <v:shape id="_x0000_s1061" o:spid="_x0000_s1061" o:spt="202" type="#_x0000_t202" style="position:absolute;left:0pt;margin-left:-1pt;margin-top:335.55pt;height:161pt;width:44.6pt;z-index:251698176;mso-width-relative:page;mso-height-relative:page;" filled="f" stroked="f" coordsize="21600,21600">
            <v:path/>
            <v:fill on="f" focussize="0,0"/>
            <v:stroke on="f"/>
            <v:imagedata o:title=""/>
            <o:lock v:ext="edit" aspectratio="f"/>
            <v:textbox inset="0mm,0mm,0mm,0mm">
              <w:txbxContent>
                <w:p w14:paraId="4C7619A9">
                  <w:pPr>
                    <w:spacing w:line="20" w:lineRule="exact"/>
                  </w:pPr>
                </w:p>
                <w:tbl>
                  <w:tblPr>
                    <w:tblStyle w:val="5"/>
                    <w:tblW w:w="84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841"/>
                  </w:tblGrid>
                  <w:tr w14:paraId="4E4EDE25">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3159" w:hRule="atLeast"/>
                    </w:trPr>
                    <w:tc>
                      <w:tcPr>
                        <w:tcW w:w="841" w:type="dxa"/>
                        <w:vAlign w:val="top"/>
                      </w:tcPr>
                      <w:p w14:paraId="1D724B18">
                        <w:pPr>
                          <w:spacing w:line="257" w:lineRule="auto"/>
                          <w:rPr>
                            <w:rFonts w:ascii="Arial"/>
                            <w:sz w:val="21"/>
                          </w:rPr>
                        </w:pPr>
                      </w:p>
                      <w:p w14:paraId="71C3E7A7">
                        <w:pPr>
                          <w:spacing w:line="257" w:lineRule="auto"/>
                          <w:rPr>
                            <w:rFonts w:ascii="Arial"/>
                            <w:sz w:val="21"/>
                          </w:rPr>
                        </w:pPr>
                      </w:p>
                      <w:p w14:paraId="52A7A5BD">
                        <w:pPr>
                          <w:spacing w:line="257" w:lineRule="auto"/>
                          <w:rPr>
                            <w:rFonts w:ascii="Arial"/>
                            <w:sz w:val="21"/>
                          </w:rPr>
                        </w:pPr>
                      </w:p>
                      <w:p w14:paraId="1F9BC375">
                        <w:pPr>
                          <w:pStyle w:val="6"/>
                          <w:spacing w:before="86" w:line="189" w:lineRule="auto"/>
                          <w:ind w:left="21"/>
                          <w:rPr>
                            <w:sz w:val="20"/>
                            <w:szCs w:val="20"/>
                          </w:rPr>
                        </w:pPr>
                        <w:r>
                          <w:rPr>
                            <w:spacing w:val="6"/>
                            <w:sz w:val="20"/>
                            <w:szCs w:val="20"/>
                          </w:rPr>
                          <w:t>法</w:t>
                        </w:r>
                        <w:r>
                          <w:rPr>
                            <w:spacing w:val="26"/>
                            <w:sz w:val="20"/>
                            <w:szCs w:val="20"/>
                          </w:rPr>
                          <w:t xml:space="preserve"> </w:t>
                        </w:r>
                        <w:r>
                          <w:rPr>
                            <w:spacing w:val="6"/>
                            <w:sz w:val="20"/>
                            <w:szCs w:val="20"/>
                          </w:rPr>
                          <w:t>定</w:t>
                        </w:r>
                        <w:r>
                          <w:rPr>
                            <w:spacing w:val="23"/>
                            <w:sz w:val="20"/>
                            <w:szCs w:val="20"/>
                          </w:rPr>
                          <w:t xml:space="preserve"> </w:t>
                        </w:r>
                        <w:r>
                          <w:rPr>
                            <w:spacing w:val="6"/>
                            <w:sz w:val="20"/>
                            <w:szCs w:val="20"/>
                          </w:rPr>
                          <w:t>代</w:t>
                        </w:r>
                      </w:p>
                      <w:p w14:paraId="045BBCBD">
                        <w:pPr>
                          <w:spacing w:line="266" w:lineRule="auto"/>
                          <w:rPr>
                            <w:rFonts w:ascii="Arial"/>
                            <w:sz w:val="21"/>
                          </w:rPr>
                        </w:pPr>
                      </w:p>
                      <w:p w14:paraId="13F878C2">
                        <w:pPr>
                          <w:pStyle w:val="6"/>
                          <w:spacing w:before="86" w:line="189" w:lineRule="auto"/>
                          <w:ind w:left="21"/>
                          <w:rPr>
                            <w:sz w:val="20"/>
                            <w:szCs w:val="20"/>
                          </w:rPr>
                        </w:pPr>
                        <w:r>
                          <w:rPr>
                            <w:spacing w:val="5"/>
                            <w:sz w:val="20"/>
                            <w:szCs w:val="20"/>
                          </w:rPr>
                          <w:t>表</w:t>
                        </w:r>
                        <w:r>
                          <w:rPr>
                            <w:spacing w:val="26"/>
                            <w:w w:val="101"/>
                            <w:sz w:val="20"/>
                            <w:szCs w:val="20"/>
                          </w:rPr>
                          <w:t xml:space="preserve"> </w:t>
                        </w:r>
                        <w:r>
                          <w:rPr>
                            <w:spacing w:val="5"/>
                            <w:sz w:val="20"/>
                            <w:szCs w:val="20"/>
                          </w:rPr>
                          <w:t>人</w:t>
                        </w:r>
                        <w:r>
                          <w:rPr>
                            <w:spacing w:val="25"/>
                            <w:w w:val="101"/>
                            <w:sz w:val="20"/>
                            <w:szCs w:val="20"/>
                          </w:rPr>
                          <w:t xml:space="preserve"> </w:t>
                        </w:r>
                        <w:r>
                          <w:rPr>
                            <w:spacing w:val="5"/>
                            <w:sz w:val="20"/>
                            <w:szCs w:val="20"/>
                          </w:rPr>
                          <w:t>与</w:t>
                        </w:r>
                      </w:p>
                      <w:p w14:paraId="06F7F604">
                        <w:pPr>
                          <w:spacing w:line="266" w:lineRule="auto"/>
                          <w:rPr>
                            <w:rFonts w:ascii="Arial"/>
                            <w:sz w:val="21"/>
                          </w:rPr>
                        </w:pPr>
                      </w:p>
                      <w:p w14:paraId="14705F18">
                        <w:pPr>
                          <w:pStyle w:val="6"/>
                          <w:spacing w:before="86" w:line="189" w:lineRule="auto"/>
                          <w:ind w:left="20"/>
                          <w:rPr>
                            <w:sz w:val="20"/>
                            <w:szCs w:val="20"/>
                          </w:rPr>
                        </w:pPr>
                        <w:r>
                          <w:rPr>
                            <w:spacing w:val="7"/>
                            <w:sz w:val="20"/>
                            <w:szCs w:val="20"/>
                          </w:rPr>
                          <w:t>股东</w:t>
                        </w:r>
                      </w:p>
                    </w:tc>
                  </w:tr>
                </w:tbl>
                <w:p w14:paraId="7425BBC2">
                  <w:pPr>
                    <w:rPr>
                      <w:rFonts w:ascii="Arial"/>
                      <w:sz w:val="21"/>
                    </w:rPr>
                  </w:pPr>
                </w:p>
              </w:txbxContent>
            </v:textbox>
          </v:shape>
        </w:pict>
      </w:r>
      <w:r>
        <w:pict>
          <v:shape id="_x0000_s1062" o:spid="_x0000_s1062" o:spt="202" type="#_x0000_t202" style="position:absolute;left:0pt;margin-left:272.65pt;margin-top:335.55pt;height:161pt;width:80.95pt;z-index:251694080;mso-width-relative:page;mso-height-relative:page;" filled="f" stroked="f" coordsize="21600,21600">
            <v:path/>
            <v:fill on="f" focussize="0,0"/>
            <v:stroke on="f"/>
            <v:imagedata o:title=""/>
            <o:lock v:ext="edit" aspectratio="f"/>
            <v:textbox inset="0mm,0mm,0mm,0mm">
              <w:txbxContent>
                <w:p w14:paraId="48958468">
                  <w:pPr>
                    <w:spacing w:line="20" w:lineRule="exact"/>
                  </w:pPr>
                </w:p>
                <w:tbl>
                  <w:tblPr>
                    <w:tblStyle w:val="5"/>
                    <w:tblW w:w="1568"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568"/>
                  </w:tblGrid>
                  <w:tr w14:paraId="6B6352D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3159" w:hRule="atLeast"/>
                    </w:trPr>
                    <w:tc>
                      <w:tcPr>
                        <w:tcW w:w="1568" w:type="dxa"/>
                        <w:vAlign w:val="top"/>
                      </w:tcPr>
                      <w:p w14:paraId="27AE36BD">
                        <w:pPr>
                          <w:pStyle w:val="6"/>
                          <w:spacing w:before="239" w:line="188" w:lineRule="auto"/>
                          <w:ind w:left="23"/>
                          <w:rPr>
                            <w:sz w:val="20"/>
                            <w:szCs w:val="20"/>
                          </w:rPr>
                        </w:pPr>
                        <w:r>
                          <w:rPr>
                            <w:spacing w:val="10"/>
                            <w:sz w:val="20"/>
                            <w:szCs w:val="20"/>
                          </w:rPr>
                          <w:t>责任区别：</w:t>
                        </w:r>
                        <w:r>
                          <w:rPr>
                            <w:spacing w:val="-23"/>
                            <w:sz w:val="20"/>
                            <w:szCs w:val="20"/>
                          </w:rPr>
                          <w:t xml:space="preserve"> </w:t>
                        </w:r>
                        <w:r>
                          <w:rPr>
                            <w:spacing w:val="10"/>
                            <w:sz w:val="20"/>
                            <w:szCs w:val="20"/>
                          </w:rPr>
                          <w:t>-</w:t>
                        </w:r>
                        <w:r>
                          <w:rPr>
                            <w:sz w:val="20"/>
                            <w:szCs w:val="20"/>
                          </w:rPr>
                          <w:t xml:space="preserve">  </w:t>
                        </w:r>
                        <w:r>
                          <w:rPr>
                            <w:spacing w:val="10"/>
                            <w:sz w:val="20"/>
                            <w:szCs w:val="20"/>
                          </w:rPr>
                          <w:t>法</w:t>
                        </w:r>
                      </w:p>
                      <w:p w14:paraId="509C5A70">
                        <w:pPr>
                          <w:spacing w:line="266" w:lineRule="auto"/>
                          <w:rPr>
                            <w:rFonts w:ascii="Arial"/>
                            <w:sz w:val="21"/>
                          </w:rPr>
                        </w:pPr>
                      </w:p>
                      <w:p w14:paraId="723EF97D">
                        <w:pPr>
                          <w:pStyle w:val="6"/>
                          <w:spacing w:before="86" w:line="189" w:lineRule="auto"/>
                          <w:ind w:left="22"/>
                          <w:rPr>
                            <w:sz w:val="20"/>
                            <w:szCs w:val="20"/>
                          </w:rPr>
                        </w:pPr>
                        <w:r>
                          <w:rPr>
                            <w:spacing w:val="16"/>
                            <w:sz w:val="20"/>
                            <w:szCs w:val="20"/>
                          </w:rPr>
                          <w:t>定代表人承担职</w:t>
                        </w:r>
                      </w:p>
                      <w:p w14:paraId="34B6643C">
                        <w:pPr>
                          <w:spacing w:line="264" w:lineRule="auto"/>
                          <w:rPr>
                            <w:rFonts w:ascii="Arial"/>
                            <w:sz w:val="21"/>
                          </w:rPr>
                        </w:pPr>
                      </w:p>
                      <w:p w14:paraId="7A887BF1">
                        <w:pPr>
                          <w:pStyle w:val="6"/>
                          <w:spacing w:before="86" w:line="190" w:lineRule="auto"/>
                          <w:ind w:left="21"/>
                          <w:rPr>
                            <w:sz w:val="20"/>
                            <w:szCs w:val="20"/>
                          </w:rPr>
                        </w:pPr>
                        <w:r>
                          <w:rPr>
                            <w:spacing w:val="12"/>
                            <w:sz w:val="20"/>
                            <w:szCs w:val="20"/>
                          </w:rPr>
                          <w:t>务责任</w:t>
                        </w:r>
                        <w:r>
                          <w:rPr>
                            <w:spacing w:val="-34"/>
                            <w:sz w:val="20"/>
                            <w:szCs w:val="20"/>
                          </w:rPr>
                          <w:t xml:space="preserve"> </w:t>
                        </w:r>
                        <w:r>
                          <w:rPr>
                            <w:spacing w:val="12"/>
                            <w:sz w:val="20"/>
                            <w:szCs w:val="20"/>
                          </w:rPr>
                          <w:t>-</w:t>
                        </w:r>
                        <w:r>
                          <w:rPr>
                            <w:sz w:val="20"/>
                            <w:szCs w:val="20"/>
                          </w:rPr>
                          <w:t xml:space="preserve">  </w:t>
                        </w:r>
                        <w:r>
                          <w:rPr>
                            <w:spacing w:val="12"/>
                            <w:sz w:val="20"/>
                            <w:szCs w:val="20"/>
                          </w:rPr>
                          <w:t>股东仅</w:t>
                        </w:r>
                      </w:p>
                      <w:p w14:paraId="19DC0299">
                        <w:pPr>
                          <w:spacing w:line="264" w:lineRule="auto"/>
                          <w:rPr>
                            <w:rFonts w:ascii="Arial"/>
                            <w:sz w:val="21"/>
                          </w:rPr>
                        </w:pPr>
                      </w:p>
                      <w:p w14:paraId="43F31391">
                        <w:pPr>
                          <w:pStyle w:val="6"/>
                          <w:spacing w:before="86" w:line="190" w:lineRule="auto"/>
                          <w:ind w:left="22"/>
                          <w:rPr>
                            <w:sz w:val="20"/>
                            <w:szCs w:val="20"/>
                          </w:rPr>
                        </w:pPr>
                        <w:r>
                          <w:rPr>
                            <w:spacing w:val="1"/>
                            <w:sz w:val="20"/>
                            <w:szCs w:val="20"/>
                          </w:rPr>
                          <w:t>承 担 出 资 义 务</w:t>
                        </w:r>
                      </w:p>
                      <w:p w14:paraId="0CD2BEF1">
                        <w:pPr>
                          <w:pStyle w:val="6"/>
                          <w:spacing w:before="314" w:line="229" w:lineRule="auto"/>
                          <w:ind w:left="56"/>
                          <w:rPr>
                            <w:sz w:val="20"/>
                            <w:szCs w:val="20"/>
                          </w:rPr>
                        </w:pPr>
                        <w:r>
                          <w:rPr>
                            <w:spacing w:val="3"/>
                            <w:sz w:val="20"/>
                            <w:szCs w:val="20"/>
                          </w:rPr>
                          <w:t>（完成即免责）</w:t>
                        </w:r>
                      </w:p>
                    </w:tc>
                  </w:tr>
                </w:tbl>
                <w:p w14:paraId="7B9BB89C">
                  <w:pPr>
                    <w:rPr>
                      <w:rFonts w:ascii="Arial"/>
                      <w:sz w:val="21"/>
                    </w:rPr>
                  </w:pPr>
                </w:p>
              </w:txbxContent>
            </v:textbox>
          </v:shape>
        </w:pict>
      </w:r>
      <w:r>
        <w:pict>
          <v:shape id="_x0000_s1063" o:spid="_x0000_s1063" o:spt="202" type="#_x0000_t202" style="position:absolute;left:0pt;margin-left:353.1pt;margin-top:335.55pt;height:161pt;width:65.4pt;z-index:251696128;mso-width-relative:page;mso-height-relative:page;" filled="f" stroked="f" coordsize="21600,21600">
            <v:path/>
            <v:fill on="f" focussize="0,0"/>
            <v:stroke on="f"/>
            <v:imagedata o:title=""/>
            <o:lock v:ext="edit" aspectratio="f"/>
            <v:textbox inset="0mm,0mm,0mm,0mm">
              <w:txbxContent>
                <w:p w14:paraId="61183D78">
                  <w:pPr>
                    <w:spacing w:line="20" w:lineRule="exact"/>
                  </w:pPr>
                </w:p>
                <w:tbl>
                  <w:tblPr>
                    <w:tblStyle w:val="5"/>
                    <w:tblW w:w="125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257"/>
                  </w:tblGrid>
                  <w:tr w14:paraId="27DA806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3159" w:hRule="atLeast"/>
                    </w:trPr>
                    <w:tc>
                      <w:tcPr>
                        <w:tcW w:w="1257" w:type="dxa"/>
                        <w:vAlign w:val="top"/>
                      </w:tcPr>
                      <w:p w14:paraId="09AEF9E0">
                        <w:pPr>
                          <w:spacing w:line="257" w:lineRule="auto"/>
                          <w:rPr>
                            <w:rFonts w:ascii="Arial"/>
                            <w:sz w:val="21"/>
                          </w:rPr>
                        </w:pPr>
                      </w:p>
                      <w:p w14:paraId="34DF95C4">
                        <w:pPr>
                          <w:spacing w:line="257" w:lineRule="auto"/>
                          <w:rPr>
                            <w:rFonts w:ascii="Arial"/>
                            <w:sz w:val="21"/>
                          </w:rPr>
                        </w:pPr>
                      </w:p>
                      <w:p w14:paraId="7B2DBD53">
                        <w:pPr>
                          <w:spacing w:line="257" w:lineRule="auto"/>
                          <w:rPr>
                            <w:rFonts w:ascii="Arial"/>
                            <w:sz w:val="21"/>
                          </w:rPr>
                        </w:pPr>
                      </w:p>
                      <w:p w14:paraId="33606242">
                        <w:pPr>
                          <w:pStyle w:val="6"/>
                          <w:spacing w:before="86" w:line="189" w:lineRule="auto"/>
                          <w:ind w:left="21"/>
                          <w:rPr>
                            <w:sz w:val="20"/>
                            <w:szCs w:val="20"/>
                          </w:rPr>
                        </w:pPr>
                        <w:r>
                          <w:rPr>
                            <w:spacing w:val="9"/>
                            <w:sz w:val="20"/>
                            <w:szCs w:val="20"/>
                          </w:rPr>
                          <w:t>股东≠法人代</w:t>
                        </w:r>
                      </w:p>
                      <w:p w14:paraId="33C17973">
                        <w:pPr>
                          <w:spacing w:line="264" w:lineRule="auto"/>
                          <w:rPr>
                            <w:rFonts w:ascii="Arial"/>
                            <w:sz w:val="21"/>
                          </w:rPr>
                        </w:pPr>
                      </w:p>
                      <w:p w14:paraId="014F69C6">
                        <w:pPr>
                          <w:pStyle w:val="6"/>
                          <w:spacing w:before="86" w:line="190" w:lineRule="auto"/>
                          <w:ind w:left="21"/>
                          <w:rPr>
                            <w:sz w:val="20"/>
                            <w:szCs w:val="20"/>
                          </w:rPr>
                        </w:pPr>
                        <w:r>
                          <w:rPr>
                            <w:sz w:val="20"/>
                            <w:szCs w:val="20"/>
                          </w:rPr>
                          <w:t>表，风险隔离</w:t>
                        </w:r>
                      </w:p>
                      <w:p w14:paraId="52A30E72">
                        <w:pPr>
                          <w:spacing w:line="266" w:lineRule="auto"/>
                          <w:rPr>
                            <w:rFonts w:ascii="Arial"/>
                            <w:sz w:val="21"/>
                          </w:rPr>
                        </w:pPr>
                      </w:p>
                      <w:p w14:paraId="4DE360A0">
                        <w:pPr>
                          <w:pStyle w:val="6"/>
                          <w:spacing w:before="86" w:line="189" w:lineRule="auto"/>
                          <w:ind w:left="23"/>
                          <w:rPr>
                            <w:sz w:val="20"/>
                            <w:szCs w:val="20"/>
                          </w:rPr>
                        </w:pPr>
                        <w:r>
                          <w:rPr>
                            <w:spacing w:val="8"/>
                            <w:sz w:val="20"/>
                            <w:szCs w:val="20"/>
                          </w:rPr>
                          <w:t>需明确分工</w:t>
                        </w:r>
                      </w:p>
                    </w:tc>
                  </w:tr>
                </w:tbl>
                <w:p w14:paraId="29AE6906">
                  <w:pPr>
                    <w:rPr>
                      <w:rFonts w:ascii="Arial"/>
                      <w:sz w:val="21"/>
                    </w:rPr>
                  </w:pPr>
                </w:p>
              </w:txbxContent>
            </v:textbox>
          </v:shape>
        </w:pict>
      </w:r>
      <w:r>
        <w:pict>
          <v:shape id="_x0000_s1064" o:spid="_x0000_s1064" o:spt="202" type="#_x0000_t202" style="position:absolute;left:0pt;margin-left:-1pt;margin-top:496.05pt;height:129.8pt;width:44.6pt;z-index:251699200;mso-width-relative:page;mso-height-relative:page;" filled="f" stroked="f" coordsize="21600,21600">
            <v:path/>
            <v:fill on="f" focussize="0,0"/>
            <v:stroke on="f"/>
            <v:imagedata o:title=""/>
            <o:lock v:ext="edit" aspectratio="f"/>
            <v:textbox inset="0mm,0mm,0mm,0mm">
              <w:txbxContent>
                <w:p w14:paraId="437097BF">
                  <w:pPr>
                    <w:spacing w:line="20" w:lineRule="exact"/>
                  </w:pPr>
                </w:p>
                <w:tbl>
                  <w:tblPr>
                    <w:tblStyle w:val="5"/>
                    <w:tblW w:w="84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841"/>
                  </w:tblGrid>
                  <w:tr w14:paraId="14B13955">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841" w:type="dxa"/>
                        <w:vAlign w:val="top"/>
                      </w:tcPr>
                      <w:p w14:paraId="2E0A31E2">
                        <w:pPr>
                          <w:spacing w:line="424" w:lineRule="auto"/>
                          <w:rPr>
                            <w:rFonts w:ascii="Arial"/>
                            <w:sz w:val="21"/>
                          </w:rPr>
                        </w:pPr>
                      </w:p>
                      <w:p w14:paraId="19A6697A">
                        <w:pPr>
                          <w:pStyle w:val="6"/>
                          <w:spacing w:before="86" w:line="425" w:lineRule="auto"/>
                          <w:ind w:left="22" w:right="18" w:hanging="2"/>
                          <w:jc w:val="both"/>
                          <w:rPr>
                            <w:sz w:val="20"/>
                            <w:szCs w:val="20"/>
                          </w:rPr>
                        </w:pPr>
                        <w:r>
                          <w:rPr>
                            <w:spacing w:val="19"/>
                            <w:sz w:val="20"/>
                            <w:szCs w:val="20"/>
                          </w:rPr>
                          <w:t>股东</w:t>
                        </w:r>
                        <w:r>
                          <w:rPr>
                            <w:spacing w:val="-30"/>
                            <w:sz w:val="20"/>
                            <w:szCs w:val="20"/>
                          </w:rPr>
                          <w:t xml:space="preserve"> </w:t>
                        </w:r>
                        <w:r>
                          <w:rPr>
                            <w:spacing w:val="19"/>
                            <w:sz w:val="20"/>
                            <w:szCs w:val="20"/>
                          </w:rPr>
                          <w:t>会/董事</w:t>
                        </w:r>
                        <w:r>
                          <w:rPr>
                            <w:spacing w:val="-32"/>
                            <w:sz w:val="20"/>
                            <w:szCs w:val="20"/>
                          </w:rPr>
                          <w:t xml:space="preserve"> </w:t>
                        </w:r>
                        <w:r>
                          <w:rPr>
                            <w:spacing w:val="19"/>
                            <w:sz w:val="20"/>
                            <w:szCs w:val="20"/>
                          </w:rPr>
                          <w:t>会/</w:t>
                        </w:r>
                        <w:r>
                          <w:rPr>
                            <w:spacing w:val="8"/>
                            <w:sz w:val="20"/>
                            <w:szCs w:val="20"/>
                          </w:rPr>
                          <w:t>监事会</w:t>
                        </w:r>
                      </w:p>
                    </w:tc>
                  </w:tr>
                </w:tbl>
                <w:p w14:paraId="7FAC0522">
                  <w:pPr>
                    <w:rPr>
                      <w:rFonts w:ascii="Arial"/>
                      <w:sz w:val="21"/>
                    </w:rPr>
                  </w:pPr>
                </w:p>
              </w:txbxContent>
            </v:textbox>
          </v:shape>
        </w:pict>
      </w:r>
      <w:r>
        <w:pict>
          <v:shape id="_x0000_s1065" o:spid="_x0000_s1065" o:spt="202" type="#_x0000_t202" style="position:absolute;left:0pt;margin-left:272.65pt;margin-top:496.05pt;height:129.8pt;width:80.95pt;z-index:251695104;mso-width-relative:page;mso-height-relative:page;" filled="f" stroked="f" coordsize="21600,21600">
            <v:path/>
            <v:fill on="f" focussize="0,0"/>
            <v:stroke on="f"/>
            <v:imagedata o:title=""/>
            <o:lock v:ext="edit" aspectratio="f"/>
            <v:textbox inset="0mm,0mm,0mm,0mm">
              <w:txbxContent>
                <w:p w14:paraId="09D13055">
                  <w:pPr>
                    <w:spacing w:line="20" w:lineRule="exact"/>
                  </w:pPr>
                </w:p>
                <w:tbl>
                  <w:tblPr>
                    <w:tblStyle w:val="5"/>
                    <w:tblW w:w="1568"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568"/>
                  </w:tblGrid>
                  <w:tr w14:paraId="713E3F0D">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568" w:type="dxa"/>
                        <w:vAlign w:val="top"/>
                      </w:tcPr>
                      <w:p w14:paraId="24F6C2BB">
                        <w:pPr>
                          <w:pStyle w:val="6"/>
                          <w:spacing w:before="239" w:line="189" w:lineRule="auto"/>
                          <w:ind w:left="22"/>
                          <w:rPr>
                            <w:sz w:val="20"/>
                            <w:szCs w:val="20"/>
                          </w:rPr>
                        </w:pPr>
                        <w:r>
                          <w:rPr>
                            <w:spacing w:val="9"/>
                            <w:sz w:val="20"/>
                            <w:szCs w:val="20"/>
                          </w:rPr>
                          <w:t>权限层级</w:t>
                        </w:r>
                        <w:r>
                          <w:rPr>
                            <w:spacing w:val="-9"/>
                            <w:sz w:val="20"/>
                            <w:szCs w:val="20"/>
                          </w:rPr>
                          <w:t xml:space="preserve"> </w:t>
                        </w:r>
                        <w:r>
                          <w:rPr>
                            <w:spacing w:val="9"/>
                            <w:sz w:val="20"/>
                            <w:szCs w:val="20"/>
                          </w:rPr>
                          <w:t>：股东</w:t>
                        </w:r>
                      </w:p>
                      <w:p w14:paraId="0F23D697">
                        <w:pPr>
                          <w:spacing w:line="266" w:lineRule="auto"/>
                          <w:rPr>
                            <w:rFonts w:ascii="Arial"/>
                            <w:sz w:val="21"/>
                          </w:rPr>
                        </w:pPr>
                      </w:p>
                      <w:p w14:paraId="4C4F3389">
                        <w:pPr>
                          <w:pStyle w:val="6"/>
                          <w:spacing w:before="86" w:line="189" w:lineRule="auto"/>
                          <w:ind w:left="21"/>
                          <w:rPr>
                            <w:sz w:val="20"/>
                            <w:szCs w:val="20"/>
                          </w:rPr>
                        </w:pPr>
                        <w:r>
                          <w:rPr>
                            <w:spacing w:val="14"/>
                            <w:sz w:val="20"/>
                            <w:szCs w:val="20"/>
                          </w:rPr>
                          <w:t>会</w:t>
                        </w:r>
                        <w:r>
                          <w:rPr>
                            <w:spacing w:val="-43"/>
                            <w:sz w:val="20"/>
                            <w:szCs w:val="20"/>
                          </w:rPr>
                          <w:t xml:space="preserve"> </w:t>
                        </w:r>
                        <w:r>
                          <w:rPr>
                            <w:spacing w:val="14"/>
                            <w:sz w:val="20"/>
                            <w:szCs w:val="20"/>
                          </w:rPr>
                          <w:t>→董事会→总</w:t>
                        </w:r>
                      </w:p>
                      <w:p w14:paraId="4A0314E6">
                        <w:pPr>
                          <w:spacing w:line="264" w:lineRule="auto"/>
                          <w:rPr>
                            <w:rFonts w:ascii="Arial"/>
                            <w:sz w:val="21"/>
                          </w:rPr>
                        </w:pPr>
                      </w:p>
                      <w:p w14:paraId="610F34C9">
                        <w:pPr>
                          <w:pStyle w:val="6"/>
                          <w:spacing w:before="86" w:line="190" w:lineRule="auto"/>
                          <w:ind w:left="24"/>
                          <w:rPr>
                            <w:sz w:val="20"/>
                            <w:szCs w:val="20"/>
                          </w:rPr>
                        </w:pPr>
                        <w:r>
                          <w:rPr>
                            <w:spacing w:val="16"/>
                            <w:sz w:val="20"/>
                            <w:szCs w:val="20"/>
                          </w:rPr>
                          <w:t>经理监事会独立</w:t>
                        </w:r>
                      </w:p>
                      <w:p w14:paraId="3FBDE981">
                        <w:pPr>
                          <w:spacing w:line="266" w:lineRule="auto"/>
                          <w:rPr>
                            <w:rFonts w:ascii="Arial"/>
                            <w:sz w:val="21"/>
                          </w:rPr>
                        </w:pPr>
                      </w:p>
                      <w:p w14:paraId="1515CE90">
                        <w:pPr>
                          <w:pStyle w:val="6"/>
                          <w:spacing w:before="86" w:line="189" w:lineRule="auto"/>
                          <w:ind w:left="24"/>
                          <w:rPr>
                            <w:sz w:val="20"/>
                            <w:szCs w:val="20"/>
                          </w:rPr>
                        </w:pPr>
                        <w:r>
                          <w:rPr>
                            <w:spacing w:val="6"/>
                            <w:sz w:val="20"/>
                            <w:szCs w:val="20"/>
                          </w:rPr>
                          <w:t>监督</w:t>
                        </w:r>
                      </w:p>
                    </w:tc>
                  </w:tr>
                </w:tbl>
                <w:p w14:paraId="57E06441">
                  <w:pPr>
                    <w:rPr>
                      <w:rFonts w:ascii="Arial"/>
                      <w:sz w:val="21"/>
                    </w:rPr>
                  </w:pPr>
                </w:p>
              </w:txbxContent>
            </v:textbox>
          </v:shape>
        </w:pict>
      </w:r>
      <w:r>
        <w:pict>
          <v:shape id="_x0000_s1066" o:spid="_x0000_s1066" o:spt="202" type="#_x0000_t202" style="position:absolute;left:0pt;margin-left:353.1pt;margin-top:496.05pt;height:129.8pt;width:65.4pt;z-index:251697152;mso-width-relative:page;mso-height-relative:page;" filled="f" stroked="f" coordsize="21600,21600">
            <v:path/>
            <v:fill on="f" focussize="0,0"/>
            <v:stroke on="f"/>
            <v:imagedata o:title=""/>
            <o:lock v:ext="edit" aspectratio="f"/>
            <v:textbox inset="0mm,0mm,0mm,0mm">
              <w:txbxContent>
                <w:p w14:paraId="3BAA65CC">
                  <w:pPr>
                    <w:spacing w:line="20" w:lineRule="exact"/>
                  </w:pPr>
                </w:p>
                <w:tbl>
                  <w:tblPr>
                    <w:tblStyle w:val="5"/>
                    <w:tblW w:w="125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257"/>
                  </w:tblGrid>
                  <w:tr w14:paraId="2C87F55C">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257" w:type="dxa"/>
                        <w:vAlign w:val="top"/>
                      </w:tcPr>
                      <w:p w14:paraId="12D3C38C">
                        <w:pPr>
                          <w:spacing w:line="462" w:lineRule="auto"/>
                          <w:rPr>
                            <w:rFonts w:ascii="Arial"/>
                            <w:sz w:val="21"/>
                          </w:rPr>
                        </w:pPr>
                      </w:p>
                      <w:p w14:paraId="655A0F3D">
                        <w:pPr>
                          <w:pStyle w:val="6"/>
                          <w:spacing w:before="86" w:line="189" w:lineRule="auto"/>
                          <w:ind w:left="25"/>
                          <w:rPr>
                            <w:sz w:val="20"/>
                            <w:szCs w:val="20"/>
                          </w:rPr>
                        </w:pPr>
                        <w:r>
                          <w:rPr>
                            <w:spacing w:val="40"/>
                            <w:sz w:val="20"/>
                            <w:szCs w:val="20"/>
                          </w:rPr>
                          <w:t>三会分权制</w:t>
                        </w:r>
                      </w:p>
                      <w:p w14:paraId="3821E75A">
                        <w:pPr>
                          <w:spacing w:line="266" w:lineRule="auto"/>
                          <w:rPr>
                            <w:rFonts w:ascii="Arial"/>
                            <w:sz w:val="21"/>
                          </w:rPr>
                        </w:pPr>
                      </w:p>
                      <w:p w14:paraId="4FCD358D">
                        <w:pPr>
                          <w:pStyle w:val="6"/>
                          <w:spacing w:before="86" w:line="189" w:lineRule="auto"/>
                          <w:ind w:left="20"/>
                          <w:rPr>
                            <w:sz w:val="20"/>
                            <w:szCs w:val="20"/>
                          </w:rPr>
                        </w:pPr>
                        <w:r>
                          <w:rPr>
                            <w:spacing w:val="41"/>
                            <w:sz w:val="20"/>
                            <w:szCs w:val="20"/>
                          </w:rPr>
                          <w:t>衡是公司治</w:t>
                        </w:r>
                      </w:p>
                      <w:p w14:paraId="27A0E4A2">
                        <w:pPr>
                          <w:spacing w:line="264" w:lineRule="auto"/>
                          <w:rPr>
                            <w:rFonts w:ascii="Arial"/>
                            <w:sz w:val="21"/>
                          </w:rPr>
                        </w:pPr>
                      </w:p>
                      <w:p w14:paraId="3F8804EC">
                        <w:pPr>
                          <w:pStyle w:val="6"/>
                          <w:spacing w:before="86" w:line="190" w:lineRule="auto"/>
                          <w:ind w:left="20"/>
                          <w:rPr>
                            <w:sz w:val="20"/>
                            <w:szCs w:val="20"/>
                          </w:rPr>
                        </w:pPr>
                        <w:r>
                          <w:rPr>
                            <w:spacing w:val="9"/>
                            <w:sz w:val="20"/>
                            <w:szCs w:val="20"/>
                          </w:rPr>
                          <w:t>理核心</w:t>
                        </w:r>
                      </w:p>
                    </w:tc>
                  </w:tr>
                </w:tbl>
                <w:p w14:paraId="0E393ECA">
                  <w:pPr>
                    <w:rPr>
                      <w:rFonts w:ascii="Arial"/>
                      <w:sz w:val="21"/>
                    </w:rPr>
                  </w:pPr>
                </w:p>
              </w:txbxContent>
            </v:textbox>
          </v:shape>
        </w:pict>
      </w:r>
      <w:r>
        <w:pict>
          <v:shape id="_x0000_s1067" o:spid="_x0000_s1067" o:spt="202" type="#_x0000_t202" style="position:absolute;left:0pt;margin-left:-1pt;margin-top:625.35pt;height:68.05pt;width:44.6pt;z-index:251702272;mso-width-relative:page;mso-height-relative:page;" filled="f" stroked="f" coordsize="21600,21600">
            <v:path/>
            <v:fill on="f" focussize="0,0"/>
            <v:stroke on="f"/>
            <v:imagedata o:title=""/>
            <o:lock v:ext="edit" aspectratio="f"/>
            <v:textbox inset="0mm,0mm,0mm,0mm">
              <w:txbxContent>
                <w:p w14:paraId="7EA21B38">
                  <w:pPr>
                    <w:spacing w:line="20" w:lineRule="exact"/>
                  </w:pPr>
                </w:p>
                <w:tbl>
                  <w:tblPr>
                    <w:tblStyle w:val="5"/>
                    <w:tblW w:w="84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841"/>
                  </w:tblGrid>
                  <w:tr w14:paraId="77811942">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841" w:type="dxa"/>
                        <w:vAlign w:val="top"/>
                      </w:tcPr>
                      <w:p w14:paraId="5F187230">
                        <w:pPr>
                          <w:pStyle w:val="6"/>
                          <w:spacing w:before="198" w:line="235" w:lineRule="auto"/>
                          <w:ind w:left="22"/>
                          <w:rPr>
                            <w:sz w:val="20"/>
                            <w:szCs w:val="20"/>
                          </w:rPr>
                        </w:pPr>
                        <w:r>
                          <w:rPr>
                            <w:spacing w:val="18"/>
                            <w:sz w:val="20"/>
                            <w:szCs w:val="20"/>
                          </w:rPr>
                          <w:t>董事</w:t>
                        </w:r>
                        <w:r>
                          <w:rPr>
                            <w:spacing w:val="-28"/>
                            <w:sz w:val="20"/>
                            <w:szCs w:val="20"/>
                          </w:rPr>
                          <w:t xml:space="preserve"> </w:t>
                        </w:r>
                        <w:r>
                          <w:rPr>
                            <w:spacing w:val="18"/>
                            <w:sz w:val="20"/>
                            <w:szCs w:val="20"/>
                          </w:rPr>
                          <w:t>长/</w:t>
                        </w:r>
                      </w:p>
                      <w:p w14:paraId="6A21504A">
                        <w:pPr>
                          <w:pStyle w:val="6"/>
                          <w:spacing w:before="327" w:line="189" w:lineRule="auto"/>
                          <w:ind w:left="21"/>
                          <w:rPr>
                            <w:sz w:val="20"/>
                            <w:szCs w:val="20"/>
                          </w:rPr>
                        </w:pPr>
                        <w:r>
                          <w:rPr>
                            <w:spacing w:val="6"/>
                            <w:sz w:val="20"/>
                            <w:szCs w:val="20"/>
                          </w:rPr>
                          <w:t>总</w:t>
                        </w:r>
                        <w:r>
                          <w:rPr>
                            <w:spacing w:val="26"/>
                            <w:sz w:val="20"/>
                            <w:szCs w:val="20"/>
                          </w:rPr>
                          <w:t xml:space="preserve"> </w:t>
                        </w:r>
                        <w:r>
                          <w:rPr>
                            <w:spacing w:val="6"/>
                            <w:sz w:val="20"/>
                            <w:szCs w:val="20"/>
                          </w:rPr>
                          <w:t>经</w:t>
                        </w:r>
                        <w:r>
                          <w:rPr>
                            <w:spacing w:val="23"/>
                            <w:w w:val="101"/>
                            <w:sz w:val="20"/>
                            <w:szCs w:val="20"/>
                          </w:rPr>
                          <w:t xml:space="preserve"> </w:t>
                        </w:r>
                        <w:r>
                          <w:rPr>
                            <w:spacing w:val="6"/>
                            <w:sz w:val="20"/>
                            <w:szCs w:val="20"/>
                          </w:rPr>
                          <w:t>理</w:t>
                        </w:r>
                      </w:p>
                    </w:tc>
                  </w:tr>
                </w:tbl>
                <w:p w14:paraId="0F318F32">
                  <w:pPr>
                    <w:rPr>
                      <w:rFonts w:ascii="Arial"/>
                      <w:sz w:val="21"/>
                    </w:rPr>
                  </w:pPr>
                </w:p>
              </w:txbxContent>
            </v:textbox>
          </v:shape>
        </w:pict>
      </w:r>
      <w:r>
        <w:pict>
          <v:shape id="_x0000_s1068" o:spid="_x0000_s1068" o:spt="202" type="#_x0000_t202" style="position:absolute;left:0pt;margin-left:272.65pt;margin-top:625.35pt;height:68.05pt;width:80.95pt;z-index:251700224;mso-width-relative:page;mso-height-relative:page;" filled="f" stroked="f" coordsize="21600,21600">
            <v:path/>
            <v:fill on="f" focussize="0,0"/>
            <v:stroke on="f"/>
            <v:imagedata o:title=""/>
            <o:lock v:ext="edit" aspectratio="f"/>
            <v:textbox inset="0mm,0mm,0mm,0mm">
              <w:txbxContent>
                <w:p w14:paraId="2C54EFEF">
                  <w:pPr>
                    <w:spacing w:line="20" w:lineRule="exact"/>
                  </w:pPr>
                </w:p>
                <w:tbl>
                  <w:tblPr>
                    <w:tblStyle w:val="5"/>
                    <w:tblW w:w="1568"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568"/>
                  </w:tblGrid>
                  <w:tr w14:paraId="0B544667">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1568" w:type="dxa"/>
                        <w:vAlign w:val="top"/>
                      </w:tcPr>
                      <w:p w14:paraId="2519ACBC">
                        <w:pPr>
                          <w:pStyle w:val="6"/>
                          <w:spacing w:before="239" w:line="188" w:lineRule="auto"/>
                          <w:ind w:left="31"/>
                          <w:rPr>
                            <w:sz w:val="20"/>
                            <w:szCs w:val="20"/>
                          </w:rPr>
                        </w:pPr>
                        <w:r>
                          <w:rPr>
                            <w:spacing w:val="2"/>
                            <w:sz w:val="20"/>
                            <w:szCs w:val="20"/>
                          </w:rPr>
                          <w:t>常见误区</w:t>
                        </w:r>
                        <w:r>
                          <w:rPr>
                            <w:spacing w:val="-16"/>
                            <w:sz w:val="20"/>
                            <w:szCs w:val="20"/>
                          </w:rPr>
                          <w:t xml:space="preserve"> </w:t>
                        </w:r>
                        <w:r>
                          <w:rPr>
                            <w:spacing w:val="2"/>
                            <w:sz w:val="20"/>
                            <w:szCs w:val="20"/>
                          </w:rPr>
                          <w:t>：</w:t>
                        </w:r>
                        <w:r>
                          <w:rPr>
                            <w:sz w:val="20"/>
                            <w:szCs w:val="20"/>
                          </w:rPr>
                          <w:t>CEO</w:t>
                        </w:r>
                      </w:p>
                      <w:p w14:paraId="17935224">
                        <w:pPr>
                          <w:spacing w:line="266" w:lineRule="auto"/>
                          <w:rPr>
                            <w:rFonts w:ascii="Arial"/>
                            <w:sz w:val="21"/>
                          </w:rPr>
                        </w:pPr>
                      </w:p>
                      <w:p w14:paraId="5C1AFFE2">
                        <w:pPr>
                          <w:pStyle w:val="6"/>
                          <w:spacing w:before="86" w:line="189" w:lineRule="auto"/>
                          <w:ind w:left="21"/>
                          <w:rPr>
                            <w:sz w:val="20"/>
                            <w:szCs w:val="20"/>
                          </w:rPr>
                        </w:pPr>
                        <w:r>
                          <w:rPr>
                            <w:spacing w:val="4"/>
                            <w:sz w:val="20"/>
                            <w:szCs w:val="20"/>
                          </w:rPr>
                          <w:t>不 一 定</w:t>
                        </w:r>
                        <w:r>
                          <w:rPr>
                            <w:spacing w:val="-6"/>
                            <w:sz w:val="20"/>
                            <w:szCs w:val="20"/>
                          </w:rPr>
                          <w:t xml:space="preserve"> </w:t>
                        </w:r>
                        <w:r>
                          <w:rPr>
                            <w:spacing w:val="4"/>
                            <w:sz w:val="20"/>
                            <w:szCs w:val="20"/>
                          </w:rPr>
                          <w:t>是</w:t>
                        </w:r>
                        <w:r>
                          <w:rPr>
                            <w:spacing w:val="-4"/>
                            <w:sz w:val="20"/>
                            <w:szCs w:val="20"/>
                          </w:rPr>
                          <w:t xml:space="preserve"> </w:t>
                        </w:r>
                        <w:r>
                          <w:rPr>
                            <w:spacing w:val="4"/>
                            <w:sz w:val="20"/>
                            <w:szCs w:val="20"/>
                          </w:rPr>
                          <w:t>老</w:t>
                        </w:r>
                        <w:r>
                          <w:rPr>
                            <w:spacing w:val="-4"/>
                            <w:sz w:val="20"/>
                            <w:szCs w:val="20"/>
                          </w:rPr>
                          <w:t xml:space="preserve"> </w:t>
                        </w:r>
                        <w:r>
                          <w:rPr>
                            <w:spacing w:val="4"/>
                            <w:sz w:val="20"/>
                            <w:szCs w:val="20"/>
                          </w:rPr>
                          <w:t>板</w:t>
                        </w:r>
                      </w:p>
                    </w:tc>
                  </w:tr>
                </w:tbl>
                <w:p w14:paraId="55E1F495">
                  <w:pPr>
                    <w:rPr>
                      <w:rFonts w:ascii="Arial"/>
                      <w:sz w:val="21"/>
                    </w:rPr>
                  </w:pPr>
                </w:p>
              </w:txbxContent>
            </v:textbox>
          </v:shape>
        </w:pict>
      </w:r>
      <w:r>
        <w:pict>
          <v:shape id="_x0000_s1069" o:spid="_x0000_s1069" o:spt="202" type="#_x0000_t202" style="position:absolute;left:0pt;margin-left:353.1pt;margin-top:625.35pt;height:68.05pt;width:65.4pt;z-index:251701248;mso-width-relative:page;mso-height-relative:page;" filled="f" stroked="f" coordsize="21600,21600">
            <v:path/>
            <v:fill on="f" focussize="0,0"/>
            <v:stroke on="f"/>
            <v:imagedata o:title=""/>
            <o:lock v:ext="edit" aspectratio="f"/>
            <v:textbox inset="0mm,0mm,0mm,0mm">
              <w:txbxContent>
                <w:p w14:paraId="107AA673">
                  <w:pPr>
                    <w:spacing w:line="20" w:lineRule="exact"/>
                  </w:pPr>
                </w:p>
                <w:tbl>
                  <w:tblPr>
                    <w:tblStyle w:val="5"/>
                    <w:tblW w:w="125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257"/>
                  </w:tblGrid>
                  <w:tr w14:paraId="5CBAE8F8">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1257" w:type="dxa"/>
                        <w:vAlign w:val="top"/>
                      </w:tcPr>
                      <w:p w14:paraId="54FEEFB1">
                        <w:pPr>
                          <w:pStyle w:val="6"/>
                          <w:spacing w:before="239" w:line="188" w:lineRule="auto"/>
                          <w:ind w:left="22"/>
                          <w:rPr>
                            <w:sz w:val="20"/>
                            <w:szCs w:val="20"/>
                          </w:rPr>
                        </w:pPr>
                        <w:r>
                          <w:rPr>
                            <w:spacing w:val="40"/>
                            <w:sz w:val="20"/>
                            <w:szCs w:val="20"/>
                          </w:rPr>
                          <w:t>小公司常董</w:t>
                        </w:r>
                      </w:p>
                      <w:p w14:paraId="656A5278">
                        <w:pPr>
                          <w:spacing w:line="266" w:lineRule="auto"/>
                          <w:rPr>
                            <w:rFonts w:ascii="Arial"/>
                            <w:sz w:val="21"/>
                          </w:rPr>
                        </w:pPr>
                      </w:p>
                      <w:p w14:paraId="53DE3396">
                        <w:pPr>
                          <w:pStyle w:val="6"/>
                          <w:spacing w:before="86" w:line="189" w:lineRule="auto"/>
                          <w:ind w:left="23"/>
                          <w:rPr>
                            <w:sz w:val="20"/>
                            <w:szCs w:val="20"/>
                          </w:rPr>
                        </w:pPr>
                        <w:r>
                          <w:rPr>
                            <w:spacing w:val="4"/>
                            <w:sz w:val="20"/>
                            <w:szCs w:val="20"/>
                          </w:rPr>
                          <w:t>事</w:t>
                        </w:r>
                        <w:r>
                          <w:rPr>
                            <w:spacing w:val="7"/>
                            <w:sz w:val="20"/>
                            <w:szCs w:val="20"/>
                          </w:rPr>
                          <w:t xml:space="preserve">  </w:t>
                        </w:r>
                        <w:r>
                          <w:rPr>
                            <w:spacing w:val="4"/>
                            <w:sz w:val="20"/>
                            <w:szCs w:val="20"/>
                          </w:rPr>
                          <w:t>长  兼  任</w:t>
                        </w:r>
                      </w:p>
                    </w:tc>
                  </w:tr>
                </w:tbl>
                <w:p w14:paraId="72830F8C">
                  <w:pPr>
                    <w:rPr>
                      <w:rFonts w:ascii="Arial"/>
                      <w:sz w:val="21"/>
                    </w:rPr>
                  </w:pPr>
                </w:p>
              </w:txbxContent>
            </v:textbox>
          </v:shape>
        </w:pict>
      </w:r>
      <w:r>
        <w:rPr>
          <w:b/>
          <w:bCs/>
          <w:spacing w:val="8"/>
          <w:sz w:val="35"/>
          <w:szCs w:val="35"/>
        </w:rPr>
        <w:t>二、知识小结</w:t>
      </w:r>
    </w:p>
    <w:p w14:paraId="4829EB58">
      <w:pPr>
        <w:spacing w:before="76"/>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852"/>
        <w:gridCol w:w="4590"/>
        <w:gridCol w:w="46"/>
        <w:gridCol w:w="1579"/>
        <w:gridCol w:w="1272"/>
      </w:tblGrid>
      <w:tr w14:paraId="466DFA72">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298" w:hRule="atLeast"/>
        </w:trPr>
        <w:tc>
          <w:tcPr>
            <w:tcW w:w="852" w:type="dxa"/>
            <w:vAlign w:val="top"/>
          </w:tcPr>
          <w:p w14:paraId="66D53398">
            <w:pPr>
              <w:spacing w:line="461" w:lineRule="auto"/>
              <w:rPr>
                <w:rFonts w:ascii="Arial"/>
                <w:sz w:val="21"/>
              </w:rPr>
            </w:pPr>
          </w:p>
          <w:p w14:paraId="0949A32D">
            <w:pPr>
              <w:pStyle w:val="6"/>
              <w:spacing w:before="86" w:line="189" w:lineRule="auto"/>
              <w:ind w:left="19"/>
              <w:rPr>
                <w:sz w:val="20"/>
                <w:szCs w:val="20"/>
              </w:rPr>
            </w:pPr>
            <w:r>
              <w:rPr>
                <w:spacing w:val="9"/>
                <w:sz w:val="20"/>
                <w:szCs w:val="20"/>
              </w:rPr>
              <w:t>知识点</w:t>
            </w:r>
          </w:p>
        </w:tc>
        <w:tc>
          <w:tcPr>
            <w:tcW w:w="4590" w:type="dxa"/>
            <w:vAlign w:val="top"/>
          </w:tcPr>
          <w:p w14:paraId="2C365326">
            <w:pPr>
              <w:spacing w:line="460" w:lineRule="auto"/>
              <w:rPr>
                <w:rFonts w:ascii="Arial"/>
                <w:sz w:val="21"/>
              </w:rPr>
            </w:pPr>
          </w:p>
          <w:p w14:paraId="6809FCA1">
            <w:pPr>
              <w:pStyle w:val="6"/>
              <w:spacing w:before="85" w:line="190" w:lineRule="auto"/>
              <w:ind w:left="52"/>
              <w:rPr>
                <w:sz w:val="20"/>
                <w:szCs w:val="20"/>
              </w:rPr>
            </w:pPr>
            <w:r>
              <w:rPr>
                <w:spacing w:val="8"/>
                <w:sz w:val="20"/>
                <w:szCs w:val="20"/>
              </w:rPr>
              <w:t>核心内容</w:t>
            </w:r>
          </w:p>
        </w:tc>
        <w:tc>
          <w:tcPr>
            <w:tcW w:w="46" w:type="dxa"/>
            <w:vAlign w:val="top"/>
          </w:tcPr>
          <w:p w14:paraId="31123C55">
            <w:pPr>
              <w:rPr>
                <w:rFonts w:ascii="Arial"/>
                <w:sz w:val="21"/>
              </w:rPr>
            </w:pPr>
          </w:p>
        </w:tc>
        <w:tc>
          <w:tcPr>
            <w:tcW w:w="1579" w:type="dxa"/>
            <w:vAlign w:val="top"/>
          </w:tcPr>
          <w:p w14:paraId="1A92184D">
            <w:pPr>
              <w:pStyle w:val="6"/>
              <w:spacing w:before="198" w:line="234" w:lineRule="auto"/>
              <w:ind w:left="8"/>
              <w:rPr>
                <w:sz w:val="20"/>
                <w:szCs w:val="20"/>
              </w:rPr>
            </w:pPr>
            <w:r>
              <w:rPr>
                <w:spacing w:val="5"/>
                <w:sz w:val="20"/>
                <w:szCs w:val="20"/>
              </w:rPr>
              <w:t>易</w:t>
            </w:r>
            <w:r>
              <w:rPr>
                <w:spacing w:val="-26"/>
                <w:sz w:val="20"/>
                <w:szCs w:val="20"/>
              </w:rPr>
              <w:t xml:space="preserve"> </w:t>
            </w:r>
            <w:r>
              <w:rPr>
                <w:spacing w:val="5"/>
                <w:sz w:val="20"/>
                <w:szCs w:val="20"/>
              </w:rPr>
              <w:t>混</w:t>
            </w:r>
            <w:r>
              <w:rPr>
                <w:spacing w:val="-28"/>
                <w:sz w:val="20"/>
                <w:szCs w:val="20"/>
              </w:rPr>
              <w:t xml:space="preserve"> </w:t>
            </w:r>
            <w:r>
              <w:rPr>
                <w:spacing w:val="5"/>
                <w:sz w:val="20"/>
                <w:szCs w:val="20"/>
              </w:rPr>
              <w:t>淆</w:t>
            </w:r>
            <w:r>
              <w:rPr>
                <w:spacing w:val="-25"/>
                <w:sz w:val="20"/>
                <w:szCs w:val="20"/>
              </w:rPr>
              <w:t xml:space="preserve"> </w:t>
            </w:r>
            <w:r>
              <w:rPr>
                <w:spacing w:val="5"/>
                <w:sz w:val="20"/>
                <w:szCs w:val="20"/>
              </w:rPr>
              <w:t>点</w:t>
            </w:r>
            <w:r>
              <w:rPr>
                <w:spacing w:val="-36"/>
                <w:sz w:val="20"/>
                <w:szCs w:val="20"/>
              </w:rPr>
              <w:t xml:space="preserve"> </w:t>
            </w:r>
            <w:r>
              <w:rPr>
                <w:spacing w:val="5"/>
                <w:sz w:val="20"/>
                <w:szCs w:val="20"/>
              </w:rPr>
              <w:t>/</w:t>
            </w:r>
            <w:r>
              <w:rPr>
                <w:spacing w:val="-30"/>
                <w:sz w:val="20"/>
                <w:szCs w:val="20"/>
              </w:rPr>
              <w:t xml:space="preserve"> </w:t>
            </w:r>
            <w:r>
              <w:rPr>
                <w:spacing w:val="5"/>
                <w:sz w:val="20"/>
                <w:szCs w:val="20"/>
              </w:rPr>
              <w:t>对</w:t>
            </w:r>
            <w:r>
              <w:rPr>
                <w:spacing w:val="-19"/>
                <w:sz w:val="20"/>
                <w:szCs w:val="20"/>
              </w:rPr>
              <w:t xml:space="preserve"> </w:t>
            </w:r>
            <w:r>
              <w:rPr>
                <w:spacing w:val="5"/>
                <w:sz w:val="20"/>
                <w:szCs w:val="20"/>
              </w:rPr>
              <w:t>比</w:t>
            </w:r>
          </w:p>
          <w:p w14:paraId="6C36BC30">
            <w:pPr>
              <w:rPr>
                <w:rFonts w:ascii="Arial"/>
                <w:sz w:val="21"/>
              </w:rPr>
            </w:pPr>
          </w:p>
          <w:p w14:paraId="490EF6ED">
            <w:pPr>
              <w:pStyle w:val="6"/>
              <w:spacing w:before="86" w:line="190" w:lineRule="auto"/>
              <w:ind w:left="7"/>
              <w:rPr>
                <w:sz w:val="20"/>
                <w:szCs w:val="20"/>
              </w:rPr>
            </w:pPr>
            <w:r>
              <w:rPr>
                <w:spacing w:val="7"/>
                <w:sz w:val="20"/>
                <w:szCs w:val="20"/>
              </w:rPr>
              <w:t>维度</w:t>
            </w:r>
          </w:p>
        </w:tc>
        <w:tc>
          <w:tcPr>
            <w:tcW w:w="1272" w:type="dxa"/>
            <w:vAlign w:val="top"/>
          </w:tcPr>
          <w:p w14:paraId="625F9089">
            <w:pPr>
              <w:spacing w:line="461" w:lineRule="auto"/>
              <w:rPr>
                <w:rFonts w:ascii="Arial"/>
                <w:sz w:val="21"/>
              </w:rPr>
            </w:pPr>
          </w:p>
          <w:p w14:paraId="1B447A91">
            <w:pPr>
              <w:pStyle w:val="6"/>
              <w:spacing w:before="86" w:line="189" w:lineRule="auto"/>
              <w:ind w:left="38"/>
              <w:rPr>
                <w:sz w:val="20"/>
                <w:szCs w:val="20"/>
              </w:rPr>
            </w:pPr>
            <w:r>
              <w:rPr>
                <w:spacing w:val="8"/>
                <w:sz w:val="20"/>
                <w:szCs w:val="20"/>
              </w:rPr>
              <w:t>关键总结</w:t>
            </w:r>
          </w:p>
        </w:tc>
      </w:tr>
      <w:tr w14:paraId="0AF991C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125" w:hRule="atLeast"/>
        </w:trPr>
        <w:tc>
          <w:tcPr>
            <w:tcW w:w="852" w:type="dxa"/>
            <w:vMerge w:val="restart"/>
            <w:tcBorders>
              <w:bottom w:val="nil"/>
            </w:tcBorders>
            <w:vAlign w:val="top"/>
          </w:tcPr>
          <w:p w14:paraId="505BFB59">
            <w:pPr>
              <w:spacing w:line="267" w:lineRule="auto"/>
              <w:rPr>
                <w:rFonts w:ascii="Arial"/>
                <w:sz w:val="21"/>
              </w:rPr>
            </w:pPr>
          </w:p>
          <w:p w14:paraId="6FA2A5BF">
            <w:pPr>
              <w:spacing w:line="267" w:lineRule="auto"/>
              <w:rPr>
                <w:rFonts w:ascii="Arial"/>
                <w:sz w:val="21"/>
              </w:rPr>
            </w:pPr>
          </w:p>
          <w:p w14:paraId="29353FDE">
            <w:pPr>
              <w:spacing w:line="268" w:lineRule="auto"/>
              <w:rPr>
                <w:rFonts w:ascii="Arial"/>
                <w:sz w:val="21"/>
              </w:rPr>
            </w:pPr>
          </w:p>
          <w:p w14:paraId="383A4C8F">
            <w:pPr>
              <w:pStyle w:val="6"/>
              <w:spacing w:before="86" w:line="189" w:lineRule="auto"/>
              <w:ind w:left="20"/>
              <w:rPr>
                <w:sz w:val="20"/>
                <w:szCs w:val="20"/>
              </w:rPr>
            </w:pPr>
            <w:r>
              <w:rPr>
                <w:spacing w:val="2"/>
                <w:sz w:val="20"/>
                <w:szCs w:val="20"/>
              </w:rPr>
              <w:t>有</w:t>
            </w:r>
            <w:r>
              <w:rPr>
                <w:spacing w:val="36"/>
                <w:w w:val="101"/>
                <w:sz w:val="20"/>
                <w:szCs w:val="20"/>
              </w:rPr>
              <w:t xml:space="preserve"> </w:t>
            </w:r>
            <w:r>
              <w:rPr>
                <w:spacing w:val="2"/>
                <w:sz w:val="20"/>
                <w:szCs w:val="20"/>
              </w:rPr>
              <w:t>限</w:t>
            </w:r>
            <w:r>
              <w:rPr>
                <w:spacing w:val="25"/>
                <w:w w:val="101"/>
                <w:sz w:val="20"/>
                <w:szCs w:val="20"/>
              </w:rPr>
              <w:t xml:space="preserve"> </w:t>
            </w:r>
            <w:r>
              <w:rPr>
                <w:spacing w:val="2"/>
                <w:sz w:val="20"/>
                <w:szCs w:val="20"/>
              </w:rPr>
              <w:t>责</w:t>
            </w:r>
          </w:p>
        </w:tc>
        <w:tc>
          <w:tcPr>
            <w:tcW w:w="4636" w:type="dxa"/>
            <w:gridSpan w:val="2"/>
            <w:tcBorders>
              <w:bottom w:val="nil"/>
            </w:tcBorders>
            <w:vAlign w:val="top"/>
          </w:tcPr>
          <w:p w14:paraId="5F728822">
            <w:pPr>
              <w:spacing w:line="453" w:lineRule="auto"/>
              <w:rPr>
                <w:rFonts w:ascii="Arial"/>
                <w:sz w:val="21"/>
              </w:rPr>
            </w:pPr>
          </w:p>
          <w:p w14:paraId="04679804">
            <w:pPr>
              <w:pStyle w:val="6"/>
              <w:spacing w:before="86" w:line="229" w:lineRule="auto"/>
              <w:ind w:left="65"/>
              <w:rPr>
                <w:sz w:val="20"/>
                <w:szCs w:val="20"/>
              </w:rPr>
            </w:pPr>
            <w:r>
              <w:rPr>
                <w:spacing w:val="6"/>
                <w:sz w:val="20"/>
                <w:szCs w:val="20"/>
              </w:rPr>
              <w:t>-</w:t>
            </w:r>
            <w:r>
              <w:rPr>
                <w:spacing w:val="67"/>
                <w:w w:val="101"/>
                <w:sz w:val="20"/>
                <w:szCs w:val="20"/>
              </w:rPr>
              <w:t xml:space="preserve"> </w:t>
            </w:r>
            <w:r>
              <w:rPr>
                <w:spacing w:val="6"/>
                <w:sz w:val="20"/>
                <w:szCs w:val="20"/>
              </w:rPr>
              <w:t>股东数量限制（50 人</w:t>
            </w:r>
            <w:r>
              <w:rPr>
                <w:spacing w:val="55"/>
                <w:sz w:val="20"/>
                <w:szCs w:val="20"/>
              </w:rPr>
              <w:t xml:space="preserve"> </w:t>
            </w:r>
            <w:r>
              <w:rPr>
                <w:sz w:val="20"/>
                <w:szCs w:val="20"/>
              </w:rPr>
              <w:t>vs</w:t>
            </w:r>
            <w:r>
              <w:rPr>
                <w:spacing w:val="19"/>
                <w:w w:val="101"/>
                <w:sz w:val="20"/>
                <w:szCs w:val="20"/>
              </w:rPr>
              <w:t xml:space="preserve"> </w:t>
            </w:r>
            <w:r>
              <w:rPr>
                <w:spacing w:val="6"/>
                <w:sz w:val="20"/>
                <w:szCs w:val="20"/>
              </w:rPr>
              <w:t>200 人）</w:t>
            </w:r>
            <w:r>
              <w:rPr>
                <w:spacing w:val="-23"/>
                <w:sz w:val="20"/>
                <w:szCs w:val="20"/>
              </w:rPr>
              <w:t xml:space="preserve"> </w:t>
            </w:r>
            <w:r>
              <w:rPr>
                <w:spacing w:val="6"/>
                <w:sz w:val="20"/>
                <w:szCs w:val="20"/>
              </w:rPr>
              <w:t>-</w:t>
            </w:r>
            <w:r>
              <w:rPr>
                <w:spacing w:val="52"/>
                <w:sz w:val="20"/>
                <w:szCs w:val="20"/>
              </w:rPr>
              <w:t xml:space="preserve"> </w:t>
            </w:r>
            <w:r>
              <w:rPr>
                <w:spacing w:val="6"/>
                <w:sz w:val="20"/>
                <w:szCs w:val="20"/>
              </w:rPr>
              <w:t>股本划分</w:t>
            </w:r>
          </w:p>
        </w:tc>
        <w:tc>
          <w:tcPr>
            <w:tcW w:w="1579" w:type="dxa"/>
            <w:tcBorders>
              <w:bottom w:val="nil"/>
            </w:tcBorders>
            <w:vAlign w:val="top"/>
          </w:tcPr>
          <w:p w14:paraId="6326B042">
            <w:pPr>
              <w:pStyle w:val="6"/>
              <w:spacing w:before="267" w:line="190" w:lineRule="auto"/>
              <w:ind w:left="7"/>
              <w:rPr>
                <w:sz w:val="20"/>
                <w:szCs w:val="20"/>
              </w:rPr>
            </w:pPr>
            <w:r>
              <w:rPr>
                <w:spacing w:val="8"/>
                <w:sz w:val="20"/>
                <w:szCs w:val="20"/>
              </w:rPr>
              <w:t>核心差异：</w:t>
            </w:r>
            <w:r>
              <w:rPr>
                <w:spacing w:val="-23"/>
                <w:sz w:val="20"/>
                <w:szCs w:val="20"/>
              </w:rPr>
              <w:t xml:space="preserve"> </w:t>
            </w:r>
            <w:r>
              <w:rPr>
                <w:spacing w:val="8"/>
                <w:sz w:val="20"/>
                <w:szCs w:val="20"/>
              </w:rPr>
              <w:t>-  融</w:t>
            </w:r>
          </w:p>
          <w:p w14:paraId="59563A25">
            <w:pPr>
              <w:pStyle w:val="6"/>
              <w:spacing w:before="315" w:line="182" w:lineRule="auto"/>
              <w:ind w:left="8"/>
              <w:rPr>
                <w:sz w:val="20"/>
                <w:szCs w:val="20"/>
              </w:rPr>
            </w:pPr>
            <w:r>
              <w:rPr>
                <w:spacing w:val="16"/>
                <w:sz w:val="20"/>
                <w:szCs w:val="20"/>
              </w:rPr>
              <w:t>资能力（股份公</w:t>
            </w:r>
          </w:p>
        </w:tc>
        <w:tc>
          <w:tcPr>
            <w:tcW w:w="1272" w:type="dxa"/>
            <w:tcBorders>
              <w:bottom w:val="nil"/>
            </w:tcBorders>
            <w:vAlign w:val="top"/>
          </w:tcPr>
          <w:p w14:paraId="487AD298">
            <w:pPr>
              <w:spacing w:line="267" w:lineRule="auto"/>
              <w:rPr>
                <w:rFonts w:ascii="Arial"/>
                <w:sz w:val="21"/>
              </w:rPr>
            </w:pPr>
          </w:p>
          <w:p w14:paraId="472CFDEA">
            <w:pPr>
              <w:spacing w:line="268" w:lineRule="auto"/>
              <w:rPr>
                <w:rFonts w:ascii="Arial"/>
                <w:sz w:val="21"/>
              </w:rPr>
            </w:pPr>
          </w:p>
          <w:p w14:paraId="7218AE9F">
            <w:pPr>
              <w:spacing w:line="268" w:lineRule="auto"/>
              <w:rPr>
                <w:rFonts w:ascii="Arial"/>
                <w:sz w:val="21"/>
              </w:rPr>
            </w:pPr>
          </w:p>
          <w:p w14:paraId="0D80C675">
            <w:pPr>
              <w:pStyle w:val="6"/>
              <w:spacing w:before="86" w:line="221" w:lineRule="exact"/>
              <w:ind w:left="36"/>
              <w:rPr>
                <w:sz w:val="20"/>
                <w:szCs w:val="20"/>
              </w:rPr>
            </w:pPr>
            <w:r>
              <w:rPr>
                <w:sz w:val="20"/>
                <w:szCs w:val="20"/>
              </w:rPr>
              <w:t>创业建议：早</w:t>
            </w:r>
          </w:p>
        </w:tc>
      </w:tr>
      <w:tr w14:paraId="4A8615A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314" w:hRule="atLeast"/>
        </w:trPr>
        <w:tc>
          <w:tcPr>
            <w:tcW w:w="852" w:type="dxa"/>
            <w:vMerge w:val="continue"/>
            <w:tcBorders>
              <w:top w:val="nil"/>
              <w:bottom w:val="nil"/>
            </w:tcBorders>
            <w:vAlign w:val="top"/>
          </w:tcPr>
          <w:p w14:paraId="6E4A7903">
            <w:pPr>
              <w:rPr>
                <w:rFonts w:ascii="Arial"/>
                <w:sz w:val="21"/>
              </w:rPr>
            </w:pPr>
          </w:p>
        </w:tc>
        <w:tc>
          <w:tcPr>
            <w:tcW w:w="4636" w:type="dxa"/>
            <w:gridSpan w:val="2"/>
            <w:tcBorders>
              <w:top w:val="nil"/>
              <w:bottom w:val="nil"/>
            </w:tcBorders>
            <w:vAlign w:val="top"/>
          </w:tcPr>
          <w:p w14:paraId="5AEE966F">
            <w:pPr>
              <w:pStyle w:val="6"/>
              <w:spacing w:before="40" w:line="184" w:lineRule="auto"/>
              <w:ind w:left="51"/>
              <w:rPr>
                <w:sz w:val="20"/>
                <w:szCs w:val="20"/>
              </w:rPr>
            </w:pPr>
            <w:r>
              <w:rPr>
                <w:spacing w:val="4"/>
                <w:sz w:val="20"/>
                <w:szCs w:val="20"/>
              </w:rPr>
              <w:t>方式（不等额</w:t>
            </w:r>
            <w:r>
              <w:rPr>
                <w:spacing w:val="58"/>
                <w:w w:val="101"/>
                <w:sz w:val="20"/>
                <w:szCs w:val="20"/>
              </w:rPr>
              <w:t xml:space="preserve"> </w:t>
            </w:r>
            <w:r>
              <w:rPr>
                <w:sz w:val="20"/>
                <w:szCs w:val="20"/>
              </w:rPr>
              <w:t>vs</w:t>
            </w:r>
            <w:r>
              <w:rPr>
                <w:spacing w:val="48"/>
                <w:sz w:val="20"/>
                <w:szCs w:val="20"/>
              </w:rPr>
              <w:t xml:space="preserve"> </w:t>
            </w:r>
            <w:r>
              <w:rPr>
                <w:spacing w:val="4"/>
                <w:sz w:val="20"/>
                <w:szCs w:val="20"/>
              </w:rPr>
              <w:t>等额股份）-</w:t>
            </w:r>
            <w:r>
              <w:rPr>
                <w:spacing w:val="49"/>
                <w:sz w:val="20"/>
                <w:szCs w:val="20"/>
              </w:rPr>
              <w:t xml:space="preserve"> </w:t>
            </w:r>
            <w:r>
              <w:rPr>
                <w:spacing w:val="4"/>
                <w:sz w:val="20"/>
                <w:szCs w:val="20"/>
              </w:rPr>
              <w:t>资金筹集方式（仅</w:t>
            </w:r>
          </w:p>
        </w:tc>
        <w:tc>
          <w:tcPr>
            <w:tcW w:w="1579" w:type="dxa"/>
            <w:tcBorders>
              <w:top w:val="nil"/>
              <w:bottom w:val="nil"/>
            </w:tcBorders>
            <w:vAlign w:val="top"/>
          </w:tcPr>
          <w:p w14:paraId="2E3F86CA">
            <w:pPr>
              <w:rPr>
                <w:rFonts w:ascii="Arial"/>
                <w:sz w:val="21"/>
              </w:rPr>
            </w:pPr>
          </w:p>
        </w:tc>
        <w:tc>
          <w:tcPr>
            <w:tcW w:w="1272" w:type="dxa"/>
            <w:tcBorders>
              <w:top w:val="nil"/>
              <w:bottom w:val="nil"/>
            </w:tcBorders>
            <w:vAlign w:val="top"/>
          </w:tcPr>
          <w:p w14:paraId="0D057754">
            <w:pPr>
              <w:rPr>
                <w:rFonts w:ascii="Arial"/>
                <w:sz w:val="21"/>
              </w:rPr>
            </w:pPr>
          </w:p>
        </w:tc>
      </w:tr>
      <w:tr w14:paraId="42EE0E5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28" w:hRule="atLeast"/>
        </w:trPr>
        <w:tc>
          <w:tcPr>
            <w:tcW w:w="852" w:type="dxa"/>
            <w:tcBorders>
              <w:top w:val="nil"/>
              <w:bottom w:val="nil"/>
            </w:tcBorders>
            <w:vAlign w:val="top"/>
          </w:tcPr>
          <w:p w14:paraId="0F7D1CC3">
            <w:pPr>
              <w:pStyle w:val="6"/>
              <w:spacing w:before="79" w:line="188" w:lineRule="auto"/>
              <w:ind w:left="21"/>
              <w:rPr>
                <w:sz w:val="20"/>
                <w:szCs w:val="20"/>
              </w:rPr>
            </w:pPr>
            <w:r>
              <w:rPr>
                <w:spacing w:val="5"/>
                <w:sz w:val="20"/>
                <w:szCs w:val="20"/>
              </w:rPr>
              <w:t>任</w:t>
            </w:r>
            <w:r>
              <w:rPr>
                <w:spacing w:val="24"/>
                <w:w w:val="101"/>
                <w:sz w:val="20"/>
                <w:szCs w:val="20"/>
              </w:rPr>
              <w:t xml:space="preserve"> </w:t>
            </w:r>
            <w:r>
              <w:rPr>
                <w:spacing w:val="5"/>
                <w:sz w:val="20"/>
                <w:szCs w:val="20"/>
              </w:rPr>
              <w:t>公</w:t>
            </w:r>
            <w:r>
              <w:rPr>
                <w:spacing w:val="28"/>
                <w:sz w:val="20"/>
                <w:szCs w:val="20"/>
              </w:rPr>
              <w:t xml:space="preserve"> </w:t>
            </w:r>
            <w:r>
              <w:rPr>
                <w:spacing w:val="5"/>
                <w:sz w:val="20"/>
                <w:szCs w:val="20"/>
              </w:rPr>
              <w:t>司</w:t>
            </w:r>
          </w:p>
        </w:tc>
        <w:tc>
          <w:tcPr>
            <w:tcW w:w="4636" w:type="dxa"/>
            <w:gridSpan w:val="2"/>
            <w:tcBorders>
              <w:top w:val="nil"/>
              <w:bottom w:val="nil"/>
            </w:tcBorders>
            <w:vAlign w:val="top"/>
          </w:tcPr>
          <w:p w14:paraId="5D8754AF">
            <w:pPr>
              <w:spacing w:line="263" w:lineRule="auto"/>
              <w:rPr>
                <w:rFonts w:ascii="Arial"/>
                <w:sz w:val="21"/>
              </w:rPr>
            </w:pPr>
          </w:p>
          <w:p w14:paraId="23117E57">
            <w:pPr>
              <w:pStyle w:val="6"/>
              <w:spacing w:before="86" w:line="187" w:lineRule="auto"/>
              <w:ind w:left="52"/>
              <w:rPr>
                <w:sz w:val="20"/>
                <w:szCs w:val="20"/>
              </w:rPr>
            </w:pPr>
            <w:r>
              <w:rPr>
                <w:spacing w:val="8"/>
                <w:sz w:val="20"/>
                <w:szCs w:val="20"/>
              </w:rPr>
              <w:t>发起人</w:t>
            </w:r>
            <w:r>
              <w:rPr>
                <w:spacing w:val="57"/>
                <w:w w:val="101"/>
                <w:sz w:val="20"/>
                <w:szCs w:val="20"/>
              </w:rPr>
              <w:t xml:space="preserve"> </w:t>
            </w:r>
            <w:r>
              <w:rPr>
                <w:sz w:val="20"/>
                <w:szCs w:val="20"/>
              </w:rPr>
              <w:t>vs</w:t>
            </w:r>
            <w:r>
              <w:rPr>
                <w:spacing w:val="48"/>
                <w:sz w:val="20"/>
                <w:szCs w:val="20"/>
              </w:rPr>
              <w:t xml:space="preserve"> </w:t>
            </w:r>
            <w:r>
              <w:rPr>
                <w:spacing w:val="8"/>
                <w:sz w:val="20"/>
                <w:szCs w:val="20"/>
              </w:rPr>
              <w:t>公开募集）</w:t>
            </w:r>
            <w:r>
              <w:rPr>
                <w:spacing w:val="-32"/>
                <w:sz w:val="20"/>
                <w:szCs w:val="20"/>
              </w:rPr>
              <w:t xml:space="preserve"> </w:t>
            </w:r>
            <w:r>
              <w:rPr>
                <w:spacing w:val="8"/>
                <w:sz w:val="20"/>
                <w:szCs w:val="20"/>
              </w:rPr>
              <w:t>-</w:t>
            </w:r>
            <w:r>
              <w:rPr>
                <w:spacing w:val="51"/>
                <w:w w:val="101"/>
                <w:sz w:val="20"/>
                <w:szCs w:val="20"/>
              </w:rPr>
              <w:t xml:space="preserve"> </w:t>
            </w:r>
            <w:r>
              <w:rPr>
                <w:spacing w:val="8"/>
                <w:sz w:val="20"/>
                <w:szCs w:val="20"/>
              </w:rPr>
              <w:t>财务公开程度（内部</w:t>
            </w:r>
            <w:r>
              <w:rPr>
                <w:spacing w:val="47"/>
                <w:w w:val="101"/>
                <w:sz w:val="20"/>
                <w:szCs w:val="20"/>
              </w:rPr>
              <w:t xml:space="preserve"> </w:t>
            </w:r>
            <w:r>
              <w:rPr>
                <w:sz w:val="20"/>
                <w:szCs w:val="20"/>
              </w:rPr>
              <w:t>vs</w:t>
            </w:r>
          </w:p>
        </w:tc>
        <w:tc>
          <w:tcPr>
            <w:tcW w:w="1579" w:type="dxa"/>
            <w:tcBorders>
              <w:top w:val="nil"/>
              <w:bottom w:val="nil"/>
            </w:tcBorders>
            <w:vAlign w:val="top"/>
          </w:tcPr>
          <w:p w14:paraId="5BCD688A">
            <w:pPr>
              <w:pStyle w:val="6"/>
              <w:spacing w:before="39" w:line="229" w:lineRule="auto"/>
              <w:ind w:left="10"/>
              <w:rPr>
                <w:sz w:val="20"/>
                <w:szCs w:val="20"/>
              </w:rPr>
            </w:pPr>
            <w:r>
              <w:rPr>
                <w:spacing w:val="8"/>
                <w:sz w:val="20"/>
                <w:szCs w:val="20"/>
              </w:rPr>
              <w:t>司可上市）</w:t>
            </w:r>
            <w:r>
              <w:rPr>
                <w:spacing w:val="-12"/>
                <w:sz w:val="20"/>
                <w:szCs w:val="20"/>
              </w:rPr>
              <w:t xml:space="preserve"> </w:t>
            </w:r>
            <w:r>
              <w:rPr>
                <w:spacing w:val="8"/>
                <w:sz w:val="20"/>
                <w:szCs w:val="20"/>
              </w:rPr>
              <w:t>-</w:t>
            </w:r>
            <w:r>
              <w:rPr>
                <w:spacing w:val="1"/>
                <w:sz w:val="20"/>
                <w:szCs w:val="20"/>
              </w:rPr>
              <w:t xml:space="preserve">  </w:t>
            </w:r>
            <w:r>
              <w:rPr>
                <w:spacing w:val="8"/>
                <w:sz w:val="20"/>
                <w:szCs w:val="20"/>
              </w:rPr>
              <w:t>管</w:t>
            </w:r>
          </w:p>
        </w:tc>
        <w:tc>
          <w:tcPr>
            <w:tcW w:w="1272" w:type="dxa"/>
            <w:tcBorders>
              <w:top w:val="nil"/>
              <w:bottom w:val="nil"/>
            </w:tcBorders>
            <w:vAlign w:val="top"/>
          </w:tcPr>
          <w:p w14:paraId="6A29D8D5">
            <w:pPr>
              <w:pStyle w:val="6"/>
              <w:spacing w:before="78" w:line="189" w:lineRule="auto"/>
              <w:ind w:left="36"/>
              <w:rPr>
                <w:sz w:val="20"/>
                <w:szCs w:val="20"/>
              </w:rPr>
            </w:pPr>
            <w:r>
              <w:rPr>
                <w:spacing w:val="40"/>
                <w:sz w:val="20"/>
                <w:szCs w:val="20"/>
              </w:rPr>
              <w:t>期用有限责</w:t>
            </w:r>
          </w:p>
        </w:tc>
      </w:tr>
      <w:tr w14:paraId="3C2620A8">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28" w:hRule="atLeast"/>
        </w:trPr>
        <w:tc>
          <w:tcPr>
            <w:tcW w:w="852" w:type="dxa"/>
            <w:tcBorders>
              <w:top w:val="nil"/>
              <w:bottom w:val="nil"/>
            </w:tcBorders>
            <w:vAlign w:val="top"/>
          </w:tcPr>
          <w:p w14:paraId="18704285">
            <w:pPr>
              <w:pStyle w:val="6"/>
              <w:spacing w:before="75" w:line="188" w:lineRule="auto"/>
              <w:ind w:left="20"/>
              <w:rPr>
                <w:sz w:val="20"/>
                <w:szCs w:val="20"/>
              </w:rPr>
            </w:pPr>
            <w:r>
              <w:rPr>
                <w:sz w:val="20"/>
                <w:szCs w:val="20"/>
              </w:rPr>
              <w:t>vs</w:t>
            </w:r>
            <w:r>
              <w:rPr>
                <w:spacing w:val="10"/>
                <w:sz w:val="20"/>
                <w:szCs w:val="20"/>
              </w:rPr>
              <w:t xml:space="preserve">  股</w:t>
            </w:r>
            <w:r>
              <w:rPr>
                <w:spacing w:val="-26"/>
                <w:sz w:val="20"/>
                <w:szCs w:val="20"/>
              </w:rPr>
              <w:t xml:space="preserve"> </w:t>
            </w:r>
            <w:r>
              <w:rPr>
                <w:spacing w:val="10"/>
                <w:sz w:val="20"/>
                <w:szCs w:val="20"/>
              </w:rPr>
              <w:t>份</w:t>
            </w:r>
          </w:p>
        </w:tc>
        <w:tc>
          <w:tcPr>
            <w:tcW w:w="4636" w:type="dxa"/>
            <w:gridSpan w:val="2"/>
            <w:tcBorders>
              <w:top w:val="nil"/>
              <w:bottom w:val="nil"/>
            </w:tcBorders>
            <w:vAlign w:val="top"/>
          </w:tcPr>
          <w:p w14:paraId="62266552">
            <w:pPr>
              <w:spacing w:line="260" w:lineRule="auto"/>
              <w:rPr>
                <w:rFonts w:ascii="Arial"/>
                <w:sz w:val="21"/>
              </w:rPr>
            </w:pPr>
          </w:p>
          <w:p w14:paraId="1F2DB527">
            <w:pPr>
              <w:pStyle w:val="6"/>
              <w:spacing w:before="86" w:line="189" w:lineRule="auto"/>
              <w:ind w:left="52"/>
              <w:rPr>
                <w:sz w:val="20"/>
                <w:szCs w:val="20"/>
              </w:rPr>
            </w:pPr>
            <w:r>
              <w:rPr>
                <w:spacing w:val="4"/>
                <w:sz w:val="20"/>
                <w:szCs w:val="20"/>
              </w:rPr>
              <w:t>社会公开）-</w:t>
            </w:r>
            <w:r>
              <w:rPr>
                <w:spacing w:val="49"/>
                <w:sz w:val="20"/>
                <w:szCs w:val="20"/>
              </w:rPr>
              <w:t xml:space="preserve"> </w:t>
            </w:r>
            <w:r>
              <w:rPr>
                <w:spacing w:val="4"/>
                <w:sz w:val="20"/>
                <w:szCs w:val="20"/>
              </w:rPr>
              <w:t>组织机构权限（灵活</w:t>
            </w:r>
            <w:r>
              <w:rPr>
                <w:spacing w:val="50"/>
                <w:sz w:val="20"/>
                <w:szCs w:val="20"/>
              </w:rPr>
              <w:t xml:space="preserve"> </w:t>
            </w:r>
            <w:r>
              <w:rPr>
                <w:sz w:val="20"/>
                <w:szCs w:val="20"/>
              </w:rPr>
              <w:t>vs</w:t>
            </w:r>
            <w:r>
              <w:rPr>
                <w:spacing w:val="55"/>
                <w:w w:val="101"/>
                <w:sz w:val="20"/>
                <w:szCs w:val="20"/>
              </w:rPr>
              <w:t xml:space="preserve"> </w:t>
            </w:r>
            <w:r>
              <w:rPr>
                <w:spacing w:val="4"/>
                <w:sz w:val="20"/>
                <w:szCs w:val="20"/>
              </w:rPr>
              <w:t>强制股东大</w:t>
            </w:r>
          </w:p>
        </w:tc>
        <w:tc>
          <w:tcPr>
            <w:tcW w:w="1579" w:type="dxa"/>
            <w:tcBorders>
              <w:top w:val="nil"/>
              <w:bottom w:val="nil"/>
            </w:tcBorders>
            <w:vAlign w:val="top"/>
          </w:tcPr>
          <w:p w14:paraId="5FC90A46">
            <w:pPr>
              <w:pStyle w:val="6"/>
              <w:spacing w:before="35" w:line="229" w:lineRule="auto"/>
              <w:ind w:left="6"/>
              <w:rPr>
                <w:sz w:val="20"/>
                <w:szCs w:val="20"/>
              </w:rPr>
            </w:pPr>
            <w:r>
              <w:rPr>
                <w:spacing w:val="16"/>
                <w:sz w:val="20"/>
                <w:szCs w:val="20"/>
              </w:rPr>
              <w:t>理复杂度（股份</w:t>
            </w:r>
          </w:p>
        </w:tc>
        <w:tc>
          <w:tcPr>
            <w:tcW w:w="1272" w:type="dxa"/>
            <w:tcBorders>
              <w:top w:val="nil"/>
              <w:bottom w:val="nil"/>
            </w:tcBorders>
            <w:vAlign w:val="top"/>
          </w:tcPr>
          <w:p w14:paraId="1F318A7F">
            <w:pPr>
              <w:pStyle w:val="6"/>
              <w:spacing w:before="72" w:line="190" w:lineRule="auto"/>
              <w:ind w:left="36"/>
              <w:rPr>
                <w:sz w:val="20"/>
                <w:szCs w:val="20"/>
              </w:rPr>
            </w:pPr>
            <w:r>
              <w:rPr>
                <w:sz w:val="20"/>
                <w:szCs w:val="20"/>
              </w:rPr>
              <w:t>任公司，上市</w:t>
            </w:r>
          </w:p>
        </w:tc>
      </w:tr>
      <w:tr w14:paraId="64378EE0">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28" w:hRule="atLeast"/>
        </w:trPr>
        <w:tc>
          <w:tcPr>
            <w:tcW w:w="852" w:type="dxa"/>
            <w:tcBorders>
              <w:top w:val="nil"/>
              <w:bottom w:val="nil"/>
            </w:tcBorders>
            <w:vAlign w:val="top"/>
          </w:tcPr>
          <w:p w14:paraId="3C2239CA">
            <w:pPr>
              <w:pStyle w:val="6"/>
              <w:spacing w:before="70" w:line="189" w:lineRule="auto"/>
              <w:ind w:left="20"/>
              <w:rPr>
                <w:sz w:val="20"/>
                <w:szCs w:val="20"/>
              </w:rPr>
            </w:pPr>
            <w:r>
              <w:rPr>
                <w:spacing w:val="3"/>
                <w:sz w:val="20"/>
                <w:szCs w:val="20"/>
              </w:rPr>
              <w:t>有</w:t>
            </w:r>
            <w:r>
              <w:rPr>
                <w:spacing w:val="35"/>
                <w:sz w:val="20"/>
                <w:szCs w:val="20"/>
              </w:rPr>
              <w:t xml:space="preserve"> </w:t>
            </w:r>
            <w:r>
              <w:rPr>
                <w:spacing w:val="3"/>
                <w:sz w:val="20"/>
                <w:szCs w:val="20"/>
              </w:rPr>
              <w:t>限</w:t>
            </w:r>
            <w:r>
              <w:rPr>
                <w:spacing w:val="24"/>
                <w:w w:val="101"/>
                <w:sz w:val="20"/>
                <w:szCs w:val="20"/>
              </w:rPr>
              <w:t xml:space="preserve"> </w:t>
            </w:r>
            <w:r>
              <w:rPr>
                <w:spacing w:val="3"/>
                <w:sz w:val="20"/>
                <w:szCs w:val="20"/>
              </w:rPr>
              <w:t>公</w:t>
            </w:r>
          </w:p>
        </w:tc>
        <w:tc>
          <w:tcPr>
            <w:tcW w:w="4636" w:type="dxa"/>
            <w:gridSpan w:val="2"/>
            <w:tcBorders>
              <w:top w:val="nil"/>
              <w:bottom w:val="nil"/>
            </w:tcBorders>
            <w:vAlign w:val="top"/>
          </w:tcPr>
          <w:p w14:paraId="21BC7A74">
            <w:pPr>
              <w:spacing w:line="256" w:lineRule="auto"/>
              <w:rPr>
                <w:rFonts w:ascii="Arial"/>
                <w:sz w:val="21"/>
              </w:rPr>
            </w:pPr>
          </w:p>
          <w:p w14:paraId="32A0B554">
            <w:pPr>
              <w:pStyle w:val="6"/>
              <w:spacing w:before="85" w:line="192" w:lineRule="auto"/>
              <w:ind w:left="51"/>
              <w:rPr>
                <w:sz w:val="20"/>
                <w:szCs w:val="20"/>
              </w:rPr>
            </w:pPr>
            <w:r>
              <w:rPr>
                <w:spacing w:val="3"/>
                <w:sz w:val="20"/>
                <w:szCs w:val="20"/>
              </w:rPr>
              <w:t>会）-</w:t>
            </w:r>
            <w:r>
              <w:rPr>
                <w:spacing w:val="65"/>
                <w:sz w:val="20"/>
                <w:szCs w:val="20"/>
              </w:rPr>
              <w:t xml:space="preserve"> </w:t>
            </w:r>
            <w:r>
              <w:rPr>
                <w:spacing w:val="3"/>
                <w:sz w:val="20"/>
                <w:szCs w:val="20"/>
              </w:rPr>
              <w:t>股权转让条件（需同意</w:t>
            </w:r>
            <w:r>
              <w:rPr>
                <w:spacing w:val="50"/>
                <w:sz w:val="20"/>
                <w:szCs w:val="20"/>
              </w:rPr>
              <w:t xml:space="preserve"> </w:t>
            </w:r>
            <w:r>
              <w:rPr>
                <w:sz w:val="20"/>
                <w:szCs w:val="20"/>
              </w:rPr>
              <w:t>vs</w:t>
            </w:r>
            <w:r>
              <w:rPr>
                <w:spacing w:val="3"/>
                <w:sz w:val="20"/>
                <w:szCs w:val="20"/>
              </w:rPr>
              <w:t xml:space="preserve">  自由转让）-</w:t>
            </w:r>
            <w:r>
              <w:rPr>
                <w:spacing w:val="50"/>
                <w:sz w:val="20"/>
                <w:szCs w:val="20"/>
              </w:rPr>
              <w:t xml:space="preserve"> </w:t>
            </w:r>
            <w:r>
              <w:rPr>
                <w:spacing w:val="3"/>
                <w:sz w:val="20"/>
                <w:szCs w:val="20"/>
              </w:rPr>
              <w:t>股</w:t>
            </w:r>
          </w:p>
        </w:tc>
        <w:tc>
          <w:tcPr>
            <w:tcW w:w="1579" w:type="dxa"/>
            <w:tcBorders>
              <w:top w:val="nil"/>
              <w:bottom w:val="nil"/>
            </w:tcBorders>
            <w:vAlign w:val="top"/>
          </w:tcPr>
          <w:p w14:paraId="6A85B237">
            <w:pPr>
              <w:pStyle w:val="6"/>
              <w:spacing w:before="31" w:line="229" w:lineRule="auto"/>
              <w:ind w:left="7"/>
              <w:rPr>
                <w:sz w:val="20"/>
                <w:szCs w:val="20"/>
              </w:rPr>
            </w:pPr>
            <w:r>
              <w:rPr>
                <w:spacing w:val="5"/>
                <w:sz w:val="20"/>
                <w:szCs w:val="20"/>
              </w:rPr>
              <w:t>公司程序严格）-</w:t>
            </w:r>
          </w:p>
        </w:tc>
        <w:tc>
          <w:tcPr>
            <w:tcW w:w="1272" w:type="dxa"/>
            <w:tcBorders>
              <w:top w:val="nil"/>
              <w:bottom w:val="nil"/>
            </w:tcBorders>
            <w:vAlign w:val="top"/>
          </w:tcPr>
          <w:p w14:paraId="0AF53836">
            <w:pPr>
              <w:pStyle w:val="6"/>
              <w:spacing w:before="70" w:line="189" w:lineRule="auto"/>
              <w:ind w:left="38"/>
              <w:rPr>
                <w:sz w:val="20"/>
                <w:szCs w:val="20"/>
              </w:rPr>
            </w:pPr>
            <w:r>
              <w:rPr>
                <w:spacing w:val="40"/>
                <w:sz w:val="20"/>
                <w:szCs w:val="20"/>
              </w:rPr>
              <w:t>前股改为股</w:t>
            </w:r>
          </w:p>
        </w:tc>
      </w:tr>
      <w:tr w14:paraId="79476B6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28" w:hRule="atLeast"/>
        </w:trPr>
        <w:tc>
          <w:tcPr>
            <w:tcW w:w="852" w:type="dxa"/>
            <w:tcBorders>
              <w:top w:val="nil"/>
              <w:bottom w:val="nil"/>
            </w:tcBorders>
            <w:vAlign w:val="top"/>
          </w:tcPr>
          <w:p w14:paraId="734625F6">
            <w:pPr>
              <w:pStyle w:val="6"/>
              <w:spacing w:before="77" w:line="181" w:lineRule="auto"/>
              <w:ind w:left="24"/>
              <w:rPr>
                <w:sz w:val="20"/>
                <w:szCs w:val="20"/>
              </w:rPr>
            </w:pPr>
            <w:r>
              <w:rPr>
                <w:spacing w:val="3"/>
                <w:sz w:val="20"/>
                <w:szCs w:val="20"/>
              </w:rPr>
              <w:t>司</w:t>
            </w:r>
          </w:p>
        </w:tc>
        <w:tc>
          <w:tcPr>
            <w:tcW w:w="4636" w:type="dxa"/>
            <w:gridSpan w:val="2"/>
            <w:tcBorders>
              <w:top w:val="nil"/>
              <w:bottom w:val="nil"/>
            </w:tcBorders>
            <w:vAlign w:val="top"/>
          </w:tcPr>
          <w:p w14:paraId="33BACB1C">
            <w:pPr>
              <w:spacing w:line="251" w:lineRule="auto"/>
              <w:rPr>
                <w:rFonts w:ascii="Arial"/>
                <w:sz w:val="21"/>
              </w:rPr>
            </w:pPr>
          </w:p>
          <w:p w14:paraId="71FD9976">
            <w:pPr>
              <w:pStyle w:val="6"/>
              <w:spacing w:before="86" w:line="195" w:lineRule="auto"/>
              <w:ind w:left="51"/>
              <w:rPr>
                <w:sz w:val="20"/>
                <w:szCs w:val="20"/>
              </w:rPr>
            </w:pPr>
            <w:r>
              <w:rPr>
                <w:spacing w:val="9"/>
                <w:sz w:val="20"/>
                <w:szCs w:val="20"/>
              </w:rPr>
              <w:t>权证明形式（出资证明书</w:t>
            </w:r>
            <w:r>
              <w:rPr>
                <w:spacing w:val="51"/>
                <w:sz w:val="20"/>
                <w:szCs w:val="20"/>
              </w:rPr>
              <w:t xml:space="preserve"> </w:t>
            </w:r>
            <w:r>
              <w:rPr>
                <w:sz w:val="20"/>
                <w:szCs w:val="20"/>
              </w:rPr>
              <w:t>vs</w:t>
            </w:r>
            <w:r>
              <w:rPr>
                <w:spacing w:val="48"/>
                <w:sz w:val="20"/>
                <w:szCs w:val="20"/>
              </w:rPr>
              <w:t xml:space="preserve"> </w:t>
            </w:r>
            <w:r>
              <w:rPr>
                <w:spacing w:val="9"/>
                <w:sz w:val="20"/>
                <w:szCs w:val="20"/>
              </w:rPr>
              <w:t>股票）</w:t>
            </w:r>
          </w:p>
        </w:tc>
        <w:tc>
          <w:tcPr>
            <w:tcW w:w="1579" w:type="dxa"/>
            <w:tcBorders>
              <w:top w:val="nil"/>
              <w:bottom w:val="nil"/>
            </w:tcBorders>
            <w:vAlign w:val="top"/>
          </w:tcPr>
          <w:p w14:paraId="39048751">
            <w:pPr>
              <w:pStyle w:val="6"/>
              <w:spacing w:before="27" w:line="229" w:lineRule="auto"/>
              <w:ind w:left="8"/>
              <w:rPr>
                <w:sz w:val="20"/>
                <w:szCs w:val="20"/>
              </w:rPr>
            </w:pPr>
            <w:r>
              <w:rPr>
                <w:spacing w:val="16"/>
                <w:sz w:val="20"/>
                <w:szCs w:val="20"/>
              </w:rPr>
              <w:t>责任风险（均为</w:t>
            </w:r>
          </w:p>
        </w:tc>
        <w:tc>
          <w:tcPr>
            <w:tcW w:w="1272" w:type="dxa"/>
            <w:tcBorders>
              <w:top w:val="nil"/>
              <w:bottom w:val="nil"/>
            </w:tcBorders>
            <w:vAlign w:val="top"/>
          </w:tcPr>
          <w:p w14:paraId="3326869F">
            <w:pPr>
              <w:pStyle w:val="6"/>
              <w:spacing w:before="66" w:line="189" w:lineRule="auto"/>
              <w:ind w:left="36"/>
              <w:rPr>
                <w:sz w:val="20"/>
                <w:szCs w:val="20"/>
              </w:rPr>
            </w:pPr>
            <w:r>
              <w:rPr>
                <w:spacing w:val="9"/>
                <w:sz w:val="20"/>
                <w:szCs w:val="20"/>
              </w:rPr>
              <w:t>份有限公司</w:t>
            </w:r>
          </w:p>
        </w:tc>
      </w:tr>
      <w:tr w14:paraId="307CDC2A">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486" w:hRule="atLeast"/>
        </w:trPr>
        <w:tc>
          <w:tcPr>
            <w:tcW w:w="852" w:type="dxa"/>
            <w:tcBorders>
              <w:top w:val="nil"/>
            </w:tcBorders>
            <w:vAlign w:val="top"/>
          </w:tcPr>
          <w:p w14:paraId="2E86F11E">
            <w:pPr>
              <w:rPr>
                <w:rFonts w:ascii="Arial"/>
                <w:sz w:val="21"/>
              </w:rPr>
            </w:pPr>
          </w:p>
        </w:tc>
        <w:tc>
          <w:tcPr>
            <w:tcW w:w="4636" w:type="dxa"/>
            <w:gridSpan w:val="2"/>
            <w:tcBorders>
              <w:top w:val="nil"/>
            </w:tcBorders>
            <w:vAlign w:val="top"/>
          </w:tcPr>
          <w:p w14:paraId="5D593508">
            <w:pPr>
              <w:rPr>
                <w:rFonts w:ascii="Arial"/>
                <w:sz w:val="21"/>
              </w:rPr>
            </w:pPr>
          </w:p>
        </w:tc>
        <w:tc>
          <w:tcPr>
            <w:tcW w:w="1579" w:type="dxa"/>
            <w:tcBorders>
              <w:top w:val="nil"/>
            </w:tcBorders>
            <w:vAlign w:val="top"/>
          </w:tcPr>
          <w:p w14:paraId="24767294">
            <w:pPr>
              <w:pStyle w:val="6"/>
              <w:spacing w:before="23" w:line="229" w:lineRule="auto"/>
              <w:ind w:left="7"/>
              <w:rPr>
                <w:sz w:val="20"/>
                <w:szCs w:val="20"/>
              </w:rPr>
            </w:pPr>
            <w:r>
              <w:rPr>
                <w:spacing w:val="7"/>
                <w:sz w:val="20"/>
                <w:szCs w:val="20"/>
              </w:rPr>
              <w:t>有限责任）</w:t>
            </w:r>
          </w:p>
        </w:tc>
        <w:tc>
          <w:tcPr>
            <w:tcW w:w="1272" w:type="dxa"/>
            <w:tcBorders>
              <w:top w:val="nil"/>
            </w:tcBorders>
            <w:vAlign w:val="top"/>
          </w:tcPr>
          <w:p w14:paraId="3B9C5CEC">
            <w:pPr>
              <w:rPr>
                <w:rFonts w:ascii="Arial"/>
                <w:sz w:val="21"/>
              </w:rPr>
            </w:pPr>
          </w:p>
        </w:tc>
      </w:tr>
    </w:tbl>
    <w:p w14:paraId="6EF64617">
      <w:pPr>
        <w:spacing w:line="30" w:lineRule="exact"/>
      </w:pPr>
    </w:p>
    <w:tbl>
      <w:tblPr>
        <w:tblStyle w:val="5"/>
        <w:tblW w:w="4550" w:type="dxa"/>
        <w:tblInd w:w="887"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4550"/>
      </w:tblGrid>
      <w:tr w14:paraId="0112DC0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3159" w:hRule="atLeast"/>
        </w:trPr>
        <w:tc>
          <w:tcPr>
            <w:tcW w:w="4550" w:type="dxa"/>
            <w:vAlign w:val="top"/>
          </w:tcPr>
          <w:p w14:paraId="77CC6CC1">
            <w:pPr>
              <w:spacing w:line="270" w:lineRule="auto"/>
              <w:rPr>
                <w:rFonts w:ascii="Arial"/>
                <w:sz w:val="21"/>
              </w:rPr>
            </w:pPr>
          </w:p>
          <w:p w14:paraId="412E1910">
            <w:pPr>
              <w:spacing w:line="270" w:lineRule="auto"/>
              <w:rPr>
                <w:rFonts w:ascii="Arial"/>
                <w:sz w:val="21"/>
              </w:rPr>
            </w:pPr>
          </w:p>
          <w:p w14:paraId="1562A19F">
            <w:pPr>
              <w:spacing w:line="270" w:lineRule="auto"/>
              <w:rPr>
                <w:rFonts w:ascii="Arial"/>
                <w:sz w:val="21"/>
              </w:rPr>
            </w:pPr>
          </w:p>
          <w:p w14:paraId="477C7305">
            <w:pPr>
              <w:spacing w:line="271" w:lineRule="auto"/>
              <w:rPr>
                <w:rFonts w:ascii="Arial"/>
                <w:sz w:val="21"/>
              </w:rPr>
            </w:pPr>
          </w:p>
          <w:p w14:paraId="78890693">
            <w:pPr>
              <w:pStyle w:val="6"/>
              <w:spacing w:before="86" w:line="189" w:lineRule="auto"/>
              <w:ind w:left="35"/>
              <w:rPr>
                <w:sz w:val="20"/>
                <w:szCs w:val="20"/>
              </w:rPr>
            </w:pPr>
            <w:r>
              <w:rPr>
                <w:spacing w:val="7"/>
                <w:sz w:val="20"/>
                <w:szCs w:val="20"/>
              </w:rPr>
              <w:t>-</w:t>
            </w:r>
            <w:r>
              <w:rPr>
                <w:spacing w:val="66"/>
                <w:w w:val="101"/>
                <w:sz w:val="20"/>
                <w:szCs w:val="20"/>
              </w:rPr>
              <w:t xml:space="preserve"> </w:t>
            </w:r>
            <w:r>
              <w:rPr>
                <w:spacing w:val="7"/>
                <w:sz w:val="20"/>
                <w:szCs w:val="20"/>
              </w:rPr>
              <w:t>法定代表人</w:t>
            </w:r>
            <w:r>
              <w:rPr>
                <w:spacing w:val="-18"/>
                <w:sz w:val="20"/>
                <w:szCs w:val="20"/>
              </w:rPr>
              <w:t xml:space="preserve"> </w:t>
            </w:r>
            <w:r>
              <w:rPr>
                <w:spacing w:val="7"/>
                <w:sz w:val="20"/>
                <w:szCs w:val="20"/>
              </w:rPr>
              <w:t>：代表公司行使权利的主要负责人-</w:t>
            </w:r>
          </w:p>
          <w:p w14:paraId="7095D7CF">
            <w:pPr>
              <w:spacing w:line="264" w:lineRule="auto"/>
              <w:rPr>
                <w:rFonts w:ascii="Arial"/>
                <w:sz w:val="21"/>
              </w:rPr>
            </w:pPr>
          </w:p>
          <w:p w14:paraId="5A6D00E0">
            <w:pPr>
              <w:pStyle w:val="6"/>
              <w:spacing w:before="86" w:line="190" w:lineRule="auto"/>
              <w:ind w:left="22"/>
              <w:rPr>
                <w:sz w:val="20"/>
                <w:szCs w:val="20"/>
              </w:rPr>
            </w:pPr>
            <w:r>
              <w:rPr>
                <w:spacing w:val="5"/>
                <w:sz w:val="20"/>
                <w:szCs w:val="20"/>
              </w:rPr>
              <w:t>股东：</w:t>
            </w:r>
            <w:r>
              <w:rPr>
                <w:spacing w:val="-23"/>
                <w:sz w:val="20"/>
                <w:szCs w:val="20"/>
              </w:rPr>
              <w:t xml:space="preserve"> </w:t>
            </w:r>
            <w:r>
              <w:rPr>
                <w:spacing w:val="5"/>
                <w:sz w:val="20"/>
                <w:szCs w:val="20"/>
              </w:rPr>
              <w:t>出资人</w:t>
            </w:r>
            <w:r>
              <w:rPr>
                <w:spacing w:val="-25"/>
                <w:sz w:val="20"/>
                <w:szCs w:val="20"/>
              </w:rPr>
              <w:t xml:space="preserve"> </w:t>
            </w:r>
            <w:r>
              <w:rPr>
                <w:spacing w:val="5"/>
                <w:sz w:val="20"/>
                <w:szCs w:val="20"/>
              </w:rPr>
              <w:t>，以出资额为限担责</w:t>
            </w:r>
          </w:p>
        </w:tc>
      </w:tr>
    </w:tbl>
    <w:p w14:paraId="6E6263CD">
      <w:pPr>
        <w:spacing w:line="30" w:lineRule="exact"/>
      </w:pPr>
    </w:p>
    <w:tbl>
      <w:tblPr>
        <w:tblStyle w:val="5"/>
        <w:tblW w:w="4579" w:type="dxa"/>
        <w:tblInd w:w="887"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4579"/>
      </w:tblGrid>
      <w:tr w14:paraId="6693325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4579" w:type="dxa"/>
            <w:vAlign w:val="top"/>
          </w:tcPr>
          <w:p w14:paraId="3499EF1D">
            <w:pPr>
              <w:spacing w:line="461" w:lineRule="auto"/>
              <w:rPr>
                <w:rFonts w:ascii="Arial"/>
                <w:sz w:val="21"/>
              </w:rPr>
            </w:pPr>
          </w:p>
          <w:p w14:paraId="7FF9EEBC">
            <w:pPr>
              <w:pStyle w:val="6"/>
              <w:spacing w:before="86" w:line="190" w:lineRule="auto"/>
              <w:jc w:val="right"/>
              <w:rPr>
                <w:sz w:val="20"/>
                <w:szCs w:val="20"/>
              </w:rPr>
            </w:pPr>
            <w:r>
              <w:rPr>
                <w:spacing w:val="-3"/>
                <w:sz w:val="20"/>
                <w:szCs w:val="20"/>
              </w:rPr>
              <w:t>-</w:t>
            </w:r>
            <w:r>
              <w:rPr>
                <w:spacing w:val="58"/>
                <w:sz w:val="20"/>
                <w:szCs w:val="20"/>
              </w:rPr>
              <w:t xml:space="preserve"> </w:t>
            </w:r>
            <w:r>
              <w:rPr>
                <w:spacing w:val="-3"/>
                <w:sz w:val="20"/>
                <w:szCs w:val="20"/>
              </w:rPr>
              <w:t>股东会：最高权力机构，决策重大事项-</w:t>
            </w:r>
            <w:r>
              <w:rPr>
                <w:spacing w:val="51"/>
                <w:w w:val="101"/>
                <w:sz w:val="20"/>
                <w:szCs w:val="20"/>
              </w:rPr>
              <w:t xml:space="preserve"> </w:t>
            </w:r>
            <w:r>
              <w:rPr>
                <w:spacing w:val="-3"/>
                <w:sz w:val="20"/>
                <w:szCs w:val="20"/>
              </w:rPr>
              <w:t>董事会：</w:t>
            </w:r>
          </w:p>
          <w:p w14:paraId="5E26CD52">
            <w:pPr>
              <w:spacing w:line="265" w:lineRule="auto"/>
              <w:rPr>
                <w:rFonts w:ascii="Arial"/>
                <w:sz w:val="21"/>
              </w:rPr>
            </w:pPr>
          </w:p>
          <w:p w14:paraId="762C6762">
            <w:pPr>
              <w:pStyle w:val="6"/>
              <w:spacing w:before="85" w:line="447" w:lineRule="auto"/>
              <w:ind w:left="22" w:right="48"/>
              <w:rPr>
                <w:sz w:val="20"/>
                <w:szCs w:val="20"/>
              </w:rPr>
            </w:pPr>
            <w:r>
              <w:rPr>
                <w:spacing w:val="4"/>
                <w:sz w:val="20"/>
                <w:szCs w:val="20"/>
              </w:rPr>
              <w:t>执行机构，由股东会选举-</w:t>
            </w:r>
            <w:r>
              <w:rPr>
                <w:spacing w:val="62"/>
                <w:sz w:val="20"/>
                <w:szCs w:val="20"/>
              </w:rPr>
              <w:t xml:space="preserve"> </w:t>
            </w:r>
            <w:r>
              <w:rPr>
                <w:spacing w:val="4"/>
                <w:sz w:val="20"/>
                <w:szCs w:val="20"/>
              </w:rPr>
              <w:t>监事会：监督机构，检</w:t>
            </w:r>
            <w:r>
              <w:rPr>
                <w:spacing w:val="9"/>
                <w:sz w:val="20"/>
                <w:szCs w:val="20"/>
              </w:rPr>
              <w:t>查公司业务</w:t>
            </w:r>
          </w:p>
        </w:tc>
      </w:tr>
    </w:tbl>
    <w:p w14:paraId="66AD8924">
      <w:pPr>
        <w:spacing w:line="30" w:lineRule="exact"/>
      </w:pPr>
    </w:p>
    <w:tbl>
      <w:tblPr>
        <w:tblStyle w:val="5"/>
        <w:tblW w:w="4579" w:type="dxa"/>
        <w:tblInd w:w="887"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4579"/>
      </w:tblGrid>
      <w:tr w14:paraId="2D8270A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4579" w:type="dxa"/>
            <w:vAlign w:val="top"/>
          </w:tcPr>
          <w:p w14:paraId="68F7416C">
            <w:pPr>
              <w:pStyle w:val="6"/>
              <w:spacing w:before="197" w:line="382" w:lineRule="auto"/>
              <w:ind w:left="23" w:firstLine="11"/>
              <w:rPr>
                <w:sz w:val="20"/>
                <w:szCs w:val="20"/>
              </w:rPr>
            </w:pPr>
            <w:r>
              <w:rPr>
                <w:spacing w:val="2"/>
                <w:sz w:val="20"/>
                <w:szCs w:val="20"/>
              </w:rPr>
              <w:t>-</w:t>
            </w:r>
            <w:r>
              <w:rPr>
                <w:spacing w:val="62"/>
                <w:sz w:val="20"/>
                <w:szCs w:val="20"/>
              </w:rPr>
              <w:t xml:space="preserve"> </w:t>
            </w:r>
            <w:r>
              <w:rPr>
                <w:spacing w:val="2"/>
                <w:sz w:val="20"/>
                <w:szCs w:val="20"/>
              </w:rPr>
              <w:t>董事长：实际控制人，战略决策-</w:t>
            </w:r>
            <w:r>
              <w:rPr>
                <w:spacing w:val="47"/>
                <w:sz w:val="20"/>
                <w:szCs w:val="20"/>
              </w:rPr>
              <w:t xml:space="preserve"> </w:t>
            </w:r>
            <w:r>
              <w:rPr>
                <w:spacing w:val="2"/>
                <w:sz w:val="20"/>
                <w:szCs w:val="20"/>
              </w:rPr>
              <w:t>总经理/总裁：</w:t>
            </w:r>
            <w:r>
              <w:rPr>
                <w:spacing w:val="-3"/>
                <w:sz w:val="20"/>
                <w:szCs w:val="20"/>
              </w:rPr>
              <w:t>职业经理人，日常运营- CEO：执行层最高领导（可</w:t>
            </w:r>
          </w:p>
        </w:tc>
      </w:tr>
    </w:tbl>
    <w:p w14:paraId="48C6F686">
      <w:pPr>
        <w:rPr>
          <w:rFonts w:ascii="Arial"/>
          <w:sz w:val="21"/>
        </w:rPr>
      </w:pPr>
    </w:p>
    <w:p w14:paraId="63E2F427">
      <w:pPr>
        <w:rPr>
          <w:rFonts w:ascii="Arial" w:hAnsi="Arial" w:eastAsia="Arial" w:cs="Arial"/>
          <w:sz w:val="21"/>
          <w:szCs w:val="21"/>
        </w:rPr>
        <w:sectPr>
          <w:pgSz w:w="11906" w:h="16839"/>
          <w:pgMar w:top="400" w:right="1770" w:bottom="400" w:left="1785" w:header="0" w:footer="0" w:gutter="0"/>
          <w:cols w:space="720" w:num="1"/>
        </w:sectPr>
      </w:pPr>
    </w:p>
    <w:p w14:paraId="082AD4BE">
      <w:pPr>
        <w:spacing w:before="23"/>
      </w:pPr>
      <w:r>
        <w:pict>
          <v:shape id="_x0000_s1070" o:spid="_x0000_s1070" o:spt="202" type="#_x0000_t202" style="position:absolute;left:0pt;margin-left:88.25pt;margin-top:397.25pt;height:129.8pt;width:44.6pt;mso-position-horizontal-relative:page;mso-position-vertical-relative:page;z-index:251706368;mso-width-relative:page;mso-height-relative:page;" filled="f" stroked="f" coordsize="21600,21600" o:allowincell="f">
            <v:path/>
            <v:fill on="f" focussize="0,0"/>
            <v:stroke on="f"/>
            <v:imagedata o:title=""/>
            <o:lock v:ext="edit" aspectratio="f"/>
            <v:textbox inset="0mm,0mm,0mm,0mm">
              <w:txbxContent>
                <w:p w14:paraId="50D8FD48">
                  <w:pPr>
                    <w:spacing w:line="20" w:lineRule="exact"/>
                  </w:pPr>
                </w:p>
                <w:tbl>
                  <w:tblPr>
                    <w:tblStyle w:val="5"/>
                    <w:tblW w:w="84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841"/>
                  </w:tblGrid>
                  <w:tr w14:paraId="2906C1A4">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841" w:type="dxa"/>
                        <w:vAlign w:val="top"/>
                      </w:tcPr>
                      <w:p w14:paraId="64F8CF1D">
                        <w:pPr>
                          <w:pStyle w:val="6"/>
                          <w:spacing w:before="240" w:line="188" w:lineRule="auto"/>
                          <w:ind w:left="22"/>
                          <w:rPr>
                            <w:sz w:val="20"/>
                            <w:szCs w:val="20"/>
                          </w:rPr>
                        </w:pPr>
                        <w:r>
                          <w:rPr>
                            <w:spacing w:val="6"/>
                            <w:sz w:val="20"/>
                            <w:szCs w:val="20"/>
                          </w:rPr>
                          <w:t>小</w:t>
                        </w:r>
                        <w:r>
                          <w:rPr>
                            <w:spacing w:val="25"/>
                            <w:sz w:val="20"/>
                            <w:szCs w:val="20"/>
                          </w:rPr>
                          <w:t xml:space="preserve"> </w:t>
                        </w:r>
                        <w:r>
                          <w:rPr>
                            <w:spacing w:val="6"/>
                            <w:sz w:val="20"/>
                            <w:szCs w:val="20"/>
                          </w:rPr>
                          <w:t>规</w:t>
                        </w:r>
                        <w:r>
                          <w:rPr>
                            <w:spacing w:val="24"/>
                            <w:sz w:val="20"/>
                            <w:szCs w:val="20"/>
                          </w:rPr>
                          <w:t xml:space="preserve"> </w:t>
                        </w:r>
                        <w:r>
                          <w:rPr>
                            <w:spacing w:val="6"/>
                            <w:sz w:val="20"/>
                            <w:szCs w:val="20"/>
                          </w:rPr>
                          <w:t>模</w:t>
                        </w:r>
                      </w:p>
                      <w:p w14:paraId="39C0C005">
                        <w:pPr>
                          <w:spacing w:line="266" w:lineRule="auto"/>
                          <w:rPr>
                            <w:rFonts w:ascii="Arial"/>
                            <w:sz w:val="21"/>
                          </w:rPr>
                        </w:pPr>
                      </w:p>
                      <w:p w14:paraId="78D02D87">
                        <w:pPr>
                          <w:pStyle w:val="6"/>
                          <w:spacing w:before="86" w:line="189" w:lineRule="auto"/>
                          <w:ind w:left="21"/>
                          <w:rPr>
                            <w:sz w:val="20"/>
                            <w:szCs w:val="20"/>
                          </w:rPr>
                        </w:pPr>
                        <w:r>
                          <w:rPr>
                            <w:spacing w:val="6"/>
                            <w:sz w:val="20"/>
                            <w:szCs w:val="20"/>
                          </w:rPr>
                          <w:t>纳</w:t>
                        </w:r>
                        <w:r>
                          <w:rPr>
                            <w:spacing w:val="24"/>
                            <w:w w:val="101"/>
                            <w:sz w:val="20"/>
                            <w:szCs w:val="20"/>
                          </w:rPr>
                          <w:t xml:space="preserve"> </w:t>
                        </w:r>
                        <w:r>
                          <w:rPr>
                            <w:spacing w:val="6"/>
                            <w:sz w:val="20"/>
                            <w:szCs w:val="20"/>
                          </w:rPr>
                          <w:t>税</w:t>
                        </w:r>
                        <w:r>
                          <w:rPr>
                            <w:spacing w:val="25"/>
                            <w:sz w:val="20"/>
                            <w:szCs w:val="20"/>
                          </w:rPr>
                          <w:t xml:space="preserve"> </w:t>
                        </w:r>
                        <w:r>
                          <w:rPr>
                            <w:spacing w:val="6"/>
                            <w:sz w:val="20"/>
                            <w:szCs w:val="20"/>
                          </w:rPr>
                          <w:t>人</w:t>
                        </w:r>
                      </w:p>
                      <w:p w14:paraId="4A00E231">
                        <w:pPr>
                          <w:spacing w:line="267" w:lineRule="auto"/>
                          <w:rPr>
                            <w:rFonts w:ascii="Arial"/>
                            <w:sz w:val="21"/>
                          </w:rPr>
                        </w:pPr>
                      </w:p>
                      <w:p w14:paraId="058FF68B">
                        <w:pPr>
                          <w:pStyle w:val="6"/>
                          <w:spacing w:before="86" w:line="188" w:lineRule="auto"/>
                          <w:ind w:left="20"/>
                          <w:rPr>
                            <w:sz w:val="20"/>
                            <w:szCs w:val="20"/>
                          </w:rPr>
                        </w:pPr>
                        <w:r>
                          <w:rPr>
                            <w:sz w:val="20"/>
                            <w:szCs w:val="20"/>
                          </w:rPr>
                          <w:t>vs</w:t>
                        </w:r>
                        <w:r>
                          <w:rPr>
                            <w:spacing w:val="10"/>
                            <w:sz w:val="20"/>
                            <w:szCs w:val="20"/>
                          </w:rPr>
                          <w:t xml:space="preserve">  一</w:t>
                        </w:r>
                        <w:r>
                          <w:rPr>
                            <w:spacing w:val="-26"/>
                            <w:sz w:val="20"/>
                            <w:szCs w:val="20"/>
                          </w:rPr>
                          <w:t xml:space="preserve"> </w:t>
                        </w:r>
                        <w:r>
                          <w:rPr>
                            <w:spacing w:val="10"/>
                            <w:sz w:val="20"/>
                            <w:szCs w:val="20"/>
                          </w:rPr>
                          <w:t>般</w:t>
                        </w:r>
                      </w:p>
                      <w:p w14:paraId="35289C7A">
                        <w:pPr>
                          <w:spacing w:line="266" w:lineRule="auto"/>
                          <w:rPr>
                            <w:rFonts w:ascii="Arial"/>
                            <w:sz w:val="21"/>
                          </w:rPr>
                        </w:pPr>
                      </w:p>
                      <w:p w14:paraId="4AD38A9B">
                        <w:pPr>
                          <w:pStyle w:val="6"/>
                          <w:spacing w:before="86" w:line="189" w:lineRule="auto"/>
                          <w:ind w:left="21"/>
                          <w:rPr>
                            <w:sz w:val="20"/>
                            <w:szCs w:val="20"/>
                          </w:rPr>
                        </w:pPr>
                        <w:r>
                          <w:rPr>
                            <w:spacing w:val="8"/>
                            <w:sz w:val="20"/>
                            <w:szCs w:val="20"/>
                          </w:rPr>
                          <w:t>纳税人</w:t>
                        </w:r>
                      </w:p>
                    </w:tc>
                  </w:tr>
                </w:tbl>
                <w:p w14:paraId="1EC35D37">
                  <w:pPr>
                    <w:rPr>
                      <w:rFonts w:ascii="Arial"/>
                      <w:sz w:val="21"/>
                    </w:rPr>
                  </w:pPr>
                </w:p>
              </w:txbxContent>
            </v:textbox>
          </v:shape>
        </w:pict>
      </w:r>
      <w:r>
        <w:pict>
          <v:shape id="_x0000_s1071" o:spid="_x0000_s1071" o:spt="202" type="#_x0000_t202" style="position:absolute;left:0pt;margin-left:361.9pt;margin-top:397.25pt;height:129.8pt;width:80.95pt;mso-position-horizontal-relative:page;mso-position-vertical-relative:page;z-index:251704320;mso-width-relative:page;mso-height-relative:page;" filled="f" stroked="f" coordsize="21600,21600" o:allowincell="f">
            <v:path/>
            <v:fill on="f" focussize="0,0"/>
            <v:stroke on="f"/>
            <v:imagedata o:title=""/>
            <o:lock v:ext="edit" aspectratio="f"/>
            <v:textbox inset="0mm,0mm,0mm,0mm">
              <w:txbxContent>
                <w:p w14:paraId="26BD5959">
                  <w:pPr>
                    <w:spacing w:line="20" w:lineRule="exact"/>
                  </w:pPr>
                </w:p>
                <w:tbl>
                  <w:tblPr>
                    <w:tblStyle w:val="5"/>
                    <w:tblW w:w="1568"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568"/>
                  </w:tblGrid>
                  <w:tr w14:paraId="43998F3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568" w:type="dxa"/>
                        <w:vAlign w:val="top"/>
                      </w:tcPr>
                      <w:p w14:paraId="2D212114">
                        <w:pPr>
                          <w:spacing w:line="462" w:lineRule="auto"/>
                          <w:rPr>
                            <w:rFonts w:ascii="Arial"/>
                            <w:sz w:val="21"/>
                          </w:rPr>
                        </w:pPr>
                      </w:p>
                      <w:p w14:paraId="2A5F8DA4">
                        <w:pPr>
                          <w:pStyle w:val="6"/>
                          <w:spacing w:before="86" w:line="189" w:lineRule="auto"/>
                          <w:ind w:left="22"/>
                          <w:rPr>
                            <w:sz w:val="20"/>
                            <w:szCs w:val="20"/>
                          </w:rPr>
                        </w:pPr>
                        <w:r>
                          <w:rPr>
                            <w:spacing w:val="9"/>
                            <w:sz w:val="20"/>
                            <w:szCs w:val="20"/>
                          </w:rPr>
                          <w:t>转换规则</w:t>
                        </w:r>
                        <w:r>
                          <w:rPr>
                            <w:spacing w:val="-9"/>
                            <w:sz w:val="20"/>
                            <w:szCs w:val="20"/>
                          </w:rPr>
                          <w:t xml:space="preserve"> </w:t>
                        </w:r>
                        <w:r>
                          <w:rPr>
                            <w:spacing w:val="9"/>
                            <w:sz w:val="20"/>
                            <w:szCs w:val="20"/>
                          </w:rPr>
                          <w:t>：小规</w:t>
                        </w:r>
                      </w:p>
                      <w:p w14:paraId="06DF332F">
                        <w:pPr>
                          <w:spacing w:line="266" w:lineRule="auto"/>
                          <w:rPr>
                            <w:rFonts w:ascii="Arial"/>
                            <w:sz w:val="21"/>
                          </w:rPr>
                        </w:pPr>
                      </w:p>
                      <w:p w14:paraId="03C16C81">
                        <w:pPr>
                          <w:pStyle w:val="6"/>
                          <w:spacing w:before="86" w:line="189" w:lineRule="auto"/>
                          <w:ind w:left="22"/>
                          <w:rPr>
                            <w:sz w:val="20"/>
                            <w:szCs w:val="20"/>
                          </w:rPr>
                        </w:pPr>
                        <w:r>
                          <w:rPr>
                            <w:spacing w:val="14"/>
                            <w:sz w:val="20"/>
                            <w:szCs w:val="20"/>
                          </w:rPr>
                          <w:t>模</w:t>
                        </w:r>
                        <w:r>
                          <w:rPr>
                            <w:spacing w:val="-44"/>
                            <w:sz w:val="20"/>
                            <w:szCs w:val="20"/>
                          </w:rPr>
                          <w:t xml:space="preserve"> </w:t>
                        </w:r>
                        <w:r>
                          <w:rPr>
                            <w:spacing w:val="14"/>
                            <w:sz w:val="20"/>
                            <w:szCs w:val="20"/>
                          </w:rPr>
                          <w:t>→一般纳税人</w:t>
                        </w:r>
                      </w:p>
                      <w:p w14:paraId="69E22AFD">
                        <w:pPr>
                          <w:spacing w:line="266" w:lineRule="auto"/>
                          <w:rPr>
                            <w:rFonts w:ascii="Arial"/>
                            <w:sz w:val="21"/>
                          </w:rPr>
                        </w:pPr>
                      </w:p>
                      <w:p w14:paraId="37852CA0">
                        <w:pPr>
                          <w:pStyle w:val="6"/>
                          <w:spacing w:before="86" w:line="189" w:lineRule="auto"/>
                          <w:ind w:left="27"/>
                          <w:rPr>
                            <w:sz w:val="20"/>
                            <w:szCs w:val="20"/>
                          </w:rPr>
                        </w:pPr>
                        <w:r>
                          <w:rPr>
                            <w:spacing w:val="8"/>
                            <w:sz w:val="20"/>
                            <w:szCs w:val="20"/>
                          </w:rPr>
                          <w:t>为单向操作</w:t>
                        </w:r>
                      </w:p>
                    </w:tc>
                  </w:tr>
                </w:tbl>
                <w:p w14:paraId="3E3519AA">
                  <w:pPr>
                    <w:rPr>
                      <w:rFonts w:ascii="Arial"/>
                      <w:sz w:val="21"/>
                    </w:rPr>
                  </w:pPr>
                </w:p>
              </w:txbxContent>
            </v:textbox>
          </v:shape>
        </w:pict>
      </w:r>
      <w:r>
        <w:pict>
          <v:shape id="_x0000_s1072" o:spid="_x0000_s1072" o:spt="202" type="#_x0000_t202" style="position:absolute;left:0pt;margin-left:442.35pt;margin-top:397.25pt;height:129.8pt;width:65.4pt;mso-position-horizontal-relative:page;mso-position-vertical-relative:page;z-index:251705344;mso-width-relative:page;mso-height-relative:page;" filled="f" stroked="f" coordsize="21600,21600" o:allowincell="f">
            <v:path/>
            <v:fill on="f" focussize="0,0"/>
            <v:stroke on="f"/>
            <v:imagedata o:title=""/>
            <o:lock v:ext="edit" aspectratio="f"/>
            <v:textbox inset="0mm,0mm,0mm,0mm">
              <w:txbxContent>
                <w:p w14:paraId="02DFAD73">
                  <w:pPr>
                    <w:spacing w:line="20" w:lineRule="exact"/>
                  </w:pPr>
                </w:p>
                <w:tbl>
                  <w:tblPr>
                    <w:tblStyle w:val="5"/>
                    <w:tblW w:w="125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257"/>
                  </w:tblGrid>
                  <w:tr w14:paraId="0ED9F1C4">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1257" w:type="dxa"/>
                        <w:vAlign w:val="top"/>
                      </w:tcPr>
                      <w:p w14:paraId="503DD7DD">
                        <w:pPr>
                          <w:pStyle w:val="6"/>
                          <w:spacing w:before="237" w:line="400" w:lineRule="auto"/>
                          <w:ind w:left="20" w:right="20" w:hanging="1"/>
                          <w:jc w:val="both"/>
                          <w:rPr>
                            <w:sz w:val="20"/>
                            <w:szCs w:val="20"/>
                          </w:rPr>
                        </w:pPr>
                        <w:r>
                          <w:rPr>
                            <w:spacing w:val="41"/>
                            <w:sz w:val="20"/>
                            <w:szCs w:val="20"/>
                          </w:rPr>
                          <w:t>客户需求导</w:t>
                        </w:r>
                        <w:r>
                          <w:rPr>
                            <w:sz w:val="20"/>
                            <w:szCs w:val="20"/>
                          </w:rPr>
                          <w:t>向：大企业合</w:t>
                        </w:r>
                        <w:r>
                          <w:rPr>
                            <w:spacing w:val="41"/>
                            <w:sz w:val="20"/>
                            <w:szCs w:val="20"/>
                          </w:rPr>
                          <w:t>作需专票抵</w:t>
                        </w:r>
                        <w:r>
                          <w:rPr>
                            <w:spacing w:val="6"/>
                            <w:sz w:val="20"/>
                            <w:szCs w:val="20"/>
                          </w:rPr>
                          <w:t>扣</w:t>
                        </w:r>
                      </w:p>
                    </w:tc>
                  </w:tr>
                </w:tbl>
                <w:p w14:paraId="68D7839F">
                  <w:pPr>
                    <w:rPr>
                      <w:rFonts w:ascii="Arial"/>
                      <w:sz w:val="21"/>
                    </w:rPr>
                  </w:pPr>
                </w:p>
              </w:txbxContent>
            </v:textbox>
          </v:shape>
        </w:pict>
      </w:r>
    </w:p>
    <w:p w14:paraId="4D52C556">
      <w:pPr>
        <w:spacing w:before="22"/>
      </w:pPr>
    </w:p>
    <w:p w14:paraId="1EEA8F96">
      <w:pPr>
        <w:spacing w:before="22"/>
      </w:pPr>
    </w:p>
    <w:p w14:paraId="7A76802C">
      <w:pPr>
        <w:spacing w:before="22"/>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852"/>
        <w:gridCol w:w="4590"/>
        <w:gridCol w:w="46"/>
        <w:gridCol w:w="1579"/>
        <w:gridCol w:w="1272"/>
      </w:tblGrid>
      <w:tr w14:paraId="4F6E0DD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06" w:hRule="atLeast"/>
        </w:trPr>
        <w:tc>
          <w:tcPr>
            <w:tcW w:w="852" w:type="dxa"/>
            <w:vAlign w:val="top"/>
          </w:tcPr>
          <w:p w14:paraId="62AB61CB">
            <w:pPr>
              <w:pStyle w:val="6"/>
              <w:spacing w:before="199" w:line="235" w:lineRule="auto"/>
              <w:ind w:left="15"/>
              <w:rPr>
                <w:sz w:val="20"/>
                <w:szCs w:val="20"/>
              </w:rPr>
            </w:pPr>
            <w:r>
              <w:rPr>
                <w:spacing w:val="6"/>
                <w:sz w:val="20"/>
                <w:szCs w:val="20"/>
              </w:rPr>
              <w:t>/CEO</w:t>
            </w:r>
          </w:p>
        </w:tc>
        <w:tc>
          <w:tcPr>
            <w:tcW w:w="4590" w:type="dxa"/>
            <w:vAlign w:val="top"/>
          </w:tcPr>
          <w:p w14:paraId="7BC55059">
            <w:pPr>
              <w:pStyle w:val="6"/>
              <w:spacing w:before="198" w:line="229" w:lineRule="auto"/>
              <w:ind w:left="51"/>
              <w:rPr>
                <w:sz w:val="20"/>
                <w:szCs w:val="20"/>
              </w:rPr>
            </w:pPr>
            <w:r>
              <w:rPr>
                <w:spacing w:val="5"/>
                <w:sz w:val="20"/>
                <w:szCs w:val="20"/>
              </w:rPr>
              <w:t>兼任）</w:t>
            </w:r>
          </w:p>
        </w:tc>
        <w:tc>
          <w:tcPr>
            <w:tcW w:w="46" w:type="dxa"/>
            <w:vAlign w:val="top"/>
          </w:tcPr>
          <w:p w14:paraId="414AD4BC">
            <w:pPr>
              <w:rPr>
                <w:rFonts w:ascii="Arial"/>
                <w:sz w:val="21"/>
              </w:rPr>
            </w:pPr>
          </w:p>
        </w:tc>
        <w:tc>
          <w:tcPr>
            <w:tcW w:w="1579" w:type="dxa"/>
            <w:vAlign w:val="top"/>
          </w:tcPr>
          <w:p w14:paraId="1FB7D1E9">
            <w:pPr>
              <w:pStyle w:val="6"/>
              <w:spacing w:before="197" w:line="384" w:lineRule="auto"/>
              <w:ind w:left="8" w:right="47" w:firstLine="32"/>
              <w:rPr>
                <w:sz w:val="20"/>
                <w:szCs w:val="20"/>
              </w:rPr>
            </w:pPr>
            <w:r>
              <w:rPr>
                <w:spacing w:val="6"/>
                <w:sz w:val="20"/>
                <w:szCs w:val="20"/>
              </w:rPr>
              <w:t>（可 能</w:t>
            </w:r>
            <w:r>
              <w:rPr>
                <w:spacing w:val="-2"/>
                <w:sz w:val="20"/>
                <w:szCs w:val="20"/>
              </w:rPr>
              <w:t xml:space="preserve"> </w:t>
            </w:r>
            <w:r>
              <w:rPr>
                <w:spacing w:val="6"/>
                <w:sz w:val="20"/>
                <w:szCs w:val="20"/>
              </w:rPr>
              <w:t>是</w:t>
            </w:r>
            <w:r>
              <w:rPr>
                <w:spacing w:val="-4"/>
                <w:sz w:val="20"/>
                <w:szCs w:val="20"/>
              </w:rPr>
              <w:t xml:space="preserve"> </w:t>
            </w:r>
            <w:r>
              <w:rPr>
                <w:spacing w:val="6"/>
                <w:sz w:val="20"/>
                <w:szCs w:val="20"/>
              </w:rPr>
              <w:t>打 工</w:t>
            </w:r>
            <w:r>
              <w:rPr>
                <w:spacing w:val="2"/>
                <w:sz w:val="20"/>
                <w:szCs w:val="20"/>
              </w:rPr>
              <w:t>人）</w:t>
            </w:r>
          </w:p>
        </w:tc>
        <w:tc>
          <w:tcPr>
            <w:tcW w:w="1272" w:type="dxa"/>
            <w:vAlign w:val="top"/>
          </w:tcPr>
          <w:p w14:paraId="46AB2BA9">
            <w:pPr>
              <w:pStyle w:val="6"/>
              <w:spacing w:before="239" w:line="188" w:lineRule="auto"/>
              <w:ind w:left="44"/>
              <w:rPr>
                <w:sz w:val="20"/>
                <w:szCs w:val="20"/>
              </w:rPr>
            </w:pPr>
            <w:r>
              <w:rPr>
                <w:spacing w:val="-2"/>
                <w:sz w:val="20"/>
                <w:szCs w:val="20"/>
              </w:rPr>
              <w:t>CEO，大公司</w:t>
            </w:r>
          </w:p>
          <w:p w14:paraId="763F2544">
            <w:pPr>
              <w:spacing w:line="266" w:lineRule="auto"/>
              <w:rPr>
                <w:rFonts w:ascii="Arial"/>
                <w:sz w:val="21"/>
              </w:rPr>
            </w:pPr>
          </w:p>
          <w:p w14:paraId="2D98DB06">
            <w:pPr>
              <w:pStyle w:val="6"/>
              <w:spacing w:before="86" w:line="189" w:lineRule="auto"/>
              <w:ind w:left="35"/>
              <w:rPr>
                <w:sz w:val="20"/>
                <w:szCs w:val="20"/>
              </w:rPr>
            </w:pPr>
            <w:r>
              <w:rPr>
                <w:spacing w:val="8"/>
                <w:sz w:val="20"/>
                <w:szCs w:val="20"/>
              </w:rPr>
              <w:t>分权</w:t>
            </w:r>
          </w:p>
        </w:tc>
      </w:tr>
      <w:tr w14:paraId="33007C0E">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2563" w:hRule="atLeast"/>
        </w:trPr>
        <w:tc>
          <w:tcPr>
            <w:tcW w:w="852" w:type="dxa"/>
            <w:vAlign w:val="top"/>
          </w:tcPr>
          <w:p w14:paraId="09955550">
            <w:pPr>
              <w:spacing w:line="245" w:lineRule="auto"/>
              <w:rPr>
                <w:rFonts w:ascii="Arial"/>
                <w:sz w:val="21"/>
              </w:rPr>
            </w:pPr>
          </w:p>
          <w:p w14:paraId="5660CC45">
            <w:pPr>
              <w:spacing w:line="246" w:lineRule="auto"/>
              <w:rPr>
                <w:rFonts w:ascii="Arial"/>
                <w:sz w:val="21"/>
              </w:rPr>
            </w:pPr>
          </w:p>
          <w:p w14:paraId="6412DFB4">
            <w:pPr>
              <w:pStyle w:val="6"/>
              <w:spacing w:before="86" w:line="445" w:lineRule="auto"/>
              <w:ind w:left="21" w:right="30"/>
              <w:jc w:val="both"/>
              <w:rPr>
                <w:sz w:val="20"/>
                <w:szCs w:val="20"/>
              </w:rPr>
            </w:pPr>
            <w:r>
              <w:rPr>
                <w:spacing w:val="8"/>
                <w:sz w:val="20"/>
                <w:szCs w:val="20"/>
              </w:rPr>
              <w:t>公</w:t>
            </w:r>
            <w:r>
              <w:rPr>
                <w:spacing w:val="-32"/>
                <w:sz w:val="20"/>
                <w:szCs w:val="20"/>
              </w:rPr>
              <w:t xml:space="preserve"> </w:t>
            </w:r>
            <w:r>
              <w:rPr>
                <w:spacing w:val="8"/>
                <w:sz w:val="20"/>
                <w:szCs w:val="20"/>
              </w:rPr>
              <w:t>司</w:t>
            </w:r>
            <w:r>
              <w:rPr>
                <w:spacing w:val="14"/>
                <w:w w:val="101"/>
                <w:sz w:val="20"/>
                <w:szCs w:val="20"/>
              </w:rPr>
              <w:t xml:space="preserve">  </w:t>
            </w:r>
            <w:r>
              <w:rPr>
                <w:sz w:val="20"/>
                <w:szCs w:val="20"/>
              </w:rPr>
              <w:t>vs</w:t>
            </w:r>
            <w:r>
              <w:rPr>
                <w:spacing w:val="5"/>
                <w:sz w:val="20"/>
                <w:szCs w:val="20"/>
              </w:rPr>
              <w:t>个</w:t>
            </w:r>
            <w:r>
              <w:rPr>
                <w:spacing w:val="24"/>
                <w:w w:val="101"/>
                <w:sz w:val="20"/>
                <w:szCs w:val="20"/>
              </w:rPr>
              <w:t xml:space="preserve"> </w:t>
            </w:r>
            <w:r>
              <w:rPr>
                <w:spacing w:val="5"/>
                <w:sz w:val="20"/>
                <w:szCs w:val="20"/>
              </w:rPr>
              <w:t>体</w:t>
            </w:r>
            <w:r>
              <w:rPr>
                <w:spacing w:val="28"/>
                <w:sz w:val="20"/>
                <w:szCs w:val="20"/>
              </w:rPr>
              <w:t xml:space="preserve"> </w:t>
            </w:r>
            <w:r>
              <w:rPr>
                <w:spacing w:val="5"/>
                <w:sz w:val="20"/>
                <w:szCs w:val="20"/>
              </w:rPr>
              <w:t>工</w:t>
            </w:r>
            <w:r>
              <w:rPr>
                <w:spacing w:val="7"/>
                <w:sz w:val="20"/>
                <w:szCs w:val="20"/>
              </w:rPr>
              <w:t>商户</w:t>
            </w:r>
          </w:p>
        </w:tc>
        <w:tc>
          <w:tcPr>
            <w:tcW w:w="4590" w:type="dxa"/>
            <w:vAlign w:val="top"/>
          </w:tcPr>
          <w:p w14:paraId="700BC0AF">
            <w:pPr>
              <w:pStyle w:val="6"/>
              <w:spacing w:before="259" w:line="401" w:lineRule="auto"/>
              <w:ind w:left="50" w:right="29" w:firstLine="14"/>
              <w:jc w:val="both"/>
              <w:rPr>
                <w:sz w:val="20"/>
                <w:szCs w:val="20"/>
              </w:rPr>
            </w:pPr>
            <w:r>
              <w:rPr>
                <w:spacing w:val="4"/>
                <w:sz w:val="20"/>
                <w:szCs w:val="20"/>
              </w:rPr>
              <w:t>-</w:t>
            </w:r>
            <w:r>
              <w:rPr>
                <w:spacing w:val="53"/>
                <w:w w:val="101"/>
                <w:sz w:val="20"/>
                <w:szCs w:val="20"/>
              </w:rPr>
              <w:t xml:space="preserve"> </w:t>
            </w:r>
            <w:r>
              <w:rPr>
                <w:spacing w:val="4"/>
                <w:sz w:val="20"/>
                <w:szCs w:val="20"/>
              </w:rPr>
              <w:t>法律主体：公司是独立法人，个体户为个人-</w:t>
            </w:r>
            <w:r>
              <w:rPr>
                <w:spacing w:val="50"/>
                <w:sz w:val="20"/>
                <w:szCs w:val="20"/>
              </w:rPr>
              <w:t xml:space="preserve"> </w:t>
            </w:r>
            <w:r>
              <w:rPr>
                <w:spacing w:val="4"/>
                <w:sz w:val="20"/>
                <w:szCs w:val="20"/>
              </w:rPr>
              <w:t>债务责任：有限责任</w:t>
            </w:r>
            <w:r>
              <w:rPr>
                <w:spacing w:val="54"/>
                <w:w w:val="101"/>
                <w:sz w:val="20"/>
                <w:szCs w:val="20"/>
              </w:rPr>
              <w:t xml:space="preserve"> </w:t>
            </w:r>
            <w:r>
              <w:rPr>
                <w:sz w:val="20"/>
                <w:szCs w:val="20"/>
              </w:rPr>
              <w:t>vs</w:t>
            </w:r>
            <w:r>
              <w:rPr>
                <w:spacing w:val="49"/>
                <w:w w:val="101"/>
                <w:sz w:val="20"/>
                <w:szCs w:val="20"/>
              </w:rPr>
              <w:t xml:space="preserve"> </w:t>
            </w:r>
            <w:r>
              <w:rPr>
                <w:spacing w:val="4"/>
                <w:sz w:val="20"/>
                <w:szCs w:val="20"/>
              </w:rPr>
              <w:t>无限责任-</w:t>
            </w:r>
            <w:r>
              <w:rPr>
                <w:spacing w:val="49"/>
                <w:w w:val="101"/>
                <w:sz w:val="20"/>
                <w:szCs w:val="20"/>
              </w:rPr>
              <w:t xml:space="preserve"> </w:t>
            </w:r>
            <w:r>
              <w:rPr>
                <w:spacing w:val="4"/>
                <w:sz w:val="20"/>
                <w:szCs w:val="20"/>
              </w:rPr>
              <w:t>税费：公司缴企</w:t>
            </w:r>
            <w:r>
              <w:rPr>
                <w:spacing w:val="6"/>
                <w:sz w:val="20"/>
                <w:szCs w:val="20"/>
              </w:rPr>
              <w:t>业所得税+个税，个体户仅个税-</w:t>
            </w:r>
            <w:r>
              <w:rPr>
                <w:spacing w:val="69"/>
                <w:w w:val="101"/>
                <w:sz w:val="20"/>
                <w:szCs w:val="20"/>
              </w:rPr>
              <w:t xml:space="preserve"> </w:t>
            </w:r>
            <w:r>
              <w:rPr>
                <w:spacing w:val="6"/>
                <w:sz w:val="20"/>
                <w:szCs w:val="20"/>
              </w:rPr>
              <w:t>财务要求：公司</w:t>
            </w:r>
            <w:r>
              <w:rPr>
                <w:spacing w:val="7"/>
                <w:sz w:val="20"/>
                <w:szCs w:val="20"/>
              </w:rPr>
              <w:t>需健全核算</w:t>
            </w:r>
            <w:r>
              <w:rPr>
                <w:spacing w:val="-24"/>
                <w:sz w:val="20"/>
                <w:szCs w:val="20"/>
              </w:rPr>
              <w:t xml:space="preserve"> </w:t>
            </w:r>
            <w:r>
              <w:rPr>
                <w:spacing w:val="7"/>
                <w:sz w:val="20"/>
                <w:szCs w:val="20"/>
              </w:rPr>
              <w:t>，个体户定额征税</w:t>
            </w:r>
          </w:p>
        </w:tc>
        <w:tc>
          <w:tcPr>
            <w:tcW w:w="46" w:type="dxa"/>
            <w:vAlign w:val="top"/>
          </w:tcPr>
          <w:p w14:paraId="6BA6841A">
            <w:pPr>
              <w:rPr>
                <w:rFonts w:ascii="Arial"/>
                <w:sz w:val="21"/>
              </w:rPr>
            </w:pPr>
          </w:p>
        </w:tc>
        <w:tc>
          <w:tcPr>
            <w:tcW w:w="1579" w:type="dxa"/>
            <w:vAlign w:val="top"/>
          </w:tcPr>
          <w:p w14:paraId="5CD95A8E">
            <w:pPr>
              <w:spacing w:line="241" w:lineRule="auto"/>
              <w:rPr>
                <w:rFonts w:ascii="Arial"/>
                <w:sz w:val="21"/>
              </w:rPr>
            </w:pPr>
          </w:p>
          <w:p w14:paraId="136488B9">
            <w:pPr>
              <w:spacing w:line="242" w:lineRule="auto"/>
              <w:rPr>
                <w:rFonts w:ascii="Arial"/>
                <w:sz w:val="21"/>
              </w:rPr>
            </w:pPr>
          </w:p>
          <w:p w14:paraId="608721D2">
            <w:pPr>
              <w:pStyle w:val="6"/>
              <w:spacing w:before="86" w:line="443" w:lineRule="auto"/>
              <w:ind w:left="6" w:right="47"/>
              <w:jc w:val="both"/>
              <w:rPr>
                <w:sz w:val="20"/>
                <w:szCs w:val="20"/>
              </w:rPr>
            </w:pPr>
            <w:r>
              <w:rPr>
                <w:spacing w:val="9"/>
                <w:sz w:val="20"/>
                <w:szCs w:val="20"/>
              </w:rPr>
              <w:t>风险对比</w:t>
            </w:r>
            <w:r>
              <w:rPr>
                <w:spacing w:val="-9"/>
                <w:sz w:val="20"/>
                <w:szCs w:val="20"/>
              </w:rPr>
              <w:t xml:space="preserve"> </w:t>
            </w:r>
            <w:r>
              <w:rPr>
                <w:spacing w:val="9"/>
                <w:sz w:val="20"/>
                <w:szCs w:val="20"/>
              </w:rPr>
              <w:t>：个体</w:t>
            </w:r>
            <w:r>
              <w:rPr>
                <w:spacing w:val="16"/>
                <w:sz w:val="20"/>
                <w:szCs w:val="20"/>
              </w:rPr>
              <w:t>户个人财产需抵</w:t>
            </w:r>
            <w:r>
              <w:rPr>
                <w:spacing w:val="7"/>
                <w:sz w:val="20"/>
                <w:szCs w:val="20"/>
              </w:rPr>
              <w:t>债</w:t>
            </w:r>
          </w:p>
        </w:tc>
        <w:tc>
          <w:tcPr>
            <w:tcW w:w="1272" w:type="dxa"/>
            <w:vAlign w:val="top"/>
          </w:tcPr>
          <w:p w14:paraId="7361F661">
            <w:pPr>
              <w:spacing w:line="242" w:lineRule="auto"/>
              <w:rPr>
                <w:rFonts w:ascii="Arial"/>
                <w:sz w:val="21"/>
              </w:rPr>
            </w:pPr>
          </w:p>
          <w:p w14:paraId="5D36AD5F">
            <w:pPr>
              <w:spacing w:line="242" w:lineRule="auto"/>
              <w:rPr>
                <w:rFonts w:ascii="Arial"/>
                <w:sz w:val="21"/>
              </w:rPr>
            </w:pPr>
          </w:p>
          <w:p w14:paraId="61CA32C4">
            <w:pPr>
              <w:pStyle w:val="6"/>
              <w:spacing w:before="86" w:line="441" w:lineRule="auto"/>
              <w:ind w:left="36" w:right="20" w:firstLine="1"/>
              <w:jc w:val="both"/>
              <w:rPr>
                <w:sz w:val="20"/>
                <w:szCs w:val="20"/>
              </w:rPr>
            </w:pPr>
            <w:r>
              <w:rPr>
                <w:sz w:val="20"/>
                <w:szCs w:val="20"/>
              </w:rPr>
              <w:t>建议：除小商贩外，优先注</w:t>
            </w:r>
            <w:r>
              <w:rPr>
                <w:spacing w:val="8"/>
                <w:sz w:val="20"/>
                <w:szCs w:val="20"/>
              </w:rPr>
              <w:t>册公司</w:t>
            </w:r>
          </w:p>
        </w:tc>
      </w:tr>
      <w:tr w14:paraId="45CBA1B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2570" w:hRule="atLeast"/>
        </w:trPr>
        <w:tc>
          <w:tcPr>
            <w:tcW w:w="852" w:type="dxa"/>
            <w:vAlign w:val="top"/>
          </w:tcPr>
          <w:p w14:paraId="2EE0FF9D">
            <w:pPr>
              <w:spacing w:line="248" w:lineRule="auto"/>
              <w:rPr>
                <w:rFonts w:ascii="Arial"/>
                <w:sz w:val="21"/>
              </w:rPr>
            </w:pPr>
          </w:p>
          <w:p w14:paraId="5B518D16">
            <w:pPr>
              <w:spacing w:line="249" w:lineRule="auto"/>
              <w:rPr>
                <w:rFonts w:ascii="Arial"/>
                <w:sz w:val="21"/>
              </w:rPr>
            </w:pPr>
          </w:p>
          <w:p w14:paraId="19929451">
            <w:pPr>
              <w:pStyle w:val="6"/>
              <w:spacing w:before="86" w:line="442" w:lineRule="auto"/>
              <w:ind w:left="20" w:right="31" w:firstLine="1"/>
              <w:jc w:val="both"/>
              <w:rPr>
                <w:sz w:val="20"/>
                <w:szCs w:val="20"/>
              </w:rPr>
            </w:pPr>
            <w:r>
              <w:rPr>
                <w:spacing w:val="5"/>
                <w:sz w:val="20"/>
                <w:szCs w:val="20"/>
              </w:rPr>
              <w:t>认</w:t>
            </w:r>
            <w:r>
              <w:rPr>
                <w:spacing w:val="26"/>
                <w:sz w:val="20"/>
                <w:szCs w:val="20"/>
              </w:rPr>
              <w:t xml:space="preserve"> </w:t>
            </w:r>
            <w:r>
              <w:rPr>
                <w:spacing w:val="5"/>
                <w:sz w:val="20"/>
                <w:szCs w:val="20"/>
              </w:rPr>
              <w:t>缴</w:t>
            </w:r>
            <w:r>
              <w:rPr>
                <w:spacing w:val="26"/>
                <w:sz w:val="20"/>
                <w:szCs w:val="20"/>
              </w:rPr>
              <w:t xml:space="preserve"> </w:t>
            </w:r>
            <w:r>
              <w:rPr>
                <w:spacing w:val="5"/>
                <w:sz w:val="20"/>
                <w:szCs w:val="20"/>
              </w:rPr>
              <w:t>制</w:t>
            </w:r>
            <w:r>
              <w:rPr>
                <w:sz w:val="20"/>
                <w:szCs w:val="20"/>
              </w:rPr>
              <w:t>vs</w:t>
            </w:r>
            <w:r>
              <w:rPr>
                <w:spacing w:val="11"/>
                <w:sz w:val="20"/>
                <w:szCs w:val="20"/>
              </w:rPr>
              <w:t xml:space="preserve">  </w:t>
            </w:r>
            <w:r>
              <w:rPr>
                <w:spacing w:val="9"/>
                <w:sz w:val="20"/>
                <w:szCs w:val="20"/>
              </w:rPr>
              <w:t>实</w:t>
            </w:r>
            <w:r>
              <w:rPr>
                <w:spacing w:val="-26"/>
                <w:sz w:val="20"/>
                <w:szCs w:val="20"/>
              </w:rPr>
              <w:t xml:space="preserve"> </w:t>
            </w:r>
            <w:r>
              <w:rPr>
                <w:spacing w:val="9"/>
                <w:sz w:val="20"/>
                <w:szCs w:val="20"/>
              </w:rPr>
              <w:t>缴</w:t>
            </w:r>
            <w:r>
              <w:rPr>
                <w:spacing w:val="7"/>
                <w:sz w:val="20"/>
                <w:szCs w:val="20"/>
              </w:rPr>
              <w:t>制</w:t>
            </w:r>
          </w:p>
        </w:tc>
        <w:tc>
          <w:tcPr>
            <w:tcW w:w="4590" w:type="dxa"/>
            <w:vAlign w:val="top"/>
          </w:tcPr>
          <w:p w14:paraId="02B4AC37">
            <w:pPr>
              <w:spacing w:line="255" w:lineRule="auto"/>
              <w:rPr>
                <w:rFonts w:ascii="Arial"/>
                <w:sz w:val="21"/>
              </w:rPr>
            </w:pPr>
          </w:p>
          <w:p w14:paraId="53D6E8D1">
            <w:pPr>
              <w:spacing w:line="255" w:lineRule="auto"/>
              <w:rPr>
                <w:rFonts w:ascii="Arial"/>
                <w:sz w:val="21"/>
              </w:rPr>
            </w:pPr>
          </w:p>
          <w:p w14:paraId="5D51E911">
            <w:pPr>
              <w:spacing w:line="256" w:lineRule="auto"/>
              <w:rPr>
                <w:rFonts w:ascii="Arial"/>
                <w:sz w:val="21"/>
              </w:rPr>
            </w:pPr>
          </w:p>
          <w:p w14:paraId="3B954B97">
            <w:pPr>
              <w:pStyle w:val="6"/>
              <w:spacing w:before="86" w:line="441" w:lineRule="auto"/>
              <w:ind w:left="53" w:right="32" w:firstLine="12"/>
              <w:rPr>
                <w:sz w:val="20"/>
                <w:szCs w:val="20"/>
              </w:rPr>
            </w:pPr>
            <w:r>
              <w:rPr>
                <w:spacing w:val="4"/>
                <w:sz w:val="20"/>
                <w:szCs w:val="20"/>
              </w:rPr>
              <w:t>-</w:t>
            </w:r>
            <w:r>
              <w:rPr>
                <w:spacing w:val="50"/>
                <w:sz w:val="20"/>
                <w:szCs w:val="20"/>
              </w:rPr>
              <w:t xml:space="preserve"> </w:t>
            </w:r>
            <w:r>
              <w:rPr>
                <w:spacing w:val="4"/>
                <w:sz w:val="20"/>
                <w:szCs w:val="20"/>
              </w:rPr>
              <w:t>认缴制：先注册后出资（普通创业首选）-</w:t>
            </w:r>
            <w:r>
              <w:rPr>
                <w:spacing w:val="51"/>
                <w:sz w:val="20"/>
                <w:szCs w:val="20"/>
              </w:rPr>
              <w:t xml:space="preserve"> </w:t>
            </w:r>
            <w:r>
              <w:rPr>
                <w:spacing w:val="4"/>
                <w:sz w:val="20"/>
                <w:szCs w:val="20"/>
              </w:rPr>
              <w:t>实缴</w:t>
            </w:r>
            <w:r>
              <w:rPr>
                <w:spacing w:val="6"/>
                <w:sz w:val="20"/>
                <w:szCs w:val="20"/>
              </w:rPr>
              <w:t>制</w:t>
            </w:r>
            <w:r>
              <w:rPr>
                <w:spacing w:val="-20"/>
                <w:sz w:val="20"/>
                <w:szCs w:val="20"/>
              </w:rPr>
              <w:t xml:space="preserve"> </w:t>
            </w:r>
            <w:r>
              <w:rPr>
                <w:spacing w:val="6"/>
                <w:sz w:val="20"/>
                <w:szCs w:val="20"/>
              </w:rPr>
              <w:t>：立即验资（金融行业强制）</w:t>
            </w:r>
          </w:p>
        </w:tc>
        <w:tc>
          <w:tcPr>
            <w:tcW w:w="46" w:type="dxa"/>
            <w:vAlign w:val="top"/>
          </w:tcPr>
          <w:p w14:paraId="39B0D7A6">
            <w:pPr>
              <w:rPr>
                <w:rFonts w:ascii="Arial"/>
                <w:sz w:val="21"/>
              </w:rPr>
            </w:pPr>
          </w:p>
        </w:tc>
        <w:tc>
          <w:tcPr>
            <w:tcW w:w="1579" w:type="dxa"/>
            <w:vAlign w:val="top"/>
          </w:tcPr>
          <w:p w14:paraId="1FBD2145">
            <w:pPr>
              <w:spacing w:line="249" w:lineRule="auto"/>
              <w:rPr>
                <w:rFonts w:ascii="Arial"/>
                <w:sz w:val="21"/>
              </w:rPr>
            </w:pPr>
          </w:p>
          <w:p w14:paraId="70881FAE">
            <w:pPr>
              <w:spacing w:line="249" w:lineRule="auto"/>
              <w:rPr>
                <w:rFonts w:ascii="Arial"/>
                <w:sz w:val="21"/>
              </w:rPr>
            </w:pPr>
          </w:p>
          <w:p w14:paraId="3C35D751">
            <w:pPr>
              <w:pStyle w:val="6"/>
              <w:spacing w:before="86" w:line="443" w:lineRule="auto"/>
              <w:ind w:left="7" w:right="47" w:firstLine="1"/>
              <w:jc w:val="both"/>
              <w:rPr>
                <w:sz w:val="20"/>
                <w:szCs w:val="20"/>
              </w:rPr>
            </w:pPr>
            <w:r>
              <w:rPr>
                <w:spacing w:val="9"/>
                <w:sz w:val="20"/>
                <w:szCs w:val="20"/>
              </w:rPr>
              <w:t>关键区别</w:t>
            </w:r>
            <w:r>
              <w:rPr>
                <w:spacing w:val="-11"/>
                <w:sz w:val="20"/>
                <w:szCs w:val="20"/>
              </w:rPr>
              <w:t xml:space="preserve"> </w:t>
            </w:r>
            <w:r>
              <w:rPr>
                <w:spacing w:val="9"/>
                <w:sz w:val="20"/>
                <w:szCs w:val="20"/>
              </w:rPr>
              <w:t>：实缴</w:t>
            </w:r>
            <w:r>
              <w:rPr>
                <w:spacing w:val="16"/>
                <w:sz w:val="20"/>
                <w:szCs w:val="20"/>
              </w:rPr>
              <w:t>制限制创业灵活</w:t>
            </w:r>
            <w:r>
              <w:rPr>
                <w:spacing w:val="6"/>
                <w:sz w:val="20"/>
                <w:szCs w:val="20"/>
              </w:rPr>
              <w:t>性</w:t>
            </w:r>
          </w:p>
        </w:tc>
        <w:tc>
          <w:tcPr>
            <w:tcW w:w="1272" w:type="dxa"/>
            <w:vAlign w:val="top"/>
          </w:tcPr>
          <w:p w14:paraId="2139EB1C">
            <w:pPr>
              <w:pStyle w:val="6"/>
              <w:spacing w:before="232" w:line="407" w:lineRule="auto"/>
              <w:ind w:left="36" w:right="18"/>
              <w:jc w:val="both"/>
              <w:rPr>
                <w:sz w:val="20"/>
                <w:szCs w:val="20"/>
              </w:rPr>
            </w:pPr>
            <w:r>
              <w:rPr>
                <w:spacing w:val="16"/>
                <w:sz w:val="20"/>
                <w:szCs w:val="20"/>
              </w:rPr>
              <w:t>例外：</w:t>
            </w:r>
            <w:r>
              <w:rPr>
                <w:spacing w:val="-35"/>
                <w:sz w:val="20"/>
                <w:szCs w:val="20"/>
              </w:rPr>
              <w:t xml:space="preserve"> </w:t>
            </w:r>
            <w:r>
              <w:rPr>
                <w:spacing w:val="16"/>
                <w:sz w:val="20"/>
                <w:szCs w:val="20"/>
              </w:rPr>
              <w:t>银行/</w:t>
            </w:r>
            <w:r>
              <w:rPr>
                <w:spacing w:val="6"/>
                <w:sz w:val="20"/>
                <w:szCs w:val="20"/>
              </w:rPr>
              <w:t>信托等 27 类</w:t>
            </w:r>
            <w:r>
              <w:rPr>
                <w:spacing w:val="40"/>
                <w:sz w:val="20"/>
                <w:szCs w:val="20"/>
              </w:rPr>
              <w:t>行业必须实</w:t>
            </w:r>
            <w:r>
              <w:rPr>
                <w:spacing w:val="6"/>
                <w:sz w:val="20"/>
                <w:szCs w:val="20"/>
              </w:rPr>
              <w:t>缴</w:t>
            </w:r>
          </w:p>
        </w:tc>
      </w:tr>
    </w:tbl>
    <w:p w14:paraId="0C844074">
      <w:pPr>
        <w:spacing w:line="30" w:lineRule="exact"/>
      </w:pPr>
    </w:p>
    <w:tbl>
      <w:tblPr>
        <w:tblStyle w:val="5"/>
        <w:tblW w:w="4550" w:type="dxa"/>
        <w:tblInd w:w="887"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4550"/>
      </w:tblGrid>
      <w:tr w14:paraId="7CEACB2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2535" w:hRule="atLeast"/>
        </w:trPr>
        <w:tc>
          <w:tcPr>
            <w:tcW w:w="4550" w:type="dxa"/>
            <w:vAlign w:val="top"/>
          </w:tcPr>
          <w:p w14:paraId="0401BA7E">
            <w:pPr>
              <w:spacing w:line="424" w:lineRule="auto"/>
              <w:rPr>
                <w:rFonts w:ascii="Arial"/>
                <w:sz w:val="21"/>
              </w:rPr>
            </w:pPr>
          </w:p>
          <w:p w14:paraId="696E00D2">
            <w:pPr>
              <w:pStyle w:val="6"/>
              <w:spacing w:before="86" w:line="439" w:lineRule="auto"/>
              <w:ind w:left="22" w:right="20" w:firstLine="12"/>
              <w:jc w:val="both"/>
              <w:rPr>
                <w:sz w:val="20"/>
                <w:szCs w:val="20"/>
              </w:rPr>
            </w:pPr>
            <w:r>
              <w:rPr>
                <w:spacing w:val="4"/>
                <w:sz w:val="20"/>
                <w:szCs w:val="20"/>
              </w:rPr>
              <w:t>-</w:t>
            </w:r>
            <w:r>
              <w:rPr>
                <w:spacing w:val="54"/>
                <w:sz w:val="20"/>
                <w:szCs w:val="20"/>
              </w:rPr>
              <w:t xml:space="preserve"> </w:t>
            </w:r>
            <w:r>
              <w:rPr>
                <w:spacing w:val="4"/>
                <w:sz w:val="20"/>
                <w:szCs w:val="20"/>
              </w:rPr>
              <w:t xml:space="preserve">税率：3% </w:t>
            </w:r>
            <w:r>
              <w:rPr>
                <w:sz w:val="20"/>
                <w:szCs w:val="20"/>
              </w:rPr>
              <w:t>vs</w:t>
            </w:r>
            <w:r>
              <w:rPr>
                <w:spacing w:val="17"/>
                <w:sz w:val="20"/>
                <w:szCs w:val="20"/>
              </w:rPr>
              <w:t xml:space="preserve"> </w:t>
            </w:r>
            <w:r>
              <w:rPr>
                <w:spacing w:val="4"/>
                <w:sz w:val="20"/>
                <w:szCs w:val="20"/>
              </w:rPr>
              <w:t>13%/9%/6%/0%-</w:t>
            </w:r>
            <w:r>
              <w:rPr>
                <w:spacing w:val="51"/>
                <w:sz w:val="20"/>
                <w:szCs w:val="20"/>
              </w:rPr>
              <w:t xml:space="preserve"> </w:t>
            </w:r>
            <w:r>
              <w:rPr>
                <w:spacing w:val="4"/>
                <w:sz w:val="20"/>
                <w:szCs w:val="20"/>
              </w:rPr>
              <w:t>计税方式：收</w:t>
            </w:r>
            <w:r>
              <w:rPr>
                <w:spacing w:val="8"/>
                <w:sz w:val="20"/>
                <w:szCs w:val="20"/>
              </w:rPr>
              <w:t>入</w:t>
            </w:r>
            <w:r>
              <w:rPr>
                <w:spacing w:val="-25"/>
                <w:sz w:val="20"/>
                <w:szCs w:val="20"/>
              </w:rPr>
              <w:t xml:space="preserve"> </w:t>
            </w:r>
            <w:r>
              <w:rPr>
                <w:spacing w:val="8"/>
                <w:sz w:val="20"/>
                <w:szCs w:val="20"/>
              </w:rPr>
              <w:t>×税率</w:t>
            </w:r>
            <w:r>
              <w:rPr>
                <w:spacing w:val="55"/>
                <w:w w:val="101"/>
                <w:sz w:val="20"/>
                <w:szCs w:val="20"/>
              </w:rPr>
              <w:t xml:space="preserve"> </w:t>
            </w:r>
            <w:r>
              <w:rPr>
                <w:sz w:val="20"/>
                <w:szCs w:val="20"/>
              </w:rPr>
              <w:t>vs</w:t>
            </w:r>
            <w:r>
              <w:rPr>
                <w:spacing w:val="51"/>
                <w:sz w:val="20"/>
                <w:szCs w:val="20"/>
              </w:rPr>
              <w:t xml:space="preserve"> </w:t>
            </w:r>
            <w:r>
              <w:rPr>
                <w:spacing w:val="8"/>
                <w:sz w:val="20"/>
                <w:szCs w:val="20"/>
              </w:rPr>
              <w:t>销项-进项-</w:t>
            </w:r>
            <w:r>
              <w:rPr>
                <w:spacing w:val="52"/>
                <w:w w:val="101"/>
                <w:sz w:val="20"/>
                <w:szCs w:val="20"/>
              </w:rPr>
              <w:t xml:space="preserve"> </w:t>
            </w:r>
            <w:r>
              <w:rPr>
                <w:spacing w:val="8"/>
                <w:sz w:val="20"/>
                <w:szCs w:val="20"/>
              </w:rPr>
              <w:t>发票</w:t>
            </w:r>
            <w:r>
              <w:rPr>
                <w:spacing w:val="-16"/>
                <w:sz w:val="20"/>
                <w:szCs w:val="20"/>
              </w:rPr>
              <w:t xml:space="preserve"> </w:t>
            </w:r>
            <w:r>
              <w:rPr>
                <w:spacing w:val="8"/>
                <w:sz w:val="20"/>
                <w:szCs w:val="20"/>
              </w:rPr>
              <w:t>：普票（需代开专</w:t>
            </w:r>
            <w:r>
              <w:rPr>
                <w:spacing w:val="3"/>
                <w:sz w:val="20"/>
                <w:szCs w:val="20"/>
              </w:rPr>
              <w:t>票）</w:t>
            </w:r>
            <w:r>
              <w:rPr>
                <w:spacing w:val="56"/>
                <w:sz w:val="20"/>
                <w:szCs w:val="20"/>
              </w:rPr>
              <w:t xml:space="preserve"> </w:t>
            </w:r>
            <w:r>
              <w:rPr>
                <w:sz w:val="20"/>
                <w:szCs w:val="20"/>
              </w:rPr>
              <w:t>vs</w:t>
            </w:r>
            <w:r>
              <w:rPr>
                <w:spacing w:val="3"/>
                <w:sz w:val="20"/>
                <w:szCs w:val="20"/>
              </w:rPr>
              <w:t xml:space="preserve">  自开专票-  申报周期</w:t>
            </w:r>
            <w:r>
              <w:rPr>
                <w:spacing w:val="-18"/>
                <w:sz w:val="20"/>
                <w:szCs w:val="20"/>
              </w:rPr>
              <w:t xml:space="preserve"> </w:t>
            </w:r>
            <w:r>
              <w:rPr>
                <w:spacing w:val="3"/>
                <w:sz w:val="20"/>
                <w:szCs w:val="20"/>
              </w:rPr>
              <w:t xml:space="preserve">：季度  </w:t>
            </w:r>
            <w:r>
              <w:rPr>
                <w:sz w:val="20"/>
                <w:szCs w:val="20"/>
              </w:rPr>
              <w:t>vs</w:t>
            </w:r>
            <w:r>
              <w:rPr>
                <w:spacing w:val="54"/>
                <w:sz w:val="20"/>
                <w:szCs w:val="20"/>
              </w:rPr>
              <w:t xml:space="preserve"> </w:t>
            </w:r>
            <w:r>
              <w:rPr>
                <w:spacing w:val="3"/>
                <w:sz w:val="20"/>
                <w:szCs w:val="20"/>
              </w:rPr>
              <w:t>月度</w:t>
            </w:r>
          </w:p>
        </w:tc>
      </w:tr>
    </w:tbl>
    <w:p w14:paraId="6063507B">
      <w:pPr>
        <w:rPr>
          <w:rFonts w:ascii="Arial"/>
          <w:sz w:val="21"/>
        </w:rPr>
      </w:pPr>
    </w:p>
    <w:p w14:paraId="153AC1BA">
      <w:pPr>
        <w:rPr>
          <w:rFonts w:ascii="Arial" w:hAnsi="Arial" w:eastAsia="Arial" w:cs="Arial"/>
          <w:sz w:val="21"/>
          <w:szCs w:val="21"/>
        </w:rPr>
        <w:sectPr>
          <w:pgSz w:w="11906" w:h="16839"/>
          <w:pgMar w:top="400" w:right="1770" w:bottom="400" w:left="1785" w:header="0" w:footer="0" w:gutter="0"/>
          <w:cols w:space="720" w:num="1"/>
        </w:sectPr>
      </w:pPr>
    </w:p>
    <w:p w14:paraId="132A2291">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一、公司治理知识 </w:t>
      </w:r>
    </w:p>
    <w:p w14:paraId="60F5958B">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纳税申报和年报注意事项 </w:t>
      </w:r>
    </w:p>
    <w:p w14:paraId="5E4EA507">
      <w:pPr>
        <w:spacing w:line="244" w:lineRule="auto"/>
        <w:rPr>
          <w:rFonts w:ascii="Arial"/>
          <w:sz w:val="21"/>
        </w:rPr>
      </w:pPr>
    </w:p>
    <w:p w14:paraId="67E01697">
      <w:pPr>
        <w:spacing w:line="244" w:lineRule="auto"/>
        <w:rPr>
          <w:rFonts w:ascii="Arial"/>
          <w:sz w:val="21"/>
        </w:rPr>
      </w:pPr>
    </w:p>
    <w:p w14:paraId="4C9D8D61">
      <w:pPr>
        <w:spacing w:line="244" w:lineRule="auto"/>
        <w:rPr>
          <w:rFonts w:ascii="Arial"/>
          <w:sz w:val="21"/>
        </w:rPr>
      </w:pPr>
    </w:p>
    <w:p w14:paraId="245D27A3">
      <w:pPr>
        <w:spacing w:line="244" w:lineRule="auto"/>
        <w:rPr>
          <w:rFonts w:ascii="Arial"/>
          <w:sz w:val="21"/>
        </w:rPr>
      </w:pPr>
    </w:p>
    <w:p w14:paraId="3D7B6F8D">
      <w:pPr>
        <w:spacing w:line="244" w:lineRule="auto"/>
        <w:rPr>
          <w:rFonts w:ascii="Arial"/>
          <w:sz w:val="21"/>
        </w:rPr>
      </w:pPr>
    </w:p>
    <w:p w14:paraId="2ABE296F">
      <w:pPr>
        <w:spacing w:line="244" w:lineRule="auto"/>
        <w:rPr>
          <w:rFonts w:ascii="Arial"/>
          <w:sz w:val="21"/>
        </w:rPr>
      </w:pPr>
    </w:p>
    <w:p w14:paraId="0AD935C8">
      <w:pPr>
        <w:spacing w:line="244" w:lineRule="auto"/>
        <w:rPr>
          <w:rFonts w:ascii="Arial"/>
          <w:sz w:val="21"/>
        </w:rPr>
      </w:pPr>
    </w:p>
    <w:p w14:paraId="5D888CE1">
      <w:pPr>
        <w:spacing w:line="244" w:lineRule="auto"/>
        <w:rPr>
          <w:rFonts w:ascii="Arial"/>
          <w:sz w:val="21"/>
        </w:rPr>
      </w:pPr>
    </w:p>
    <w:p w14:paraId="539A4B59">
      <w:pPr>
        <w:spacing w:line="244" w:lineRule="auto"/>
        <w:rPr>
          <w:rFonts w:ascii="Arial"/>
          <w:sz w:val="21"/>
        </w:rPr>
      </w:pPr>
    </w:p>
    <w:p w14:paraId="2A059052">
      <w:pPr>
        <w:spacing w:line="244" w:lineRule="auto"/>
        <w:rPr>
          <w:rFonts w:ascii="Arial"/>
          <w:sz w:val="21"/>
        </w:rPr>
      </w:pPr>
    </w:p>
    <w:p w14:paraId="2F4726C4">
      <w:pPr>
        <w:spacing w:line="244" w:lineRule="auto"/>
        <w:rPr>
          <w:rFonts w:ascii="Arial"/>
          <w:sz w:val="21"/>
        </w:rPr>
      </w:pPr>
    </w:p>
    <w:p w14:paraId="3143C647">
      <w:pPr>
        <w:spacing w:line="244" w:lineRule="auto"/>
        <w:rPr>
          <w:rFonts w:ascii="Arial"/>
          <w:sz w:val="21"/>
        </w:rPr>
      </w:pPr>
    </w:p>
    <w:p w14:paraId="56A72DEB">
      <w:pPr>
        <w:spacing w:line="244" w:lineRule="auto"/>
        <w:rPr>
          <w:rFonts w:ascii="Arial"/>
          <w:sz w:val="21"/>
        </w:rPr>
      </w:pPr>
    </w:p>
    <w:p w14:paraId="74561ECC">
      <w:pPr>
        <w:spacing w:line="244" w:lineRule="auto"/>
        <w:rPr>
          <w:rFonts w:ascii="Arial"/>
          <w:sz w:val="21"/>
        </w:rPr>
      </w:pPr>
    </w:p>
    <w:p w14:paraId="7B8CC830">
      <w:pPr>
        <w:spacing w:line="244" w:lineRule="auto"/>
        <w:rPr>
          <w:rFonts w:ascii="Arial"/>
          <w:sz w:val="21"/>
        </w:rPr>
      </w:pPr>
    </w:p>
    <w:p w14:paraId="5C8225C5">
      <w:pPr>
        <w:spacing w:line="244" w:lineRule="auto"/>
        <w:rPr>
          <w:rFonts w:ascii="Arial"/>
          <w:sz w:val="21"/>
        </w:rPr>
      </w:pPr>
    </w:p>
    <w:p w14:paraId="00758AD2">
      <w:pPr>
        <w:spacing w:line="245" w:lineRule="auto"/>
        <w:rPr>
          <w:rFonts w:ascii="Arial"/>
          <w:sz w:val="21"/>
        </w:rPr>
      </w:pPr>
    </w:p>
    <w:p w14:paraId="53D3DA37">
      <w:pPr>
        <w:spacing w:line="245" w:lineRule="auto"/>
        <w:rPr>
          <w:rFonts w:ascii="Arial"/>
          <w:sz w:val="21"/>
        </w:rPr>
      </w:pPr>
    </w:p>
    <w:p w14:paraId="463661BA">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E4DF73F">
      <w:pPr>
        <w:pStyle w:val="2"/>
        <w:spacing w:before="99" w:line="201"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个体工商户申报</w:t>
      </w:r>
      <w:r>
        <w:rPr>
          <w:spacing w:val="-3"/>
        </w:rPr>
        <w:t>:</w:t>
      </w:r>
    </w:p>
    <w:p w14:paraId="60F72EAA">
      <w:pPr>
        <w:pStyle w:val="2"/>
        <w:spacing w:before="317" w:line="184" w:lineRule="auto"/>
        <w:ind w:left="465"/>
      </w:pPr>
      <w:r>
        <w:rPr>
          <w:rFonts w:ascii="Courier New" w:hAnsi="Courier New" w:eastAsia="Courier New" w:cs="Courier New"/>
          <w:spacing w:val="1"/>
        </w:rPr>
        <w:t xml:space="preserve">o  </w:t>
      </w:r>
      <w:r>
        <w:rPr>
          <w:b/>
          <w:bCs/>
          <w:spacing w:val="1"/>
        </w:rPr>
        <w:t>免税条件</w:t>
      </w:r>
      <w:r>
        <w:rPr>
          <w:spacing w:val="1"/>
        </w:rPr>
        <w:t>: 账证不全且季度销售额低于30万可免自行申报</w:t>
      </w:r>
    </w:p>
    <w:p w14:paraId="26A287C1">
      <w:pPr>
        <w:pStyle w:val="2"/>
        <w:spacing w:before="335" w:line="184" w:lineRule="auto"/>
        <w:ind w:left="465"/>
      </w:pPr>
      <w:r>
        <w:rPr>
          <w:rFonts w:ascii="Courier New" w:hAnsi="Courier New" w:eastAsia="Courier New" w:cs="Courier New"/>
          <w:spacing w:val="1"/>
        </w:rPr>
        <w:t xml:space="preserve">o  </w:t>
      </w:r>
      <w:r>
        <w:rPr>
          <w:b/>
          <w:bCs/>
          <w:spacing w:val="1"/>
        </w:rPr>
        <w:t>增值税</w:t>
      </w:r>
      <w:r>
        <w:rPr>
          <w:spacing w:val="1"/>
        </w:rPr>
        <w:t>: 按销售收入3%缴纳（小规模纳税人月销售额≤10万免征）</w:t>
      </w:r>
    </w:p>
    <w:p w14:paraId="166C324B">
      <w:pPr>
        <w:rPr>
          <w:rFonts w:ascii="Arial"/>
          <w:sz w:val="21"/>
        </w:rPr>
      </w:pPr>
    </w:p>
    <w:p w14:paraId="01F5BD63">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b/>
          <w:bCs/>
          <w:spacing w:val="-1"/>
        </w:rPr>
        <w:t>附加税</w:t>
      </w:r>
      <w:r>
        <w:rPr>
          <w:spacing w:val="-1"/>
        </w:rPr>
        <w:t>: 城建税/教育费附加按已缴增值税比例缴纳</w:t>
      </w:r>
    </w:p>
    <w:p w14:paraId="6297FA6E">
      <w:pPr>
        <w:rPr>
          <w:rFonts w:ascii="Arial"/>
          <w:sz w:val="21"/>
        </w:rPr>
      </w:pPr>
    </w:p>
    <w:p w14:paraId="19FE00D2">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个人所得税</w:t>
      </w:r>
      <w:r>
        <w:rPr>
          <w:spacing w:val="-1"/>
        </w:rPr>
        <w:t>: 生产经营所得必须缴纳</w:t>
      </w:r>
    </w:p>
    <w:p w14:paraId="5E3A50DA">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小规模纳税人</w:t>
      </w:r>
      <w:r>
        <w:rPr>
          <w:spacing w:val="-3"/>
        </w:rPr>
        <w:t>:</w:t>
      </w:r>
    </w:p>
    <w:p w14:paraId="78627595">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b/>
          <w:bCs/>
          <w:spacing w:val="-1"/>
        </w:rPr>
        <w:t>主要税种</w:t>
      </w:r>
      <w:r>
        <w:rPr>
          <w:spacing w:val="-1"/>
        </w:rPr>
        <w:t>: 增值税、个人所得税、企业所得税</w:t>
      </w:r>
    </w:p>
    <w:p w14:paraId="134FCFAD">
      <w:pPr>
        <w:rPr>
          <w:rFonts w:ascii="Arial"/>
          <w:sz w:val="21"/>
        </w:rPr>
      </w:pPr>
    </w:p>
    <w:p w14:paraId="0FC8814A">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申报周期</w:t>
      </w:r>
      <w:r>
        <w:rPr>
          <w:spacing w:val="-5"/>
        </w:rPr>
        <w:t>:</w:t>
      </w:r>
    </w:p>
    <w:p w14:paraId="6C256F98">
      <w:pPr>
        <w:pStyle w:val="2"/>
        <w:spacing w:before="325" w:line="196" w:lineRule="auto"/>
        <w:ind w:left="912"/>
      </w:pPr>
      <w:r>
        <w:rPr>
          <w:rFonts w:ascii="Wingdings" w:hAnsi="Wingdings" w:eastAsia="Wingdings" w:cs="Wingdings"/>
        </w:rPr>
        <w:t>l</w:t>
      </w:r>
      <w:r>
        <w:rPr>
          <w:rFonts w:ascii="Wingdings" w:hAnsi="Wingdings" w:eastAsia="Wingdings" w:cs="Wingdings"/>
          <w:spacing w:val="58"/>
        </w:rPr>
        <w:t xml:space="preserve"> </w:t>
      </w:r>
      <w:r>
        <w:t>增值税/企业所得税：季度申报（1/4/7/10月15日前）</w:t>
      </w:r>
    </w:p>
    <w:p w14:paraId="7ED2C095">
      <w:pPr>
        <w:pStyle w:val="2"/>
        <w:spacing w:before="316" w:line="196" w:lineRule="auto"/>
        <w:ind w:left="912"/>
      </w:pPr>
      <w:r>
        <w:rPr>
          <w:rFonts w:ascii="Wingdings" w:hAnsi="Wingdings" w:eastAsia="Wingdings" w:cs="Wingdings"/>
        </w:rPr>
        <w:t>l</w:t>
      </w:r>
      <w:r>
        <w:rPr>
          <w:rFonts w:ascii="Wingdings" w:hAnsi="Wingdings" w:eastAsia="Wingdings" w:cs="Wingdings"/>
          <w:spacing w:val="58"/>
        </w:rPr>
        <w:t xml:space="preserve"> </w:t>
      </w:r>
      <w:r>
        <w:t>个人所得税：月度申报（每月15日前）</w:t>
      </w:r>
    </w:p>
    <w:p w14:paraId="3824C573">
      <w:pPr>
        <w:pStyle w:val="2"/>
        <w:spacing w:before="315" w:line="196" w:lineRule="auto"/>
        <w:ind w:left="912"/>
      </w:pPr>
      <w:r>
        <w:rPr>
          <w:rFonts w:ascii="Wingdings" w:hAnsi="Wingdings" w:eastAsia="Wingdings" w:cs="Wingdings"/>
        </w:rPr>
        <w:t>l</w:t>
      </w:r>
      <w:r>
        <w:rPr>
          <w:rFonts w:ascii="Wingdings" w:hAnsi="Wingdings" w:eastAsia="Wingdings" w:cs="Wingdings"/>
          <w:spacing w:val="57"/>
        </w:rPr>
        <w:t xml:space="preserve"> </w:t>
      </w:r>
      <w:r>
        <w:t>特殊税种：土地使用税/房产税（每年4/10月15日前）</w:t>
      </w:r>
    </w:p>
    <w:p w14:paraId="41474F49">
      <w:pPr>
        <w:spacing w:line="196" w:lineRule="auto"/>
        <w:sectPr>
          <w:headerReference r:id="rId199" w:type="default"/>
          <w:pgSz w:w="11906" w:h="16839"/>
          <w:pgMar w:top="1729" w:right="1370" w:bottom="400" w:left="1785" w:header="1452" w:footer="0" w:gutter="0"/>
          <w:cols w:space="720" w:num="1"/>
        </w:sectPr>
      </w:pPr>
    </w:p>
    <w:p w14:paraId="798DAE95">
      <w:pPr>
        <w:spacing w:line="246" w:lineRule="auto"/>
        <w:rPr>
          <w:rFonts w:ascii="Arial"/>
          <w:sz w:val="21"/>
        </w:rPr>
      </w:pPr>
    </w:p>
    <w:p w14:paraId="2D81FC96">
      <w:pPr>
        <w:spacing w:line="246" w:lineRule="auto"/>
        <w:rPr>
          <w:rFonts w:ascii="Arial"/>
          <w:sz w:val="21"/>
        </w:rPr>
      </w:pPr>
    </w:p>
    <w:p w14:paraId="1F1A5369">
      <w:pPr>
        <w:spacing w:line="246" w:lineRule="auto"/>
        <w:rPr>
          <w:rFonts w:ascii="Arial"/>
          <w:sz w:val="21"/>
        </w:rPr>
      </w:pPr>
    </w:p>
    <w:p w14:paraId="5980EF88">
      <w:pPr>
        <w:spacing w:line="246" w:lineRule="auto"/>
        <w:rPr>
          <w:rFonts w:ascii="Arial"/>
          <w:sz w:val="21"/>
        </w:rPr>
      </w:pPr>
    </w:p>
    <w:p w14:paraId="055C1E2F">
      <w:pPr>
        <w:spacing w:line="246" w:lineRule="auto"/>
        <w:rPr>
          <w:rFonts w:ascii="Arial"/>
          <w:sz w:val="21"/>
        </w:rPr>
      </w:pPr>
    </w:p>
    <w:p w14:paraId="336852CC">
      <w:pPr>
        <w:spacing w:line="246" w:lineRule="auto"/>
        <w:rPr>
          <w:rFonts w:ascii="Arial"/>
          <w:sz w:val="21"/>
        </w:rPr>
      </w:pPr>
    </w:p>
    <w:p w14:paraId="35BBBDB6">
      <w:pPr>
        <w:spacing w:line="246" w:lineRule="auto"/>
        <w:rPr>
          <w:rFonts w:ascii="Arial"/>
          <w:sz w:val="21"/>
        </w:rPr>
      </w:pPr>
    </w:p>
    <w:p w14:paraId="2245225B">
      <w:pPr>
        <w:spacing w:line="246" w:lineRule="auto"/>
        <w:rPr>
          <w:rFonts w:ascii="Arial"/>
          <w:sz w:val="21"/>
        </w:rPr>
      </w:pPr>
    </w:p>
    <w:p w14:paraId="2B293D63">
      <w:pPr>
        <w:spacing w:line="246" w:lineRule="auto"/>
        <w:rPr>
          <w:rFonts w:ascii="Arial"/>
          <w:sz w:val="21"/>
        </w:rPr>
      </w:pPr>
    </w:p>
    <w:p w14:paraId="2998B170">
      <w:pPr>
        <w:spacing w:line="246" w:lineRule="auto"/>
        <w:rPr>
          <w:rFonts w:ascii="Arial"/>
          <w:sz w:val="21"/>
        </w:rPr>
      </w:pPr>
    </w:p>
    <w:p w14:paraId="19AC43B9">
      <w:pPr>
        <w:spacing w:line="246" w:lineRule="auto"/>
        <w:rPr>
          <w:rFonts w:ascii="Arial"/>
          <w:sz w:val="21"/>
        </w:rPr>
      </w:pPr>
    </w:p>
    <w:p w14:paraId="46C96C49">
      <w:pPr>
        <w:spacing w:line="246" w:lineRule="auto"/>
        <w:rPr>
          <w:rFonts w:ascii="Arial"/>
          <w:sz w:val="21"/>
        </w:rPr>
      </w:pPr>
    </w:p>
    <w:p w14:paraId="3405A750">
      <w:pPr>
        <w:spacing w:line="246" w:lineRule="auto"/>
        <w:rPr>
          <w:rFonts w:ascii="Arial"/>
          <w:sz w:val="21"/>
        </w:rPr>
      </w:pPr>
    </w:p>
    <w:p w14:paraId="19D6B47F">
      <w:pPr>
        <w:spacing w:line="246" w:lineRule="auto"/>
        <w:rPr>
          <w:rFonts w:ascii="Arial"/>
          <w:sz w:val="21"/>
        </w:rPr>
      </w:pPr>
    </w:p>
    <w:p w14:paraId="3243A0B4">
      <w:pPr>
        <w:spacing w:line="247" w:lineRule="auto"/>
        <w:rPr>
          <w:rFonts w:ascii="Arial"/>
          <w:sz w:val="21"/>
        </w:rPr>
      </w:pPr>
    </w:p>
    <w:p w14:paraId="4A0D610E">
      <w:pPr>
        <w:spacing w:line="247" w:lineRule="auto"/>
        <w:rPr>
          <w:rFonts w:ascii="Arial"/>
          <w:sz w:val="21"/>
        </w:rPr>
      </w:pPr>
    </w:p>
    <w:p w14:paraId="72C9F7B3">
      <w:pPr>
        <w:spacing w:line="247" w:lineRule="auto"/>
        <w:rPr>
          <w:rFonts w:ascii="Arial"/>
          <w:sz w:val="21"/>
        </w:rPr>
      </w:pPr>
    </w:p>
    <w:p w14:paraId="0DA648D6">
      <w:pPr>
        <w:spacing w:line="247" w:lineRule="auto"/>
        <w:rPr>
          <w:rFonts w:ascii="Arial"/>
          <w:sz w:val="21"/>
        </w:rPr>
      </w:pPr>
    </w:p>
    <w:p w14:paraId="00961FC0">
      <w:pPr>
        <w:spacing w:line="247" w:lineRule="auto"/>
        <w:rPr>
          <w:rFonts w:ascii="Arial"/>
          <w:sz w:val="21"/>
        </w:rPr>
      </w:pPr>
    </w:p>
    <w:p w14:paraId="22FED98F">
      <w:pPr>
        <w:spacing w:line="247" w:lineRule="auto"/>
        <w:rPr>
          <w:rFonts w:ascii="Arial"/>
          <w:sz w:val="21"/>
        </w:rPr>
      </w:pPr>
    </w:p>
    <w:p w14:paraId="385A4995">
      <w:pPr>
        <w:spacing w:line="247" w:lineRule="auto"/>
        <w:rPr>
          <w:rFonts w:ascii="Arial"/>
          <w:sz w:val="21"/>
        </w:rPr>
      </w:pPr>
    </w:p>
    <w:p w14:paraId="583CEE46">
      <w:pPr>
        <w:spacing w:line="247" w:lineRule="auto"/>
        <w:rPr>
          <w:rFonts w:ascii="Arial"/>
          <w:sz w:val="21"/>
        </w:rPr>
      </w:pPr>
    </w:p>
    <w:p w14:paraId="1A755715">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71DF1DBD">
      <w:pPr>
        <w:pStyle w:val="2"/>
        <w:spacing w:before="10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年度申报</w:t>
      </w:r>
      <w:r>
        <w:rPr>
          <w:spacing w:val="-4"/>
        </w:rPr>
        <w:t>:</w:t>
      </w:r>
    </w:p>
    <w:p w14:paraId="354B1EB9">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b/>
          <w:bCs/>
          <w:spacing w:val="-2"/>
        </w:rPr>
        <w:t>企业所得税汇算</w:t>
      </w:r>
      <w:r>
        <w:rPr>
          <w:spacing w:val="-2"/>
        </w:rPr>
        <w:t>:</w:t>
      </w:r>
      <w:r>
        <w:rPr>
          <w:spacing w:val="19"/>
        </w:rPr>
        <w:t xml:space="preserve"> </w:t>
      </w:r>
      <w:r>
        <w:rPr>
          <w:spacing w:val="-2"/>
        </w:rPr>
        <w:t>5月31日前完成上年申报</w:t>
      </w:r>
    </w:p>
    <w:p w14:paraId="4BE0F2E2">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工商年报</w:t>
      </w:r>
      <w:r>
        <w:t>: 6月30日前提交（个体工商户同样适用）</w:t>
      </w:r>
    </w:p>
    <w:p w14:paraId="43D31EC2">
      <w:pPr>
        <w:rPr>
          <w:rFonts w:ascii="Arial"/>
          <w:sz w:val="21"/>
        </w:rPr>
      </w:pPr>
    </w:p>
    <w:p w14:paraId="727DA875">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个税汇算</w:t>
      </w:r>
      <w:r>
        <w:rPr>
          <w:spacing w:val="-1"/>
        </w:rPr>
        <w:t>: 3月1日-6月30日</w:t>
      </w:r>
    </w:p>
    <w:p w14:paraId="111CFCCB">
      <w:pPr>
        <w:spacing w:line="241" w:lineRule="auto"/>
        <w:rPr>
          <w:rFonts w:ascii="Arial"/>
          <w:sz w:val="21"/>
        </w:rPr>
      </w:pPr>
    </w:p>
    <w:p w14:paraId="39E854B3">
      <w:pPr>
        <w:pStyle w:val="2"/>
        <w:spacing w:before="95" w:line="182"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b/>
          <w:bCs/>
          <w:spacing w:val="-1"/>
        </w:rPr>
        <w:t>残保金</w:t>
      </w:r>
      <w:r>
        <w:rPr>
          <w:spacing w:val="-1"/>
        </w:rPr>
        <w:t>: 8月-9月30日申报</w:t>
      </w:r>
    </w:p>
    <w:p w14:paraId="3ABC777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零申报情形</w:t>
      </w:r>
      <w:r>
        <w:rPr>
          <w:spacing w:val="-4"/>
        </w:rPr>
        <w:t>:</w:t>
      </w:r>
    </w:p>
    <w:p w14:paraId="6BB3427A">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无业务发生时仍需按期申报</w:t>
      </w:r>
    </w:p>
    <w:p w14:paraId="46F12B9B">
      <w:pPr>
        <w:spacing w:line="241" w:lineRule="auto"/>
        <w:rPr>
          <w:rFonts w:ascii="Arial"/>
          <w:sz w:val="21"/>
        </w:rPr>
      </w:pPr>
    </w:p>
    <w:p w14:paraId="30C174D8">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无员工企业可个税零申报</w:t>
      </w:r>
    </w:p>
    <w:p w14:paraId="138BD888">
      <w:pPr>
        <w:spacing w:before="168" w:line="210" w:lineRule="auto"/>
        <w:ind w:left="26"/>
        <w:rPr>
          <w:rFonts w:ascii="等线" w:hAnsi="等线" w:eastAsia="等线" w:cs="等线"/>
          <w:sz w:val="22"/>
          <w:szCs w:val="22"/>
        </w:rPr>
      </w:pPr>
      <w:r>
        <w:rPr>
          <w:rFonts w:ascii="Calibri" w:hAnsi="Calibri" w:eastAsia="Calibri" w:cs="Calibri"/>
          <w:spacing w:val="-1"/>
          <w:sz w:val="22"/>
          <w:szCs w:val="22"/>
        </w:rPr>
        <w:t xml:space="preserve">2. </w:t>
      </w:r>
      <w:r>
        <w:rPr>
          <w:rFonts w:ascii="等线" w:hAnsi="等线" w:eastAsia="等线" w:cs="等线"/>
          <w:spacing w:val="-1"/>
          <w:sz w:val="22"/>
          <w:szCs w:val="22"/>
        </w:rPr>
        <w:t>公司治理核心模块</w:t>
      </w:r>
    </w:p>
    <w:p w14:paraId="4B18ED2C">
      <w:pPr>
        <w:spacing w:line="210" w:lineRule="auto"/>
        <w:rPr>
          <w:rFonts w:ascii="等线" w:hAnsi="等线" w:eastAsia="等线" w:cs="等线"/>
          <w:sz w:val="22"/>
          <w:szCs w:val="22"/>
        </w:rPr>
        <w:sectPr>
          <w:headerReference r:id="rId200" w:type="default"/>
          <w:pgSz w:w="11906" w:h="16839"/>
          <w:pgMar w:top="400" w:right="490" w:bottom="400" w:left="1785" w:header="0" w:footer="0" w:gutter="0"/>
          <w:cols w:space="720" w:num="1"/>
        </w:sectPr>
      </w:pPr>
    </w:p>
    <w:p w14:paraId="203DBCEB">
      <w:pPr>
        <w:spacing w:line="246" w:lineRule="auto"/>
        <w:rPr>
          <w:rFonts w:ascii="Arial"/>
          <w:sz w:val="21"/>
        </w:rPr>
      </w:pPr>
    </w:p>
    <w:p w14:paraId="6A789DB6">
      <w:pPr>
        <w:spacing w:line="246" w:lineRule="auto"/>
        <w:rPr>
          <w:rFonts w:ascii="Arial"/>
          <w:sz w:val="21"/>
        </w:rPr>
      </w:pPr>
    </w:p>
    <w:p w14:paraId="64E4340A">
      <w:pPr>
        <w:spacing w:line="246" w:lineRule="auto"/>
        <w:rPr>
          <w:rFonts w:ascii="Arial"/>
          <w:sz w:val="21"/>
        </w:rPr>
      </w:pPr>
    </w:p>
    <w:p w14:paraId="6074274A">
      <w:pPr>
        <w:spacing w:line="246" w:lineRule="auto"/>
        <w:rPr>
          <w:rFonts w:ascii="Arial"/>
          <w:sz w:val="21"/>
        </w:rPr>
      </w:pPr>
    </w:p>
    <w:p w14:paraId="2ACBBFB6">
      <w:pPr>
        <w:spacing w:line="246" w:lineRule="auto"/>
        <w:rPr>
          <w:rFonts w:ascii="Arial"/>
          <w:sz w:val="21"/>
        </w:rPr>
      </w:pPr>
    </w:p>
    <w:p w14:paraId="20B3DC48">
      <w:pPr>
        <w:spacing w:line="246" w:lineRule="auto"/>
        <w:rPr>
          <w:rFonts w:ascii="Arial"/>
          <w:sz w:val="21"/>
        </w:rPr>
      </w:pPr>
    </w:p>
    <w:p w14:paraId="42D8ACD8">
      <w:pPr>
        <w:spacing w:line="246" w:lineRule="auto"/>
        <w:rPr>
          <w:rFonts w:ascii="Arial"/>
          <w:sz w:val="21"/>
        </w:rPr>
      </w:pPr>
    </w:p>
    <w:p w14:paraId="67EBDCEA">
      <w:pPr>
        <w:spacing w:line="246" w:lineRule="auto"/>
        <w:rPr>
          <w:rFonts w:ascii="Arial"/>
          <w:sz w:val="21"/>
        </w:rPr>
      </w:pPr>
    </w:p>
    <w:p w14:paraId="21C8BBE6">
      <w:pPr>
        <w:spacing w:line="246" w:lineRule="auto"/>
        <w:rPr>
          <w:rFonts w:ascii="Arial"/>
          <w:sz w:val="21"/>
        </w:rPr>
      </w:pPr>
    </w:p>
    <w:p w14:paraId="2C355E67">
      <w:pPr>
        <w:spacing w:line="246" w:lineRule="auto"/>
        <w:rPr>
          <w:rFonts w:ascii="Arial"/>
          <w:sz w:val="21"/>
        </w:rPr>
      </w:pPr>
    </w:p>
    <w:p w14:paraId="41AA07E7">
      <w:pPr>
        <w:spacing w:line="246" w:lineRule="auto"/>
        <w:rPr>
          <w:rFonts w:ascii="Arial"/>
          <w:sz w:val="21"/>
        </w:rPr>
      </w:pPr>
    </w:p>
    <w:p w14:paraId="6B4E4AC1">
      <w:pPr>
        <w:spacing w:line="246" w:lineRule="auto"/>
        <w:rPr>
          <w:rFonts w:ascii="Arial"/>
          <w:sz w:val="21"/>
        </w:rPr>
      </w:pPr>
    </w:p>
    <w:p w14:paraId="3FE252DF">
      <w:pPr>
        <w:spacing w:line="246" w:lineRule="auto"/>
        <w:rPr>
          <w:rFonts w:ascii="Arial"/>
          <w:sz w:val="21"/>
        </w:rPr>
      </w:pPr>
    </w:p>
    <w:p w14:paraId="0EBC07FB">
      <w:pPr>
        <w:spacing w:line="246" w:lineRule="auto"/>
        <w:rPr>
          <w:rFonts w:ascii="Arial"/>
          <w:sz w:val="21"/>
        </w:rPr>
      </w:pPr>
    </w:p>
    <w:p w14:paraId="6C173CE6">
      <w:pPr>
        <w:spacing w:line="247" w:lineRule="auto"/>
        <w:rPr>
          <w:rFonts w:ascii="Arial"/>
          <w:sz w:val="21"/>
        </w:rPr>
      </w:pPr>
    </w:p>
    <w:p w14:paraId="5F8D04EF">
      <w:pPr>
        <w:spacing w:line="247" w:lineRule="auto"/>
        <w:rPr>
          <w:rFonts w:ascii="Arial"/>
          <w:sz w:val="21"/>
        </w:rPr>
      </w:pPr>
    </w:p>
    <w:p w14:paraId="31F86672">
      <w:pPr>
        <w:spacing w:line="247" w:lineRule="auto"/>
        <w:rPr>
          <w:rFonts w:ascii="Arial"/>
          <w:sz w:val="21"/>
        </w:rPr>
      </w:pPr>
    </w:p>
    <w:p w14:paraId="6ECBD380">
      <w:pPr>
        <w:spacing w:line="247" w:lineRule="auto"/>
        <w:rPr>
          <w:rFonts w:ascii="Arial"/>
          <w:sz w:val="21"/>
        </w:rPr>
      </w:pPr>
    </w:p>
    <w:p w14:paraId="6A35E1A4">
      <w:pPr>
        <w:spacing w:line="247" w:lineRule="auto"/>
        <w:rPr>
          <w:rFonts w:ascii="Arial"/>
          <w:sz w:val="21"/>
        </w:rPr>
      </w:pPr>
    </w:p>
    <w:p w14:paraId="7BDFE8B5">
      <w:pPr>
        <w:spacing w:line="247" w:lineRule="auto"/>
        <w:rPr>
          <w:rFonts w:ascii="Arial"/>
          <w:sz w:val="21"/>
        </w:rPr>
      </w:pPr>
    </w:p>
    <w:p w14:paraId="7F3B39D6">
      <w:pPr>
        <w:spacing w:line="247" w:lineRule="auto"/>
        <w:rPr>
          <w:rFonts w:ascii="Arial"/>
          <w:sz w:val="21"/>
        </w:rPr>
      </w:pPr>
    </w:p>
    <w:p w14:paraId="267E71E3">
      <w:pPr>
        <w:spacing w:line="247" w:lineRule="auto"/>
        <w:rPr>
          <w:rFonts w:ascii="Arial"/>
          <w:sz w:val="21"/>
        </w:rPr>
      </w:pPr>
    </w:p>
    <w:p w14:paraId="2B0C124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720AF33">
      <w:pPr>
        <w:pStyle w:val="2"/>
        <w:spacing w:before="99"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基础架构</w:t>
      </w:r>
      <w:r>
        <w:rPr>
          <w:spacing w:val="-4"/>
        </w:rPr>
        <w:t>:</w:t>
      </w:r>
    </w:p>
    <w:p w14:paraId="641D94C3">
      <w:pPr>
        <w:pStyle w:val="2"/>
        <w:spacing w:before="319"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境内股权设计</w:t>
      </w:r>
    </w:p>
    <w:p w14:paraId="395E4592">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VIE海外上市架构</w:t>
      </w:r>
    </w:p>
    <w:p w14:paraId="0F3F8C6C">
      <w:pPr>
        <w:rPr>
          <w:rFonts w:ascii="Arial"/>
          <w:sz w:val="21"/>
        </w:rPr>
      </w:pPr>
    </w:p>
    <w:p w14:paraId="4BC96788">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影子公司运作模式</w:t>
      </w:r>
    </w:p>
    <w:p w14:paraId="74F6EDC5">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实务重点</w:t>
      </w:r>
      <w:r>
        <w:rPr>
          <w:spacing w:val="-5"/>
        </w:rPr>
        <w:t>:</w:t>
      </w:r>
    </w:p>
    <w:p w14:paraId="5E957626">
      <w:pPr>
        <w:pStyle w:val="2"/>
        <w:spacing w:before="322"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股东权益分配机制</w:t>
      </w:r>
    </w:p>
    <w:p w14:paraId="1E913743">
      <w:pPr>
        <w:rPr>
          <w:rFonts w:ascii="Arial"/>
          <w:sz w:val="21"/>
        </w:rPr>
      </w:pPr>
    </w:p>
    <w:p w14:paraId="39053BB3">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公司控制权博弈（股东对决场景）</w:t>
      </w:r>
    </w:p>
    <w:p w14:paraId="339B8AD0">
      <w:pPr>
        <w:spacing w:before="169" w:line="209" w:lineRule="auto"/>
        <w:ind w:left="32"/>
        <w:rPr>
          <w:rFonts w:ascii="等线" w:hAnsi="等线" w:eastAsia="等线" w:cs="等线"/>
          <w:sz w:val="22"/>
          <w:szCs w:val="22"/>
        </w:rPr>
      </w:pPr>
      <w:r>
        <w:rPr>
          <w:rFonts w:ascii="Calibri" w:hAnsi="Calibri" w:eastAsia="Calibri" w:cs="Calibri"/>
          <w:spacing w:val="-5"/>
          <w:sz w:val="22"/>
          <w:szCs w:val="22"/>
        </w:rPr>
        <w:t>1</w:t>
      </w:r>
      <w:r>
        <w:rPr>
          <w:rFonts w:ascii="等线" w:hAnsi="等线" w:eastAsia="等线" w:cs="等线"/>
          <w:spacing w:val="-5"/>
          <w:sz w:val="22"/>
          <w:szCs w:val="22"/>
        </w:rPr>
        <w:t>）关键记忆点</w:t>
      </w:r>
    </w:p>
    <w:p w14:paraId="1FC1D571">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申报周期口诀 </w:t>
      </w:r>
      <w:r>
        <w:rPr>
          <w:spacing w:val="-4"/>
        </w:rPr>
        <w:t>："季报1/4/7/10，年报5/6要记</w:t>
      </w:r>
      <w:r>
        <w:rPr>
          <w:spacing w:val="-5"/>
        </w:rPr>
        <w:t>清"</w:t>
      </w:r>
    </w:p>
    <w:p w14:paraId="53891780">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免税临界值 </w:t>
      </w:r>
      <w:r>
        <w:rPr>
          <w:spacing w:val="-4"/>
        </w:rPr>
        <w:t>：个体工商户季度30万，小规模月10万</w:t>
      </w:r>
    </w:p>
    <w:p w14:paraId="0C98262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零申报</w:t>
      </w:r>
      <w:r>
        <w:rPr>
          <w:spacing w:val="-2"/>
        </w:rPr>
        <w:t>≠不申报，逾期可能面临罚款</w:t>
      </w:r>
    </w:p>
    <w:p w14:paraId="15C364CD">
      <w:pPr>
        <w:spacing w:line="301" w:lineRule="auto"/>
        <w:rPr>
          <w:rFonts w:ascii="Arial"/>
          <w:sz w:val="21"/>
        </w:rPr>
      </w:pPr>
    </w:p>
    <w:p w14:paraId="060A59C1">
      <w:pPr>
        <w:pStyle w:val="2"/>
        <w:spacing w:before="155" w:line="183" w:lineRule="auto"/>
        <w:ind w:left="25"/>
        <w:outlineLvl w:val="0"/>
        <w:rPr>
          <w:sz w:val="36"/>
          <w:szCs w:val="36"/>
        </w:rPr>
      </w:pPr>
      <w:r>
        <w:rPr>
          <w:b/>
          <w:bCs/>
          <w:spacing w:val="-2"/>
          <w:sz w:val="36"/>
          <w:szCs w:val="36"/>
        </w:rPr>
        <w:t>二、知识小结</w:t>
      </w:r>
    </w:p>
    <w:p w14:paraId="3B183B0B">
      <w:pPr>
        <w:spacing w:line="3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61"/>
        <w:gridCol w:w="2577"/>
        <w:gridCol w:w="2372"/>
        <w:gridCol w:w="1980"/>
      </w:tblGrid>
      <w:tr w14:paraId="5D3091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361" w:type="dxa"/>
            <w:vAlign w:val="top"/>
          </w:tcPr>
          <w:p w14:paraId="1AFB56BA">
            <w:pPr>
              <w:pStyle w:val="6"/>
              <w:spacing w:before="89" w:line="183" w:lineRule="auto"/>
              <w:ind w:left="101"/>
            </w:pPr>
            <w:r>
              <w:rPr>
                <w:spacing w:val="-1"/>
              </w:rPr>
              <w:t>知识点</w:t>
            </w:r>
          </w:p>
        </w:tc>
        <w:tc>
          <w:tcPr>
            <w:tcW w:w="2577" w:type="dxa"/>
            <w:vAlign w:val="top"/>
          </w:tcPr>
          <w:p w14:paraId="44588A95">
            <w:pPr>
              <w:pStyle w:val="6"/>
              <w:spacing w:before="89" w:line="183" w:lineRule="auto"/>
              <w:ind w:left="98"/>
            </w:pPr>
            <w:r>
              <w:rPr>
                <w:spacing w:val="-1"/>
              </w:rPr>
              <w:t>核心内容</w:t>
            </w:r>
          </w:p>
        </w:tc>
        <w:tc>
          <w:tcPr>
            <w:tcW w:w="2372" w:type="dxa"/>
            <w:vAlign w:val="top"/>
          </w:tcPr>
          <w:p w14:paraId="1FCB15F4">
            <w:pPr>
              <w:pStyle w:val="6"/>
              <w:spacing w:before="88" w:line="184" w:lineRule="auto"/>
              <w:ind w:left="103"/>
            </w:pPr>
            <w:r>
              <w:rPr>
                <w:spacing w:val="-1"/>
              </w:rPr>
              <w:t>注意事项/易混淆点</w:t>
            </w:r>
          </w:p>
        </w:tc>
        <w:tc>
          <w:tcPr>
            <w:tcW w:w="1980" w:type="dxa"/>
            <w:vAlign w:val="top"/>
          </w:tcPr>
          <w:p w14:paraId="329CA8E6">
            <w:pPr>
              <w:pStyle w:val="6"/>
              <w:spacing w:before="90" w:line="208" w:lineRule="auto"/>
              <w:ind w:left="108" w:right="226" w:firstLine="1"/>
            </w:pPr>
            <w:r>
              <w:rPr>
                <w:spacing w:val="-1"/>
              </w:rPr>
              <w:t>关键数据/时间节</w:t>
            </w:r>
            <w:r>
              <w:t>点</w:t>
            </w:r>
          </w:p>
        </w:tc>
      </w:tr>
      <w:tr w14:paraId="591CD1E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361" w:type="dxa"/>
            <w:vAlign w:val="top"/>
          </w:tcPr>
          <w:p w14:paraId="61A3042C">
            <w:pPr>
              <w:pStyle w:val="6"/>
              <w:spacing w:before="87" w:line="209" w:lineRule="auto"/>
              <w:ind w:left="102" w:right="145"/>
            </w:pPr>
            <w:r>
              <w:rPr>
                <w:spacing w:val="-1"/>
              </w:rPr>
              <w:t>个体工商户税务申报</w:t>
            </w:r>
          </w:p>
        </w:tc>
        <w:tc>
          <w:tcPr>
            <w:tcW w:w="2577" w:type="dxa"/>
            <w:vAlign w:val="top"/>
          </w:tcPr>
          <w:p w14:paraId="7C68A35F">
            <w:pPr>
              <w:pStyle w:val="6"/>
              <w:spacing w:before="87" w:line="209" w:lineRule="auto"/>
              <w:ind w:left="125" w:right="266" w:hanging="26"/>
            </w:pPr>
            <w:r>
              <w:rPr>
                <w:spacing w:val="-1"/>
              </w:rPr>
              <w:t>账证不全且季度销售额</w:t>
            </w:r>
            <w:r>
              <w:rPr>
                <w:b/>
                <w:bCs/>
                <w:spacing w:val="-4"/>
              </w:rPr>
              <w:t>&lt;30万</w:t>
            </w:r>
            <w:r>
              <w:rPr>
                <w:spacing w:val="-4"/>
              </w:rPr>
              <w:t>可免自行申报</w:t>
            </w:r>
          </w:p>
        </w:tc>
        <w:tc>
          <w:tcPr>
            <w:tcW w:w="2372" w:type="dxa"/>
            <w:vAlign w:val="top"/>
          </w:tcPr>
          <w:p w14:paraId="582E6EC3">
            <w:pPr>
              <w:pStyle w:val="6"/>
              <w:spacing w:before="90" w:line="208" w:lineRule="auto"/>
              <w:ind w:left="112" w:right="276" w:hanging="7"/>
            </w:pPr>
            <w:r>
              <w:rPr>
                <w:spacing w:val="-1"/>
              </w:rPr>
              <w:t>需区分</w:t>
            </w:r>
            <w:r>
              <w:rPr>
                <w:b/>
                <w:bCs/>
                <w:spacing w:val="-1"/>
              </w:rPr>
              <w:t>账证不全</w:t>
            </w:r>
            <w:r>
              <w:rPr>
                <w:spacing w:val="-1"/>
              </w:rPr>
              <w:t>与正</w:t>
            </w:r>
            <w:r>
              <w:rPr>
                <w:spacing w:val="-2"/>
              </w:rPr>
              <w:t>常申报条件</w:t>
            </w:r>
          </w:p>
        </w:tc>
        <w:tc>
          <w:tcPr>
            <w:tcW w:w="1980" w:type="dxa"/>
            <w:vAlign w:val="top"/>
          </w:tcPr>
          <w:p w14:paraId="7C3DA988">
            <w:pPr>
              <w:pStyle w:val="6"/>
              <w:spacing w:before="88" w:line="184" w:lineRule="auto"/>
              <w:ind w:left="108"/>
            </w:pPr>
            <w:r>
              <w:rPr>
                <w:b/>
                <w:bCs/>
                <w:spacing w:val="-1"/>
              </w:rPr>
              <w:t>季度销售额≤30万</w:t>
            </w:r>
          </w:p>
          <w:p w14:paraId="016163B9">
            <w:pPr>
              <w:pStyle w:val="6"/>
              <w:spacing w:before="90" w:line="176" w:lineRule="auto"/>
              <w:ind w:left="83"/>
            </w:pPr>
            <w:r>
              <w:rPr>
                <w:spacing w:val="7"/>
              </w:rPr>
              <w:t>（免税阈值）</w:t>
            </w:r>
          </w:p>
        </w:tc>
      </w:tr>
    </w:tbl>
    <w:p w14:paraId="76AA30F7">
      <w:pPr>
        <w:rPr>
          <w:rFonts w:ascii="Arial"/>
          <w:sz w:val="21"/>
        </w:rPr>
      </w:pPr>
    </w:p>
    <w:p w14:paraId="0F0E76D6">
      <w:pPr>
        <w:rPr>
          <w:rFonts w:ascii="Arial" w:hAnsi="Arial" w:eastAsia="Arial" w:cs="Arial"/>
          <w:sz w:val="21"/>
          <w:szCs w:val="21"/>
        </w:rPr>
        <w:sectPr>
          <w:pgSz w:w="11906" w:h="16839"/>
          <w:pgMar w:top="400" w:right="1370" w:bottom="400" w:left="1785" w:header="0" w:footer="0" w:gutter="0"/>
          <w:cols w:space="720" w:num="1"/>
        </w:sectPr>
      </w:pPr>
    </w:p>
    <w:p w14:paraId="7C6FD1C9">
      <w:pPr>
        <w:spacing w:before="19"/>
      </w:pPr>
    </w:p>
    <w:p w14:paraId="05BC4D34">
      <w:pPr>
        <w:spacing w:before="19"/>
      </w:pPr>
    </w:p>
    <w:p w14:paraId="58618821">
      <w:pPr>
        <w:spacing w:before="18"/>
      </w:pPr>
    </w:p>
    <w:p w14:paraId="6BE9ACD8">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61"/>
        <w:gridCol w:w="2577"/>
        <w:gridCol w:w="2372"/>
        <w:gridCol w:w="1980"/>
      </w:tblGrid>
      <w:tr w14:paraId="7B00F8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61" w:type="dxa"/>
            <w:vAlign w:val="top"/>
          </w:tcPr>
          <w:p w14:paraId="0D97013C">
            <w:pPr>
              <w:pStyle w:val="6"/>
              <w:spacing w:before="89" w:line="210" w:lineRule="auto"/>
              <w:ind w:left="103" w:right="145"/>
            </w:pPr>
            <w:r>
              <w:rPr>
                <w:spacing w:val="-1"/>
              </w:rPr>
              <w:t>个体工商户增值税</w:t>
            </w:r>
          </w:p>
        </w:tc>
        <w:tc>
          <w:tcPr>
            <w:tcW w:w="2577" w:type="dxa"/>
            <w:vAlign w:val="top"/>
          </w:tcPr>
          <w:p w14:paraId="55839491">
            <w:pPr>
              <w:pStyle w:val="6"/>
              <w:spacing w:before="42" w:line="225" w:lineRule="auto"/>
              <w:ind w:left="98" w:right="145"/>
            </w:pPr>
            <w:r>
              <w:rPr>
                <w:spacing w:val="-1"/>
              </w:rPr>
              <w:t>按销售收入</w:t>
            </w:r>
            <w:r>
              <w:rPr>
                <w:b/>
                <w:bCs/>
                <w:spacing w:val="-1"/>
              </w:rPr>
              <w:t>3%</w:t>
            </w:r>
            <w:r>
              <w:rPr>
                <w:spacing w:val="-1"/>
              </w:rPr>
              <w:t>缴纳增值</w:t>
            </w:r>
            <w:r>
              <w:t>税</w:t>
            </w:r>
          </w:p>
        </w:tc>
        <w:tc>
          <w:tcPr>
            <w:tcW w:w="2372" w:type="dxa"/>
            <w:vAlign w:val="top"/>
          </w:tcPr>
          <w:p w14:paraId="1BF947CD">
            <w:pPr>
              <w:pStyle w:val="6"/>
              <w:spacing w:before="89" w:line="210" w:lineRule="auto"/>
              <w:ind w:left="102" w:right="276" w:firstLine="1"/>
            </w:pPr>
            <w:r>
              <w:rPr>
                <w:spacing w:val="-1"/>
              </w:rPr>
              <w:t>小规模纳税人月销售额</w:t>
            </w:r>
            <w:r>
              <w:rPr>
                <w:b/>
                <w:bCs/>
                <w:spacing w:val="-1"/>
              </w:rPr>
              <w:t>≤10万</w:t>
            </w:r>
            <w:r>
              <w:rPr>
                <w:spacing w:val="-1"/>
              </w:rPr>
              <w:t>免征增值税</w:t>
            </w:r>
          </w:p>
        </w:tc>
        <w:tc>
          <w:tcPr>
            <w:tcW w:w="1980" w:type="dxa"/>
            <w:vAlign w:val="top"/>
          </w:tcPr>
          <w:p w14:paraId="74D48CC2">
            <w:pPr>
              <w:pStyle w:val="6"/>
              <w:spacing w:before="42" w:line="225" w:lineRule="auto"/>
              <w:ind w:left="108" w:right="199" w:firstLine="13"/>
            </w:pPr>
            <w:r>
              <w:rPr>
                <w:b/>
                <w:bCs/>
                <w:spacing w:val="-3"/>
              </w:rPr>
              <w:t>3%</w:t>
            </w:r>
            <w:r>
              <w:rPr>
                <w:spacing w:val="-3"/>
              </w:rPr>
              <w:t>税率；</w:t>
            </w:r>
            <w:r>
              <w:rPr>
                <w:b/>
                <w:bCs/>
                <w:spacing w:val="-3"/>
              </w:rPr>
              <w:t>月销售</w:t>
            </w:r>
            <w:r>
              <w:rPr>
                <w:b/>
                <w:bCs/>
                <w:spacing w:val="-1"/>
              </w:rPr>
              <w:t>额≤10万</w:t>
            </w:r>
            <w:r>
              <w:rPr>
                <w:spacing w:val="-1"/>
              </w:rPr>
              <w:t>免税</w:t>
            </w:r>
          </w:p>
        </w:tc>
      </w:tr>
      <w:tr w14:paraId="2179864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61" w:type="dxa"/>
            <w:vAlign w:val="top"/>
          </w:tcPr>
          <w:p w14:paraId="4197D413">
            <w:pPr>
              <w:pStyle w:val="6"/>
              <w:spacing w:before="82" w:line="210" w:lineRule="auto"/>
              <w:ind w:left="103" w:right="145" w:hanging="1"/>
            </w:pPr>
            <w:r>
              <w:rPr>
                <w:spacing w:val="-1"/>
              </w:rPr>
              <w:t>城市建设税与附加税</w:t>
            </w:r>
          </w:p>
        </w:tc>
        <w:tc>
          <w:tcPr>
            <w:tcW w:w="2577" w:type="dxa"/>
            <w:vAlign w:val="top"/>
          </w:tcPr>
          <w:p w14:paraId="64EE1230">
            <w:pPr>
              <w:pStyle w:val="6"/>
              <w:spacing w:before="84" w:line="183" w:lineRule="auto"/>
              <w:ind w:left="98"/>
            </w:pPr>
            <w:r>
              <w:rPr>
                <w:spacing w:val="-1"/>
              </w:rPr>
              <w:t>按已缴增值税比例缴纳</w:t>
            </w:r>
          </w:p>
        </w:tc>
        <w:tc>
          <w:tcPr>
            <w:tcW w:w="2372" w:type="dxa"/>
            <w:vAlign w:val="top"/>
          </w:tcPr>
          <w:p w14:paraId="11FD36B7">
            <w:pPr>
              <w:pStyle w:val="6"/>
              <w:spacing w:before="85" w:line="209" w:lineRule="auto"/>
              <w:ind w:left="103" w:right="276"/>
            </w:pPr>
            <w:r>
              <w:rPr>
                <w:spacing w:val="-1"/>
              </w:rPr>
              <w:t>依附于增值税，无增值税则免缴</w:t>
            </w:r>
          </w:p>
        </w:tc>
        <w:tc>
          <w:tcPr>
            <w:tcW w:w="1980" w:type="dxa"/>
            <w:vAlign w:val="top"/>
          </w:tcPr>
          <w:p w14:paraId="340901E1">
            <w:pPr>
              <w:pStyle w:val="6"/>
              <w:spacing w:before="85" w:line="209" w:lineRule="auto"/>
              <w:ind w:left="108" w:right="100" w:firstLine="7"/>
            </w:pPr>
            <w:r>
              <w:rPr>
                <w:spacing w:val="-2"/>
              </w:rPr>
              <w:t>比例随地区政策浮</w:t>
            </w:r>
            <w:r>
              <w:t>动</w:t>
            </w:r>
          </w:p>
        </w:tc>
      </w:tr>
      <w:tr w14:paraId="06E549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61" w:type="dxa"/>
            <w:vAlign w:val="top"/>
          </w:tcPr>
          <w:p w14:paraId="725A0C73">
            <w:pPr>
              <w:pStyle w:val="6"/>
              <w:spacing w:before="88" w:line="208" w:lineRule="auto"/>
              <w:ind w:left="78" w:right="145" w:firstLine="24"/>
            </w:pPr>
            <w:r>
              <w:rPr>
                <w:spacing w:val="-1"/>
              </w:rPr>
              <w:t>个人所得税</w:t>
            </w:r>
            <w:r>
              <w:rPr>
                <w:spacing w:val="10"/>
              </w:rPr>
              <w:t>（个体）</w:t>
            </w:r>
          </w:p>
        </w:tc>
        <w:tc>
          <w:tcPr>
            <w:tcW w:w="2577" w:type="dxa"/>
            <w:vAlign w:val="top"/>
          </w:tcPr>
          <w:p w14:paraId="37711F42">
            <w:pPr>
              <w:pStyle w:val="6"/>
              <w:spacing w:before="85" w:line="209" w:lineRule="auto"/>
              <w:ind w:left="98" w:right="266"/>
            </w:pPr>
            <w:r>
              <w:rPr>
                <w:spacing w:val="-1"/>
              </w:rPr>
              <w:t>生产经营所得需缴纳个</w:t>
            </w:r>
            <w:r>
              <w:t>税</w:t>
            </w:r>
          </w:p>
        </w:tc>
        <w:tc>
          <w:tcPr>
            <w:tcW w:w="2372" w:type="dxa"/>
            <w:vAlign w:val="top"/>
          </w:tcPr>
          <w:p w14:paraId="2D94B470">
            <w:pPr>
              <w:pStyle w:val="6"/>
              <w:spacing w:before="86" w:line="183" w:lineRule="auto"/>
              <w:ind w:left="104"/>
            </w:pPr>
            <w:r>
              <w:rPr>
                <w:spacing w:val="-1"/>
              </w:rPr>
              <w:t>无员工时需</w:t>
            </w:r>
            <w:r>
              <w:rPr>
                <w:b/>
                <w:bCs/>
                <w:spacing w:val="-1"/>
              </w:rPr>
              <w:t>零申报</w:t>
            </w:r>
          </w:p>
        </w:tc>
        <w:tc>
          <w:tcPr>
            <w:tcW w:w="1980" w:type="dxa"/>
            <w:vAlign w:val="top"/>
          </w:tcPr>
          <w:p w14:paraId="72B92C3A">
            <w:pPr>
              <w:pStyle w:val="6"/>
              <w:spacing w:before="86" w:line="183" w:lineRule="auto"/>
              <w:ind w:left="108"/>
            </w:pPr>
            <w:r>
              <w:rPr>
                <w:b/>
                <w:bCs/>
                <w:spacing w:val="-1"/>
              </w:rPr>
              <w:t>每月15日前</w:t>
            </w:r>
            <w:r>
              <w:rPr>
                <w:spacing w:val="-1"/>
              </w:rPr>
              <w:t>申报</w:t>
            </w:r>
          </w:p>
        </w:tc>
      </w:tr>
      <w:tr w14:paraId="5B4D5C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61" w:type="dxa"/>
            <w:vAlign w:val="top"/>
          </w:tcPr>
          <w:p w14:paraId="04459E7A">
            <w:pPr>
              <w:pStyle w:val="6"/>
              <w:spacing w:before="88" w:line="208" w:lineRule="auto"/>
              <w:ind w:left="103" w:right="145"/>
            </w:pPr>
            <w:r>
              <w:rPr>
                <w:spacing w:val="-1"/>
              </w:rPr>
              <w:t>小规模纳税人税种</w:t>
            </w:r>
          </w:p>
        </w:tc>
        <w:tc>
          <w:tcPr>
            <w:tcW w:w="2577" w:type="dxa"/>
            <w:vAlign w:val="top"/>
          </w:tcPr>
          <w:p w14:paraId="61CFB1CB">
            <w:pPr>
              <w:pStyle w:val="6"/>
              <w:spacing w:before="88" w:line="208" w:lineRule="auto"/>
              <w:ind w:left="98" w:right="486" w:firstLine="2"/>
            </w:pPr>
            <w:r>
              <w:rPr>
                <w:spacing w:val="-1"/>
              </w:rPr>
              <w:t>主要涉及</w:t>
            </w:r>
            <w:r>
              <w:rPr>
                <w:b/>
                <w:bCs/>
                <w:spacing w:val="-1"/>
              </w:rPr>
              <w:t>增值税、个税、企业所得税</w:t>
            </w:r>
          </w:p>
        </w:tc>
        <w:tc>
          <w:tcPr>
            <w:tcW w:w="2372" w:type="dxa"/>
            <w:vAlign w:val="top"/>
          </w:tcPr>
          <w:p w14:paraId="1BDC74F9">
            <w:pPr>
              <w:pStyle w:val="6"/>
              <w:spacing w:before="88" w:line="183" w:lineRule="auto"/>
              <w:ind w:left="101"/>
            </w:pPr>
            <w:r>
              <w:rPr>
                <w:spacing w:val="-1"/>
              </w:rPr>
              <w:t>企业税种接触较少</w:t>
            </w:r>
          </w:p>
        </w:tc>
        <w:tc>
          <w:tcPr>
            <w:tcW w:w="1980" w:type="dxa"/>
            <w:vAlign w:val="top"/>
          </w:tcPr>
          <w:p w14:paraId="30B0F7C3">
            <w:pPr>
              <w:pStyle w:val="6"/>
              <w:spacing w:before="88" w:line="183" w:lineRule="auto"/>
              <w:ind w:left="107"/>
            </w:pPr>
            <w:r>
              <w:rPr>
                <w:spacing w:val="-1"/>
              </w:rPr>
              <w:t>增值税按季申报</w:t>
            </w:r>
          </w:p>
        </w:tc>
      </w:tr>
      <w:tr w14:paraId="596312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61" w:type="dxa"/>
            <w:vAlign w:val="top"/>
          </w:tcPr>
          <w:p w14:paraId="74A67C9C">
            <w:pPr>
              <w:pStyle w:val="6"/>
              <w:spacing w:before="88" w:line="208" w:lineRule="auto"/>
              <w:ind w:left="102" w:right="145"/>
            </w:pPr>
            <w:r>
              <w:rPr>
                <w:spacing w:val="-1"/>
              </w:rPr>
              <w:t>增值税申报周期</w:t>
            </w:r>
          </w:p>
        </w:tc>
        <w:tc>
          <w:tcPr>
            <w:tcW w:w="2577" w:type="dxa"/>
            <w:vAlign w:val="top"/>
          </w:tcPr>
          <w:p w14:paraId="5D29C64C">
            <w:pPr>
              <w:pStyle w:val="6"/>
              <w:spacing w:before="91" w:line="207" w:lineRule="auto"/>
              <w:ind w:left="103" w:right="231" w:hanging="5"/>
            </w:pPr>
            <w:r>
              <w:rPr>
                <w:b/>
                <w:bCs/>
                <w:spacing w:val="-1"/>
              </w:rPr>
              <w:t>按季申报</w:t>
            </w:r>
            <w:r>
              <w:rPr>
                <w:spacing w:val="-1"/>
              </w:rPr>
              <w:t>（4月/7月/10</w:t>
            </w:r>
            <w:r>
              <w:rPr>
                <w:spacing w:val="1"/>
              </w:rPr>
              <w:t>月/次年1月15日前）</w:t>
            </w:r>
          </w:p>
        </w:tc>
        <w:tc>
          <w:tcPr>
            <w:tcW w:w="2372" w:type="dxa"/>
            <w:vAlign w:val="top"/>
          </w:tcPr>
          <w:p w14:paraId="6BA2B0F3">
            <w:pPr>
              <w:pStyle w:val="6"/>
              <w:spacing w:before="92" w:line="182" w:lineRule="auto"/>
              <w:ind w:left="103"/>
            </w:pPr>
            <w:r>
              <w:rPr>
                <w:spacing w:val="-1"/>
              </w:rPr>
              <w:t>遇节假日顺延</w:t>
            </w:r>
          </w:p>
        </w:tc>
        <w:tc>
          <w:tcPr>
            <w:tcW w:w="1980" w:type="dxa"/>
            <w:vAlign w:val="top"/>
          </w:tcPr>
          <w:p w14:paraId="2A118858">
            <w:pPr>
              <w:pStyle w:val="6"/>
              <w:spacing w:before="88" w:line="208" w:lineRule="auto"/>
              <w:ind w:left="130" w:right="268" w:hanging="22"/>
            </w:pPr>
            <w:r>
              <w:rPr>
                <w:b/>
                <w:bCs/>
                <w:spacing w:val="-1"/>
              </w:rPr>
              <w:t>季度结束次月15</w:t>
            </w:r>
            <w:r>
              <w:rPr>
                <w:b/>
                <w:bCs/>
                <w:spacing w:val="-9"/>
              </w:rPr>
              <w:t>日</w:t>
            </w:r>
            <w:r>
              <w:rPr>
                <w:spacing w:val="-9"/>
              </w:rPr>
              <w:t>截止</w:t>
            </w:r>
          </w:p>
        </w:tc>
      </w:tr>
      <w:tr w14:paraId="0E6C444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61" w:type="dxa"/>
            <w:vAlign w:val="top"/>
          </w:tcPr>
          <w:p w14:paraId="5F31ABE6">
            <w:pPr>
              <w:pStyle w:val="6"/>
              <w:spacing w:before="91" w:line="207" w:lineRule="auto"/>
              <w:ind w:left="101" w:right="145"/>
            </w:pPr>
            <w:r>
              <w:rPr>
                <w:spacing w:val="-1"/>
              </w:rPr>
              <w:t>企业所得税汇算清缴</w:t>
            </w:r>
          </w:p>
        </w:tc>
        <w:tc>
          <w:tcPr>
            <w:tcW w:w="2577" w:type="dxa"/>
            <w:vAlign w:val="top"/>
          </w:tcPr>
          <w:p w14:paraId="355CC035">
            <w:pPr>
              <w:pStyle w:val="6"/>
              <w:spacing w:before="92" w:line="183" w:lineRule="auto"/>
              <w:ind w:left="99"/>
            </w:pPr>
            <w:r>
              <w:rPr>
                <w:spacing w:val="-1"/>
              </w:rPr>
              <w:t>年报截止</w:t>
            </w:r>
            <w:r>
              <w:rPr>
                <w:b/>
                <w:bCs/>
                <w:spacing w:val="-1"/>
              </w:rPr>
              <w:t>5月31日</w:t>
            </w:r>
          </w:p>
        </w:tc>
        <w:tc>
          <w:tcPr>
            <w:tcW w:w="2372" w:type="dxa"/>
            <w:vAlign w:val="top"/>
          </w:tcPr>
          <w:p w14:paraId="5D01D202">
            <w:pPr>
              <w:pStyle w:val="6"/>
              <w:spacing w:before="91" w:line="207" w:lineRule="auto"/>
              <w:ind w:left="102" w:right="276" w:firstLine="3"/>
            </w:pPr>
            <w:r>
              <w:rPr>
                <w:spacing w:val="-1"/>
              </w:rPr>
              <w:t>需区分季度预缴与年度汇算</w:t>
            </w:r>
          </w:p>
        </w:tc>
        <w:tc>
          <w:tcPr>
            <w:tcW w:w="1980" w:type="dxa"/>
            <w:vAlign w:val="top"/>
          </w:tcPr>
          <w:p w14:paraId="4420886A">
            <w:pPr>
              <w:pStyle w:val="6"/>
              <w:spacing w:before="91" w:line="207" w:lineRule="auto"/>
              <w:ind w:left="108" w:right="134" w:firstLine="15"/>
            </w:pPr>
            <w:r>
              <w:rPr>
                <w:b/>
                <w:bCs/>
                <w:spacing w:val="-3"/>
              </w:rPr>
              <w:t>5月31日</w:t>
            </w:r>
            <w:r>
              <w:rPr>
                <w:spacing w:val="-3"/>
              </w:rPr>
              <w:t>（上年数</w:t>
            </w:r>
            <w:r>
              <w:rPr>
                <w:spacing w:val="9"/>
              </w:rPr>
              <w:t>据）</w:t>
            </w:r>
          </w:p>
        </w:tc>
      </w:tr>
      <w:tr w14:paraId="779263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61" w:type="dxa"/>
            <w:vAlign w:val="top"/>
          </w:tcPr>
          <w:p w14:paraId="78DB8755">
            <w:pPr>
              <w:pStyle w:val="6"/>
              <w:spacing w:before="94" w:line="183" w:lineRule="auto"/>
              <w:ind w:left="106"/>
            </w:pPr>
            <w:r>
              <w:rPr>
                <w:spacing w:val="-2"/>
              </w:rPr>
              <w:t>工商年报</w:t>
            </w:r>
          </w:p>
        </w:tc>
        <w:tc>
          <w:tcPr>
            <w:tcW w:w="2577" w:type="dxa"/>
            <w:vAlign w:val="top"/>
          </w:tcPr>
          <w:p w14:paraId="21D89864">
            <w:pPr>
              <w:pStyle w:val="6"/>
              <w:spacing w:before="95" w:line="208" w:lineRule="auto"/>
              <w:ind w:left="101" w:right="301" w:hanging="4"/>
            </w:pPr>
            <w:r>
              <w:rPr>
                <w:spacing w:val="-1"/>
              </w:rPr>
              <w:t>截止</w:t>
            </w:r>
            <w:r>
              <w:rPr>
                <w:b/>
                <w:bCs/>
                <w:spacing w:val="-1"/>
              </w:rPr>
              <w:t>6月30日</w:t>
            </w:r>
            <w:r>
              <w:rPr>
                <w:spacing w:val="-1"/>
              </w:rPr>
              <w:t>（含个体</w:t>
            </w:r>
            <w:r>
              <w:rPr>
                <w:spacing w:val="3"/>
              </w:rPr>
              <w:t>工商户）</w:t>
            </w:r>
          </w:p>
        </w:tc>
        <w:tc>
          <w:tcPr>
            <w:tcW w:w="2372" w:type="dxa"/>
            <w:vAlign w:val="top"/>
          </w:tcPr>
          <w:p w14:paraId="6BD55F4F">
            <w:pPr>
              <w:pStyle w:val="6"/>
              <w:spacing w:before="93" w:line="184" w:lineRule="auto"/>
              <w:ind w:left="104"/>
            </w:pPr>
            <w:r>
              <w:rPr>
                <w:spacing w:val="-1"/>
              </w:rPr>
              <w:t>与税务年报分开提交</w:t>
            </w:r>
          </w:p>
        </w:tc>
        <w:tc>
          <w:tcPr>
            <w:tcW w:w="1980" w:type="dxa"/>
            <w:vAlign w:val="top"/>
          </w:tcPr>
          <w:p w14:paraId="2800736A">
            <w:pPr>
              <w:pStyle w:val="6"/>
              <w:spacing w:before="96" w:line="182" w:lineRule="auto"/>
              <w:ind w:left="116"/>
            </w:pPr>
            <w:r>
              <w:rPr>
                <w:b/>
                <w:bCs/>
                <w:spacing w:val="-2"/>
              </w:rPr>
              <w:t>6月30日</w:t>
            </w:r>
            <w:r>
              <w:rPr>
                <w:spacing w:val="-2"/>
              </w:rPr>
              <w:t>截止</w:t>
            </w:r>
          </w:p>
        </w:tc>
      </w:tr>
    </w:tbl>
    <w:p w14:paraId="5D8D01B5">
      <w:pPr>
        <w:rPr>
          <w:rFonts w:ascii="Arial"/>
          <w:sz w:val="21"/>
        </w:rPr>
      </w:pPr>
    </w:p>
    <w:p w14:paraId="05E98AC8">
      <w:pPr>
        <w:rPr>
          <w:rFonts w:ascii="Arial" w:hAnsi="Arial" w:eastAsia="Arial" w:cs="Arial"/>
          <w:sz w:val="21"/>
          <w:szCs w:val="21"/>
        </w:rPr>
        <w:sectPr>
          <w:pgSz w:w="11906" w:h="16839"/>
          <w:pgMar w:top="400" w:right="1785" w:bottom="400" w:left="1785" w:header="0" w:footer="0" w:gutter="0"/>
          <w:cols w:space="720" w:num="1"/>
        </w:sectPr>
      </w:pPr>
    </w:p>
    <w:p w14:paraId="52ED5CFE">
      <w:pPr>
        <w:pStyle w:val="2"/>
        <w:spacing w:before="372" w:line="183" w:lineRule="auto"/>
        <w:ind w:left="24"/>
        <w:outlineLvl w:val="0"/>
        <w:rPr>
          <w:rFonts w:hint="eastAsia" w:ascii="Arial" w:hAnsi="Arial" w:eastAsia="微软雅黑" w:cs="Arial"/>
          <w:sz w:val="16"/>
          <w:szCs w:val="16"/>
          <w:lang w:eastAsia="zh-CN"/>
        </w:rPr>
      </w:pPr>
      <w:r>
        <w:rPr>
          <w:b/>
          <w:bCs/>
          <w:spacing w:val="9"/>
          <w:sz w:val="36"/>
          <w:szCs w:val="36"/>
        </w:rPr>
        <w:t xml:space="preserve">一、股东对决 </w:t>
      </w:r>
    </w:p>
    <w:p w14:paraId="56C1E5B3">
      <w:pPr>
        <w:spacing w:before="46"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22"/>
          <w:sz w:val="22"/>
          <w:szCs w:val="22"/>
        </w:rPr>
        <w:t xml:space="preserve"> </w:t>
      </w:r>
      <w:r>
        <w:rPr>
          <w:rFonts w:ascii="等线" w:hAnsi="等线" w:eastAsia="等线" w:cs="等线"/>
          <w:spacing w:val="-4"/>
          <w:sz w:val="22"/>
          <w:szCs w:val="22"/>
        </w:rPr>
        <w:t>竞业禁止协议实务</w:t>
      </w:r>
    </w:p>
    <w:p w14:paraId="2649B25A">
      <w:pPr>
        <w:pStyle w:val="2"/>
        <w:spacing w:before="178" w:line="221"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适用场景 </w:t>
      </w:r>
      <w:r>
        <w:rPr>
          <w:spacing w:val="-2"/>
        </w:rPr>
        <w:t>：合伙人私自开设同业竞争公司（案例中员工</w:t>
      </w:r>
      <w:r>
        <w:rPr>
          <w:spacing w:val="-3"/>
        </w:rPr>
        <w:t>占股15%）</w:t>
      </w:r>
    </w:p>
    <w:p w14:paraId="39C28466">
      <w:pPr>
        <w:pStyle w:val="2"/>
        <w:spacing w:before="306"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法律依据 </w:t>
      </w:r>
      <w:r>
        <w:rPr>
          <w:spacing w:val="-3"/>
        </w:rPr>
        <w:t>：需提前签订书面协议，约束在职/离职后</w:t>
      </w:r>
      <w:r>
        <w:rPr>
          <w:spacing w:val="-4"/>
        </w:rPr>
        <w:t>的同业竞争行为</w:t>
      </w:r>
    </w:p>
    <w:p w14:paraId="153A75C5">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补偿机制 </w:t>
      </w:r>
      <w:r>
        <w:rPr>
          <w:spacing w:val="-3"/>
        </w:rPr>
        <w:t>：协议需约定离职后履行竞业禁止义</w:t>
      </w:r>
      <w:r>
        <w:rPr>
          <w:spacing w:val="-4"/>
        </w:rPr>
        <w:t>务的补偿金</w:t>
      </w:r>
    </w:p>
    <w:p w14:paraId="6FA3957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违约后果 </w:t>
      </w:r>
      <w:r>
        <w:rPr>
          <w:spacing w:val="-5"/>
        </w:rPr>
        <w:t>：可起诉要求停止经营并赔偿损失</w:t>
      </w:r>
    </w:p>
    <w:p w14:paraId="0E3E16B8">
      <w:pPr>
        <w:spacing w:before="152"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未签协议的对策</w:t>
      </w:r>
    </w:p>
    <w:p w14:paraId="41C5927D">
      <w:pPr>
        <w:spacing w:line="244" w:lineRule="auto"/>
        <w:rPr>
          <w:rFonts w:ascii="Arial"/>
          <w:sz w:val="21"/>
        </w:rPr>
      </w:pPr>
    </w:p>
    <w:p w14:paraId="0A744DD3">
      <w:pPr>
        <w:spacing w:line="244" w:lineRule="auto"/>
        <w:rPr>
          <w:rFonts w:ascii="Arial"/>
          <w:sz w:val="21"/>
        </w:rPr>
      </w:pPr>
    </w:p>
    <w:p w14:paraId="4FD93DE3">
      <w:pPr>
        <w:spacing w:line="244" w:lineRule="auto"/>
        <w:rPr>
          <w:rFonts w:ascii="Arial"/>
          <w:sz w:val="21"/>
        </w:rPr>
      </w:pPr>
    </w:p>
    <w:p w14:paraId="7FE7C109">
      <w:pPr>
        <w:spacing w:line="244" w:lineRule="auto"/>
        <w:rPr>
          <w:rFonts w:ascii="Arial"/>
          <w:sz w:val="21"/>
        </w:rPr>
      </w:pPr>
    </w:p>
    <w:p w14:paraId="1CED2BC3">
      <w:pPr>
        <w:spacing w:line="244" w:lineRule="auto"/>
        <w:rPr>
          <w:rFonts w:ascii="Arial"/>
          <w:sz w:val="21"/>
        </w:rPr>
      </w:pPr>
    </w:p>
    <w:p w14:paraId="186EB79F">
      <w:pPr>
        <w:spacing w:line="244" w:lineRule="auto"/>
        <w:rPr>
          <w:rFonts w:ascii="Arial"/>
          <w:sz w:val="21"/>
        </w:rPr>
      </w:pPr>
    </w:p>
    <w:p w14:paraId="2D71EC35">
      <w:pPr>
        <w:spacing w:line="244" w:lineRule="auto"/>
        <w:rPr>
          <w:rFonts w:ascii="Arial"/>
          <w:sz w:val="21"/>
        </w:rPr>
      </w:pPr>
    </w:p>
    <w:p w14:paraId="5792DC22">
      <w:pPr>
        <w:spacing w:line="244" w:lineRule="auto"/>
        <w:rPr>
          <w:rFonts w:ascii="Arial"/>
          <w:sz w:val="21"/>
        </w:rPr>
      </w:pPr>
    </w:p>
    <w:p w14:paraId="16E0643C">
      <w:pPr>
        <w:spacing w:line="244" w:lineRule="auto"/>
        <w:rPr>
          <w:rFonts w:ascii="Arial"/>
          <w:sz w:val="21"/>
        </w:rPr>
      </w:pPr>
    </w:p>
    <w:p w14:paraId="48AE6827">
      <w:pPr>
        <w:spacing w:line="244" w:lineRule="auto"/>
        <w:rPr>
          <w:rFonts w:ascii="Arial"/>
          <w:sz w:val="21"/>
        </w:rPr>
      </w:pPr>
    </w:p>
    <w:p w14:paraId="74724EEC">
      <w:pPr>
        <w:spacing w:line="244" w:lineRule="auto"/>
        <w:rPr>
          <w:rFonts w:ascii="Arial"/>
          <w:sz w:val="21"/>
        </w:rPr>
      </w:pPr>
    </w:p>
    <w:p w14:paraId="6BD4883A">
      <w:pPr>
        <w:spacing w:line="244" w:lineRule="auto"/>
        <w:rPr>
          <w:rFonts w:ascii="Arial"/>
          <w:sz w:val="21"/>
        </w:rPr>
      </w:pPr>
    </w:p>
    <w:p w14:paraId="0B5B68FD">
      <w:pPr>
        <w:spacing w:line="244" w:lineRule="auto"/>
        <w:rPr>
          <w:rFonts w:ascii="Arial"/>
          <w:sz w:val="21"/>
        </w:rPr>
      </w:pPr>
    </w:p>
    <w:p w14:paraId="76F4EC0D">
      <w:pPr>
        <w:spacing w:line="244" w:lineRule="auto"/>
        <w:rPr>
          <w:rFonts w:ascii="Arial"/>
          <w:sz w:val="21"/>
        </w:rPr>
      </w:pPr>
    </w:p>
    <w:p w14:paraId="442F49BA">
      <w:pPr>
        <w:spacing w:line="244" w:lineRule="auto"/>
        <w:rPr>
          <w:rFonts w:ascii="Arial"/>
          <w:sz w:val="21"/>
        </w:rPr>
      </w:pPr>
    </w:p>
    <w:p w14:paraId="555F8DB1">
      <w:pPr>
        <w:spacing w:line="244" w:lineRule="auto"/>
        <w:rPr>
          <w:rFonts w:ascii="Arial"/>
          <w:sz w:val="21"/>
        </w:rPr>
      </w:pPr>
    </w:p>
    <w:p w14:paraId="4AB84636">
      <w:pPr>
        <w:spacing w:line="245" w:lineRule="auto"/>
        <w:rPr>
          <w:rFonts w:ascii="Arial"/>
          <w:sz w:val="21"/>
        </w:rPr>
      </w:pPr>
    </w:p>
    <w:p w14:paraId="08B3489E">
      <w:pPr>
        <w:spacing w:line="245" w:lineRule="auto"/>
        <w:rPr>
          <w:rFonts w:ascii="Arial"/>
          <w:sz w:val="21"/>
        </w:rPr>
      </w:pPr>
    </w:p>
    <w:p w14:paraId="111D116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0CD7C7A">
      <w:pPr>
        <w:pStyle w:val="2"/>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财务手段 </w:t>
      </w:r>
      <w:r>
        <w:rPr>
          <w:spacing w:val="-5"/>
        </w:rPr>
        <w:t>：</w:t>
      </w:r>
    </w:p>
    <w:p w14:paraId="48EAC3E5">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停止分红：利用股东会决议暂停利润分配</w:t>
      </w:r>
    </w:p>
    <w:p w14:paraId="2674698D">
      <w:pPr>
        <w:rPr>
          <w:rFonts w:ascii="Arial"/>
          <w:sz w:val="21"/>
        </w:rPr>
      </w:pPr>
    </w:p>
    <w:p w14:paraId="339A4F09">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做亏报表：通过关联交易转移利润使账面亏损</w:t>
      </w:r>
    </w:p>
    <w:p w14:paraId="645C94B9">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法律手段 </w:t>
      </w:r>
      <w:r>
        <w:rPr>
          <w:spacing w:val="-5"/>
        </w:rPr>
        <w:t>：</w:t>
      </w:r>
    </w:p>
    <w:p w14:paraId="5C9E6D84">
      <w:pPr>
        <w:pStyle w:val="2"/>
        <w:spacing w:before="319" w:line="184" w:lineRule="auto"/>
        <w:ind w:left="465"/>
      </w:pPr>
      <w:r>
        <w:rPr>
          <w:rFonts w:ascii="Courier New" w:hAnsi="Courier New" w:eastAsia="Courier New" w:cs="Courier New"/>
          <w:spacing w:val="1"/>
        </w:rPr>
        <w:t xml:space="preserve">o  </w:t>
      </w:r>
      <w:r>
        <w:rPr>
          <w:spacing w:val="1"/>
        </w:rPr>
        <w:t>注册资本实缴：要求对方按15%比例补足出资（案例中假设需补150万）</w:t>
      </w:r>
    </w:p>
    <w:p w14:paraId="7375DD5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债务陷阱：通过关联借款制造违约诉讼</w:t>
      </w:r>
    </w:p>
    <w:p w14:paraId="7AC1B2F3">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风险提示 </w:t>
      </w:r>
      <w:r>
        <w:rPr>
          <w:spacing w:val="-4"/>
        </w:rPr>
        <w:t>：这些属于极端手段，建议优先协商解决</w:t>
      </w:r>
    </w:p>
    <w:p w14:paraId="04EEEBE0">
      <w:pPr>
        <w:spacing w:before="153"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 xml:space="preserve">例题：竞争公司问题处理 </w:t>
      </w:r>
    </w:p>
    <w:p w14:paraId="7D938194">
      <w:pPr>
        <w:spacing w:line="210" w:lineRule="auto"/>
        <w:rPr>
          <w:rFonts w:ascii="Calibri" w:hAnsi="Calibri" w:eastAsia="Calibri" w:cs="Calibri"/>
          <w:sz w:val="22"/>
          <w:szCs w:val="22"/>
        </w:rPr>
        <w:sectPr>
          <w:headerReference r:id="rId201" w:type="default"/>
          <w:pgSz w:w="11906" w:h="16839"/>
          <w:pgMar w:top="1729" w:right="1370" w:bottom="400" w:left="1785" w:header="1452" w:footer="0" w:gutter="0"/>
          <w:cols w:space="720" w:num="1"/>
        </w:sectPr>
      </w:pPr>
    </w:p>
    <w:p w14:paraId="1C4CB343">
      <w:pPr>
        <w:spacing w:line="285" w:lineRule="auto"/>
        <w:rPr>
          <w:rFonts w:ascii="Arial"/>
          <w:sz w:val="21"/>
        </w:rPr>
      </w:pPr>
    </w:p>
    <w:p w14:paraId="5E4D82E1">
      <w:pPr>
        <w:spacing w:line="285" w:lineRule="auto"/>
        <w:rPr>
          <w:rFonts w:ascii="Arial"/>
          <w:sz w:val="21"/>
        </w:rPr>
      </w:pPr>
    </w:p>
    <w:p w14:paraId="420775BD">
      <w:pPr>
        <w:spacing w:line="285" w:lineRule="auto"/>
        <w:rPr>
          <w:rFonts w:ascii="Arial"/>
          <w:sz w:val="21"/>
        </w:rPr>
      </w:pPr>
    </w:p>
    <w:p w14:paraId="7D54724E">
      <w:pPr>
        <w:spacing w:line="285" w:lineRule="auto"/>
        <w:rPr>
          <w:rFonts w:ascii="Arial"/>
          <w:sz w:val="21"/>
        </w:rPr>
      </w:pPr>
    </w:p>
    <w:p w14:paraId="3A69D594">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案情要点 </w:t>
      </w:r>
      <w:r>
        <w:rPr>
          <w:spacing w:val="-5"/>
        </w:rPr>
        <w:t>：</w:t>
      </w:r>
    </w:p>
    <w:p w14:paraId="62B87C4C">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信任破裂：合伙人秘密开设同业公司</w:t>
      </w:r>
    </w:p>
    <w:p w14:paraId="4F451212">
      <w:pPr>
        <w:rPr>
          <w:rFonts w:ascii="Arial"/>
          <w:sz w:val="21"/>
        </w:rPr>
      </w:pPr>
    </w:p>
    <w:p w14:paraId="2C8348A2">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股权结构：对方持有15%干股未工商登记</w:t>
      </w:r>
    </w:p>
    <w:p w14:paraId="63F58B7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解决方案 </w:t>
      </w:r>
      <w:r>
        <w:rPr>
          <w:spacing w:val="-5"/>
        </w:rPr>
        <w:t>：</w:t>
      </w:r>
    </w:p>
    <w:p w14:paraId="17AA9803">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合法途径：补签竞业协议，完善股权登记</w:t>
      </w:r>
    </w:p>
    <w:p w14:paraId="1BDF59C0">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风险方案：通过增资扩股稀释其股权比例</w:t>
      </w:r>
    </w:p>
    <w:p w14:paraId="7FF031C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核心考点 </w:t>
      </w:r>
      <w:r>
        <w:rPr>
          <w:spacing w:val="-5"/>
        </w:rPr>
        <w:t>：</w:t>
      </w:r>
    </w:p>
    <w:p w14:paraId="36F03F16">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干股的法律效力认定</w:t>
      </w:r>
    </w:p>
    <w:p w14:paraId="23A64CD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股东忠实义务的司法实践</w:t>
      </w:r>
    </w:p>
    <w:p w14:paraId="08FF423C">
      <w:pPr>
        <w:spacing w:line="316" w:lineRule="auto"/>
        <w:rPr>
          <w:rFonts w:ascii="Arial"/>
          <w:sz w:val="21"/>
        </w:rPr>
      </w:pPr>
    </w:p>
    <w:p w14:paraId="73A7C9A9">
      <w:pPr>
        <w:pStyle w:val="2"/>
        <w:spacing w:before="155" w:line="183" w:lineRule="auto"/>
        <w:ind w:left="25"/>
        <w:outlineLvl w:val="0"/>
        <w:rPr>
          <w:sz w:val="36"/>
          <w:szCs w:val="36"/>
        </w:rPr>
      </w:pPr>
      <w:r>
        <w:rPr>
          <w:b/>
          <w:bCs/>
          <w:spacing w:val="-2"/>
          <w:sz w:val="36"/>
          <w:szCs w:val="36"/>
        </w:rPr>
        <w:t>二、知识小结</w:t>
      </w:r>
    </w:p>
    <w:p w14:paraId="01BA6142">
      <w:pPr>
        <w:spacing w:line="4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02"/>
        <w:gridCol w:w="2820"/>
        <w:gridCol w:w="1438"/>
        <w:gridCol w:w="2430"/>
      </w:tblGrid>
      <w:tr w14:paraId="4E7959D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602" w:type="dxa"/>
            <w:vAlign w:val="top"/>
          </w:tcPr>
          <w:p w14:paraId="31118C46">
            <w:pPr>
              <w:pStyle w:val="6"/>
              <w:spacing w:before="90" w:line="180" w:lineRule="auto"/>
              <w:ind w:left="101"/>
            </w:pPr>
            <w:r>
              <w:rPr>
                <w:spacing w:val="-1"/>
              </w:rPr>
              <w:t>知识点</w:t>
            </w:r>
          </w:p>
        </w:tc>
        <w:tc>
          <w:tcPr>
            <w:tcW w:w="2820" w:type="dxa"/>
            <w:vAlign w:val="top"/>
          </w:tcPr>
          <w:p w14:paraId="1D170DF5">
            <w:pPr>
              <w:pStyle w:val="6"/>
              <w:spacing w:before="89" w:line="181" w:lineRule="auto"/>
              <w:ind w:left="98"/>
            </w:pPr>
            <w:r>
              <w:rPr>
                <w:spacing w:val="-1"/>
              </w:rPr>
              <w:t>核心内容</w:t>
            </w:r>
          </w:p>
        </w:tc>
        <w:tc>
          <w:tcPr>
            <w:tcW w:w="1438" w:type="dxa"/>
            <w:vAlign w:val="top"/>
          </w:tcPr>
          <w:p w14:paraId="38243ECB">
            <w:pPr>
              <w:pStyle w:val="6"/>
              <w:spacing w:before="90" w:line="180" w:lineRule="auto"/>
              <w:ind w:left="104"/>
            </w:pPr>
            <w:r>
              <w:rPr>
                <w:spacing w:val="-1"/>
              </w:rPr>
              <w:t>法律工具</w:t>
            </w:r>
          </w:p>
        </w:tc>
        <w:tc>
          <w:tcPr>
            <w:tcW w:w="2430" w:type="dxa"/>
            <w:vAlign w:val="top"/>
          </w:tcPr>
          <w:p w14:paraId="589F986E">
            <w:pPr>
              <w:pStyle w:val="6"/>
              <w:spacing w:before="89" w:line="181" w:lineRule="auto"/>
              <w:ind w:left="106"/>
            </w:pPr>
            <w:r>
              <w:rPr>
                <w:spacing w:val="-1"/>
              </w:rPr>
              <w:t>风险警示</w:t>
            </w:r>
          </w:p>
        </w:tc>
      </w:tr>
      <w:tr w14:paraId="20B036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02" w:type="dxa"/>
            <w:vAlign w:val="top"/>
          </w:tcPr>
          <w:p w14:paraId="1082124A">
            <w:pPr>
              <w:pStyle w:val="6"/>
              <w:spacing w:before="84" w:line="209" w:lineRule="auto"/>
              <w:ind w:left="103" w:right="166"/>
            </w:pPr>
            <w:r>
              <w:rPr>
                <w:b/>
                <w:bCs/>
                <w:spacing w:val="-1"/>
              </w:rPr>
              <w:t>竞业禁止协议缺失</w:t>
            </w:r>
          </w:p>
        </w:tc>
        <w:tc>
          <w:tcPr>
            <w:tcW w:w="2820" w:type="dxa"/>
            <w:vAlign w:val="top"/>
          </w:tcPr>
          <w:p w14:paraId="06578E0E">
            <w:pPr>
              <w:pStyle w:val="6"/>
              <w:spacing w:before="81" w:line="210" w:lineRule="auto"/>
              <w:ind w:left="97" w:right="288" w:firstLine="3"/>
            </w:pPr>
            <w:r>
              <w:rPr>
                <w:spacing w:val="-1"/>
              </w:rPr>
              <w:t>员工私自开设竞争公司转移业务</w:t>
            </w:r>
          </w:p>
        </w:tc>
        <w:tc>
          <w:tcPr>
            <w:tcW w:w="1438" w:type="dxa"/>
            <w:vAlign w:val="top"/>
          </w:tcPr>
          <w:p w14:paraId="3D41B785">
            <w:pPr>
              <w:pStyle w:val="6"/>
              <w:spacing w:before="81" w:line="210" w:lineRule="auto"/>
              <w:ind w:left="105" w:right="221"/>
            </w:pPr>
            <w:r>
              <w:rPr>
                <w:spacing w:val="-1"/>
              </w:rPr>
              <w:t>竞业禁止协</w:t>
            </w:r>
            <w:r>
              <w:t>议</w:t>
            </w:r>
          </w:p>
        </w:tc>
        <w:tc>
          <w:tcPr>
            <w:tcW w:w="2430" w:type="dxa"/>
            <w:vAlign w:val="top"/>
          </w:tcPr>
          <w:p w14:paraId="7E7BF1AF">
            <w:pPr>
              <w:pStyle w:val="6"/>
              <w:spacing w:before="81" w:line="210" w:lineRule="auto"/>
              <w:ind w:left="107" w:right="110" w:firstLine="1"/>
            </w:pPr>
            <w:r>
              <w:rPr>
                <w:spacing w:val="-1"/>
              </w:rPr>
              <w:t>需提前约定离职后限制条款</w:t>
            </w:r>
          </w:p>
        </w:tc>
      </w:tr>
      <w:tr w14:paraId="0AE1BDD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02" w:type="dxa"/>
            <w:vAlign w:val="top"/>
          </w:tcPr>
          <w:p w14:paraId="6716BF83">
            <w:pPr>
              <w:pStyle w:val="6"/>
              <w:spacing w:before="87" w:line="182" w:lineRule="auto"/>
              <w:ind w:left="104"/>
            </w:pPr>
            <w:r>
              <w:rPr>
                <w:b/>
                <w:bCs/>
                <w:spacing w:val="-1"/>
              </w:rPr>
              <w:t>干股风险</w:t>
            </w:r>
          </w:p>
        </w:tc>
        <w:tc>
          <w:tcPr>
            <w:tcW w:w="2820" w:type="dxa"/>
            <w:vAlign w:val="top"/>
          </w:tcPr>
          <w:p w14:paraId="7CF64913">
            <w:pPr>
              <w:pStyle w:val="6"/>
              <w:spacing w:before="84" w:line="209" w:lineRule="auto"/>
              <w:ind w:left="120" w:right="275" w:hanging="5"/>
            </w:pPr>
            <w:r>
              <w:rPr>
                <w:spacing w:val="-2"/>
              </w:rPr>
              <w:t>15%干股未工商登记仅为</w:t>
            </w:r>
            <w:r>
              <w:rPr>
                <w:spacing w:val="-5"/>
              </w:rPr>
              <w:t>口头约定</w:t>
            </w:r>
          </w:p>
        </w:tc>
        <w:tc>
          <w:tcPr>
            <w:tcW w:w="1438" w:type="dxa"/>
            <w:vAlign w:val="top"/>
          </w:tcPr>
          <w:p w14:paraId="2F47A654">
            <w:pPr>
              <w:pStyle w:val="6"/>
              <w:spacing w:before="87" w:line="208" w:lineRule="auto"/>
              <w:ind w:left="103" w:right="221" w:firstLine="1"/>
            </w:pPr>
            <w:r>
              <w:rPr>
                <w:spacing w:val="-1"/>
              </w:rPr>
              <w:t>股权登记制</w:t>
            </w:r>
            <w:r>
              <w:t>度</w:t>
            </w:r>
          </w:p>
        </w:tc>
        <w:tc>
          <w:tcPr>
            <w:tcW w:w="2430" w:type="dxa"/>
            <w:vAlign w:val="top"/>
          </w:tcPr>
          <w:p w14:paraId="7E7CC10C">
            <w:pPr>
              <w:pStyle w:val="6"/>
              <w:spacing w:before="84" w:line="209" w:lineRule="auto"/>
              <w:ind w:left="108" w:right="110" w:hanging="1"/>
            </w:pPr>
            <w:r>
              <w:rPr>
                <w:spacing w:val="-1"/>
              </w:rPr>
              <w:t>未实缴出资可能承担连带责任</w:t>
            </w:r>
          </w:p>
        </w:tc>
      </w:tr>
      <w:tr w14:paraId="482BE41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02" w:type="dxa"/>
            <w:vAlign w:val="top"/>
          </w:tcPr>
          <w:p w14:paraId="3D062069">
            <w:pPr>
              <w:pStyle w:val="6"/>
              <w:spacing w:before="87" w:line="184" w:lineRule="auto"/>
              <w:ind w:left="102"/>
            </w:pPr>
            <w:r>
              <w:rPr>
                <w:b/>
                <w:bCs/>
                <w:spacing w:val="-1"/>
              </w:rPr>
              <w:t>利润操纵</w:t>
            </w:r>
          </w:p>
        </w:tc>
        <w:tc>
          <w:tcPr>
            <w:tcW w:w="2820" w:type="dxa"/>
            <w:vAlign w:val="top"/>
          </w:tcPr>
          <w:p w14:paraId="2AE38FB6">
            <w:pPr>
              <w:pStyle w:val="6"/>
              <w:spacing w:before="87" w:line="208" w:lineRule="auto"/>
              <w:ind w:left="103" w:right="195" w:hanging="5"/>
            </w:pPr>
            <w:r>
              <w:rPr>
                <w:spacing w:val="-1"/>
              </w:rPr>
              <w:t>通过不分红/做亏规避股东</w:t>
            </w:r>
            <w:r>
              <w:rPr>
                <w:spacing w:val="-2"/>
              </w:rPr>
              <w:t>收益</w:t>
            </w:r>
          </w:p>
        </w:tc>
        <w:tc>
          <w:tcPr>
            <w:tcW w:w="1438" w:type="dxa"/>
            <w:vAlign w:val="top"/>
          </w:tcPr>
          <w:p w14:paraId="40DE5C07">
            <w:pPr>
              <w:pStyle w:val="6"/>
              <w:spacing w:before="89" w:line="183" w:lineRule="auto"/>
              <w:ind w:left="104"/>
            </w:pPr>
            <w:r>
              <w:rPr>
                <w:spacing w:val="-1"/>
              </w:rPr>
              <w:t>公司法第20</w:t>
            </w:r>
          </w:p>
          <w:p w14:paraId="6CEC4C3D">
            <w:pPr>
              <w:pStyle w:val="6"/>
              <w:spacing w:before="91" w:line="174" w:lineRule="auto"/>
              <w:ind w:left="104"/>
            </w:pPr>
            <w:r>
              <w:t>条</w:t>
            </w:r>
          </w:p>
        </w:tc>
        <w:tc>
          <w:tcPr>
            <w:tcW w:w="2430" w:type="dxa"/>
            <w:vAlign w:val="top"/>
          </w:tcPr>
          <w:p w14:paraId="6F38E67E">
            <w:pPr>
              <w:pStyle w:val="6"/>
              <w:spacing w:before="87" w:line="184" w:lineRule="auto"/>
              <w:ind w:left="108"/>
            </w:pPr>
            <w:r>
              <w:rPr>
                <w:spacing w:val="-1"/>
              </w:rPr>
              <w:t>可能构成股东权利滥用</w:t>
            </w:r>
          </w:p>
        </w:tc>
      </w:tr>
      <w:tr w14:paraId="7CF2040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602" w:type="dxa"/>
            <w:vAlign w:val="top"/>
          </w:tcPr>
          <w:p w14:paraId="32F3A4D0">
            <w:pPr>
              <w:pStyle w:val="6"/>
              <w:spacing w:before="92" w:line="183" w:lineRule="auto"/>
              <w:ind w:left="102"/>
            </w:pPr>
            <w:r>
              <w:rPr>
                <w:b/>
                <w:bCs/>
                <w:spacing w:val="-1"/>
              </w:rPr>
              <w:t>债务陷阱</w:t>
            </w:r>
          </w:p>
        </w:tc>
        <w:tc>
          <w:tcPr>
            <w:tcW w:w="2820" w:type="dxa"/>
            <w:vAlign w:val="top"/>
          </w:tcPr>
          <w:p w14:paraId="132AFBD6">
            <w:pPr>
              <w:pStyle w:val="6"/>
              <w:spacing w:before="91" w:line="207" w:lineRule="auto"/>
              <w:ind w:left="98" w:right="288" w:firstLine="1"/>
            </w:pPr>
            <w:r>
              <w:rPr>
                <w:spacing w:val="-1"/>
              </w:rPr>
              <w:t>设计借款→投资→追偿链</w:t>
            </w:r>
            <w:r>
              <w:t>条</w:t>
            </w:r>
          </w:p>
        </w:tc>
        <w:tc>
          <w:tcPr>
            <w:tcW w:w="1438" w:type="dxa"/>
            <w:vAlign w:val="top"/>
          </w:tcPr>
          <w:p w14:paraId="6B2F4258">
            <w:pPr>
              <w:pStyle w:val="6"/>
              <w:spacing w:before="91" w:line="207" w:lineRule="auto"/>
              <w:ind w:left="104" w:right="221"/>
            </w:pPr>
            <w:r>
              <w:rPr>
                <w:spacing w:val="-1"/>
              </w:rPr>
              <w:t>注册资本认缴制</w:t>
            </w:r>
          </w:p>
        </w:tc>
        <w:tc>
          <w:tcPr>
            <w:tcW w:w="2430" w:type="dxa"/>
            <w:vAlign w:val="top"/>
          </w:tcPr>
          <w:p w14:paraId="77137BD8">
            <w:pPr>
              <w:pStyle w:val="6"/>
              <w:spacing w:before="91" w:line="207" w:lineRule="auto"/>
              <w:ind w:left="107" w:right="110" w:hanging="1"/>
            </w:pPr>
            <w:r>
              <w:rPr>
                <w:spacing w:val="-1"/>
              </w:rPr>
              <w:t>股东需在认缴范围内担</w:t>
            </w:r>
            <w:r>
              <w:t>责</w:t>
            </w:r>
          </w:p>
        </w:tc>
      </w:tr>
      <w:tr w14:paraId="40045D6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602" w:type="dxa"/>
            <w:vAlign w:val="top"/>
          </w:tcPr>
          <w:p w14:paraId="10417589">
            <w:pPr>
              <w:pStyle w:val="6"/>
              <w:spacing w:before="94" w:line="183" w:lineRule="auto"/>
              <w:ind w:left="103"/>
            </w:pPr>
            <w:r>
              <w:rPr>
                <w:b/>
                <w:bCs/>
                <w:spacing w:val="-1"/>
              </w:rPr>
              <w:t>诉讼策略</w:t>
            </w:r>
          </w:p>
        </w:tc>
        <w:tc>
          <w:tcPr>
            <w:tcW w:w="2820" w:type="dxa"/>
            <w:vAlign w:val="top"/>
          </w:tcPr>
          <w:p w14:paraId="46A3BD9C">
            <w:pPr>
              <w:pStyle w:val="6"/>
              <w:spacing w:before="52" w:line="226" w:lineRule="auto"/>
              <w:ind w:left="115"/>
            </w:pPr>
            <w:r>
              <w:rPr>
                <w:spacing w:val="-3"/>
              </w:rPr>
              <w:t>1. 补登记股权</w:t>
            </w:r>
          </w:p>
          <w:p w14:paraId="7774C06F">
            <w:pPr>
              <w:pStyle w:val="6"/>
              <w:spacing w:before="22" w:line="225" w:lineRule="auto"/>
              <w:ind w:left="107"/>
            </w:pPr>
            <w:r>
              <w:rPr>
                <w:spacing w:val="-2"/>
              </w:rPr>
              <w:t>2. 制造债务</w:t>
            </w:r>
          </w:p>
          <w:p w14:paraId="50C68501">
            <w:pPr>
              <w:pStyle w:val="6"/>
              <w:spacing w:before="23" w:line="202" w:lineRule="auto"/>
              <w:ind w:left="111"/>
            </w:pPr>
            <w:r>
              <w:rPr>
                <w:spacing w:val="-2"/>
              </w:rPr>
              <w:t>3. 追究出资责任</w:t>
            </w:r>
          </w:p>
        </w:tc>
        <w:tc>
          <w:tcPr>
            <w:tcW w:w="1438" w:type="dxa"/>
            <w:vAlign w:val="top"/>
          </w:tcPr>
          <w:p w14:paraId="6FF8FBC4">
            <w:pPr>
              <w:pStyle w:val="6"/>
              <w:spacing w:before="90" w:line="254" w:lineRule="auto"/>
              <w:ind w:left="103" w:right="221" w:firstLine="17"/>
            </w:pPr>
            <w:r>
              <w:rPr>
                <w:spacing w:val="-4"/>
              </w:rPr>
              <w:t>民事诉讼流</w:t>
            </w:r>
            <w:r>
              <w:t>程</w:t>
            </w:r>
          </w:p>
        </w:tc>
        <w:tc>
          <w:tcPr>
            <w:tcW w:w="2430" w:type="dxa"/>
            <w:vAlign w:val="top"/>
          </w:tcPr>
          <w:p w14:paraId="5EDF3C94">
            <w:pPr>
              <w:pStyle w:val="6"/>
              <w:spacing w:before="94" w:line="183" w:lineRule="auto"/>
              <w:ind w:left="108"/>
            </w:pPr>
            <w:r>
              <w:rPr>
                <w:spacing w:val="-1"/>
              </w:rPr>
              <w:t>需完整证据链支撑</w:t>
            </w:r>
          </w:p>
        </w:tc>
      </w:tr>
    </w:tbl>
    <w:p w14:paraId="3FB4D702">
      <w:pPr>
        <w:spacing w:before="70"/>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230"/>
        <w:gridCol w:w="2099"/>
        <w:gridCol w:w="1492"/>
        <w:gridCol w:w="1469"/>
      </w:tblGrid>
      <w:tr w14:paraId="141E46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3230" w:type="dxa"/>
            <w:vAlign w:val="top"/>
          </w:tcPr>
          <w:p w14:paraId="2745E6D3">
            <w:pPr>
              <w:pStyle w:val="6"/>
              <w:spacing w:before="88" w:line="180" w:lineRule="auto"/>
              <w:ind w:left="101"/>
            </w:pPr>
            <w:r>
              <w:rPr>
                <w:spacing w:val="-1"/>
              </w:rPr>
              <w:t>应对方案</w:t>
            </w:r>
          </w:p>
        </w:tc>
        <w:tc>
          <w:tcPr>
            <w:tcW w:w="2099" w:type="dxa"/>
            <w:vAlign w:val="top"/>
          </w:tcPr>
          <w:p w14:paraId="1CE51426">
            <w:pPr>
              <w:pStyle w:val="6"/>
              <w:spacing w:before="88" w:line="180" w:lineRule="auto"/>
              <w:ind w:left="101"/>
            </w:pPr>
            <w:r>
              <w:rPr>
                <w:spacing w:val="-1"/>
              </w:rPr>
              <w:t>法律依据</w:t>
            </w:r>
          </w:p>
        </w:tc>
        <w:tc>
          <w:tcPr>
            <w:tcW w:w="1492" w:type="dxa"/>
            <w:vAlign w:val="top"/>
          </w:tcPr>
          <w:p w14:paraId="4322D32B">
            <w:pPr>
              <w:pStyle w:val="6"/>
              <w:spacing w:before="88" w:line="180" w:lineRule="auto"/>
              <w:ind w:left="107"/>
            </w:pPr>
            <w:r>
              <w:rPr>
                <w:spacing w:val="-1"/>
              </w:rPr>
              <w:t>实施难度</w:t>
            </w:r>
          </w:p>
        </w:tc>
        <w:tc>
          <w:tcPr>
            <w:tcW w:w="1469" w:type="dxa"/>
            <w:vAlign w:val="top"/>
          </w:tcPr>
          <w:p w14:paraId="3D5D7E11">
            <w:pPr>
              <w:pStyle w:val="6"/>
              <w:spacing w:before="88" w:line="180" w:lineRule="auto"/>
              <w:ind w:left="108"/>
            </w:pPr>
            <w:r>
              <w:rPr>
                <w:spacing w:val="-1"/>
              </w:rPr>
              <w:t>道德风险</w:t>
            </w:r>
          </w:p>
        </w:tc>
      </w:tr>
      <w:tr w14:paraId="24E182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3230" w:type="dxa"/>
            <w:vAlign w:val="top"/>
          </w:tcPr>
          <w:p w14:paraId="602DC8AD">
            <w:pPr>
              <w:pStyle w:val="6"/>
              <w:spacing w:before="85" w:line="177" w:lineRule="auto"/>
              <w:ind w:left="103"/>
            </w:pPr>
            <w:r>
              <w:rPr>
                <w:spacing w:val="-1"/>
              </w:rPr>
              <w:t>协商回购股权</w:t>
            </w:r>
          </w:p>
        </w:tc>
        <w:tc>
          <w:tcPr>
            <w:tcW w:w="2099" w:type="dxa"/>
            <w:vAlign w:val="top"/>
          </w:tcPr>
          <w:p w14:paraId="6D88EAFD">
            <w:pPr>
              <w:pStyle w:val="6"/>
              <w:spacing w:before="85" w:line="177" w:lineRule="auto"/>
              <w:ind w:left="101"/>
            </w:pPr>
            <w:r>
              <w:rPr>
                <w:spacing w:val="-1"/>
              </w:rPr>
              <w:t>合同法第52条</w:t>
            </w:r>
          </w:p>
        </w:tc>
        <w:tc>
          <w:tcPr>
            <w:tcW w:w="1492" w:type="dxa"/>
            <w:vAlign w:val="top"/>
          </w:tcPr>
          <w:p w14:paraId="5CE477F5">
            <w:pPr>
              <w:pStyle w:val="6"/>
              <w:spacing w:before="44" w:line="203" w:lineRule="auto"/>
              <w:ind w:left="111"/>
            </w:pPr>
            <w:r>
              <w:rPr>
                <w:spacing w:val="-2"/>
              </w:rPr>
              <w:t>★★☆☆☆</w:t>
            </w:r>
          </w:p>
        </w:tc>
        <w:tc>
          <w:tcPr>
            <w:tcW w:w="1469" w:type="dxa"/>
            <w:vAlign w:val="top"/>
          </w:tcPr>
          <w:p w14:paraId="686AB9DA">
            <w:pPr>
              <w:pStyle w:val="6"/>
              <w:spacing w:before="85" w:line="177" w:lineRule="auto"/>
              <w:ind w:left="107"/>
            </w:pPr>
            <w:r>
              <w:t>低</w:t>
            </w:r>
          </w:p>
        </w:tc>
      </w:tr>
      <w:tr w14:paraId="386C0F8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3230" w:type="dxa"/>
            <w:vAlign w:val="top"/>
          </w:tcPr>
          <w:p w14:paraId="3FDB506B">
            <w:pPr>
              <w:pStyle w:val="6"/>
              <w:spacing w:before="87" w:line="176" w:lineRule="auto"/>
              <w:ind w:left="102"/>
            </w:pPr>
            <w:r>
              <w:rPr>
                <w:spacing w:val="-1"/>
              </w:rPr>
              <w:t>启动司法审计</w:t>
            </w:r>
          </w:p>
        </w:tc>
        <w:tc>
          <w:tcPr>
            <w:tcW w:w="2099" w:type="dxa"/>
            <w:vAlign w:val="top"/>
          </w:tcPr>
          <w:p w14:paraId="69E4D691">
            <w:pPr>
              <w:pStyle w:val="6"/>
              <w:spacing w:before="88" w:line="175" w:lineRule="auto"/>
              <w:ind w:left="101"/>
            </w:pPr>
            <w:r>
              <w:rPr>
                <w:spacing w:val="-1"/>
              </w:rPr>
              <w:t>公司法第62条</w:t>
            </w:r>
          </w:p>
        </w:tc>
        <w:tc>
          <w:tcPr>
            <w:tcW w:w="1492" w:type="dxa"/>
            <w:vAlign w:val="top"/>
          </w:tcPr>
          <w:p w14:paraId="01DF88EA">
            <w:pPr>
              <w:pStyle w:val="6"/>
              <w:spacing w:before="47" w:line="201" w:lineRule="auto"/>
              <w:ind w:left="111"/>
            </w:pPr>
            <w:r>
              <w:rPr>
                <w:spacing w:val="-2"/>
              </w:rPr>
              <w:t>★★★☆☆</w:t>
            </w:r>
          </w:p>
        </w:tc>
        <w:tc>
          <w:tcPr>
            <w:tcW w:w="1469" w:type="dxa"/>
            <w:vAlign w:val="top"/>
          </w:tcPr>
          <w:p w14:paraId="7934BF6B">
            <w:pPr>
              <w:pStyle w:val="6"/>
              <w:spacing w:before="88" w:line="175" w:lineRule="auto"/>
              <w:ind w:left="124"/>
            </w:pPr>
            <w:r>
              <w:t>中</w:t>
            </w:r>
          </w:p>
        </w:tc>
      </w:tr>
      <w:tr w14:paraId="33EA433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3230" w:type="dxa"/>
            <w:vAlign w:val="top"/>
          </w:tcPr>
          <w:p w14:paraId="71029CF5">
            <w:pPr>
              <w:pStyle w:val="6"/>
              <w:spacing w:before="91" w:line="174" w:lineRule="auto"/>
              <w:ind w:left="103"/>
            </w:pPr>
            <w:r>
              <w:rPr>
                <w:spacing w:val="-1"/>
              </w:rPr>
              <w:t>追究关联交易</w:t>
            </w:r>
          </w:p>
        </w:tc>
        <w:tc>
          <w:tcPr>
            <w:tcW w:w="2099" w:type="dxa"/>
            <w:vAlign w:val="top"/>
          </w:tcPr>
          <w:p w14:paraId="2E0CDF58">
            <w:pPr>
              <w:pStyle w:val="6"/>
              <w:spacing w:before="92" w:line="173" w:lineRule="auto"/>
              <w:ind w:left="101"/>
            </w:pPr>
            <w:r>
              <w:rPr>
                <w:spacing w:val="-1"/>
              </w:rPr>
              <w:t>公司法第21条</w:t>
            </w:r>
          </w:p>
        </w:tc>
        <w:tc>
          <w:tcPr>
            <w:tcW w:w="1492" w:type="dxa"/>
            <w:vAlign w:val="top"/>
          </w:tcPr>
          <w:p w14:paraId="62005A66">
            <w:pPr>
              <w:pStyle w:val="6"/>
              <w:spacing w:before="50" w:line="200" w:lineRule="auto"/>
              <w:ind w:left="111"/>
            </w:pPr>
            <w:r>
              <w:rPr>
                <w:spacing w:val="-2"/>
              </w:rPr>
              <w:t>★★★★☆</w:t>
            </w:r>
          </w:p>
        </w:tc>
        <w:tc>
          <w:tcPr>
            <w:tcW w:w="1469" w:type="dxa"/>
            <w:vAlign w:val="top"/>
          </w:tcPr>
          <w:p w14:paraId="2780741E">
            <w:pPr>
              <w:pStyle w:val="6"/>
              <w:spacing w:before="89" w:line="175" w:lineRule="auto"/>
              <w:ind w:left="110"/>
            </w:pPr>
            <w:r>
              <w:t>高</w:t>
            </w:r>
          </w:p>
        </w:tc>
      </w:tr>
      <w:tr w14:paraId="10EAB58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3230" w:type="dxa"/>
            <w:vAlign w:val="top"/>
          </w:tcPr>
          <w:p w14:paraId="6021EFBA">
            <w:pPr>
              <w:pStyle w:val="6"/>
              <w:spacing w:before="93" w:line="177" w:lineRule="auto"/>
              <w:ind w:left="103"/>
            </w:pPr>
            <w:r>
              <w:rPr>
                <w:spacing w:val="1"/>
              </w:rPr>
              <w:t>刑事报案（职务侵占）</w:t>
            </w:r>
          </w:p>
        </w:tc>
        <w:tc>
          <w:tcPr>
            <w:tcW w:w="2099" w:type="dxa"/>
            <w:vAlign w:val="top"/>
          </w:tcPr>
          <w:p w14:paraId="7028D0ED">
            <w:pPr>
              <w:pStyle w:val="6"/>
              <w:spacing w:before="95" w:line="176" w:lineRule="auto"/>
              <w:ind w:left="101"/>
            </w:pPr>
            <w:r>
              <w:rPr>
                <w:spacing w:val="-1"/>
              </w:rPr>
              <w:t>刑法第271条</w:t>
            </w:r>
          </w:p>
        </w:tc>
        <w:tc>
          <w:tcPr>
            <w:tcW w:w="1492" w:type="dxa"/>
            <w:vAlign w:val="top"/>
          </w:tcPr>
          <w:p w14:paraId="0E56CB49">
            <w:pPr>
              <w:pStyle w:val="6"/>
              <w:spacing w:before="54" w:line="202" w:lineRule="auto"/>
              <w:ind w:left="111"/>
            </w:pPr>
            <w:r>
              <w:rPr>
                <w:spacing w:val="-2"/>
              </w:rPr>
              <w:t>★★★★★</w:t>
            </w:r>
          </w:p>
        </w:tc>
        <w:tc>
          <w:tcPr>
            <w:tcW w:w="1469" w:type="dxa"/>
            <w:vAlign w:val="top"/>
          </w:tcPr>
          <w:p w14:paraId="422F1E22">
            <w:pPr>
              <w:pStyle w:val="6"/>
              <w:spacing w:before="93" w:line="177" w:lineRule="auto"/>
              <w:ind w:left="108"/>
            </w:pPr>
            <w:r>
              <w:rPr>
                <w:spacing w:val="-1"/>
              </w:rPr>
              <w:t>极高</w:t>
            </w:r>
          </w:p>
        </w:tc>
      </w:tr>
    </w:tbl>
    <w:p w14:paraId="66EEA4DF">
      <w:pPr>
        <w:rPr>
          <w:rFonts w:ascii="Arial"/>
          <w:sz w:val="21"/>
        </w:rPr>
      </w:pPr>
    </w:p>
    <w:p w14:paraId="51476F2C">
      <w:pPr>
        <w:rPr>
          <w:rFonts w:ascii="Arial" w:hAnsi="Arial" w:eastAsia="Arial" w:cs="Arial"/>
          <w:sz w:val="21"/>
          <w:szCs w:val="21"/>
        </w:rPr>
        <w:sectPr>
          <w:headerReference r:id="rId202" w:type="default"/>
          <w:pgSz w:w="11906" w:h="16839"/>
          <w:pgMar w:top="400" w:right="1785" w:bottom="400" w:left="1785" w:header="0" w:footer="0" w:gutter="0"/>
          <w:cols w:space="720" w:num="1"/>
        </w:sectPr>
      </w:pPr>
    </w:p>
    <w:p w14:paraId="1F07F8A9">
      <w:pPr>
        <w:pStyle w:val="2"/>
        <w:spacing w:before="372" w:line="183" w:lineRule="auto"/>
        <w:ind w:left="24"/>
        <w:outlineLvl w:val="0"/>
        <w:rPr>
          <w:rFonts w:hint="eastAsia" w:ascii="Arial" w:hAnsi="Arial" w:eastAsia="微软雅黑" w:cs="Arial"/>
          <w:sz w:val="16"/>
          <w:szCs w:val="16"/>
          <w:lang w:eastAsia="zh-CN"/>
        </w:rPr>
      </w:pPr>
      <w:r>
        <w:rPr>
          <w:b/>
          <w:bCs/>
          <w:spacing w:val="7"/>
          <w:sz w:val="36"/>
          <w:szCs w:val="36"/>
        </w:rPr>
        <w:t xml:space="preserve">一、境内股权设计方案 </w:t>
      </w:r>
    </w:p>
    <w:p w14:paraId="33B53FB6">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有限责任公司作为投资公司 </w:t>
      </w:r>
    </w:p>
    <w:p w14:paraId="00A84F83">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股东结构</w:t>
      </w:r>
      <w:r>
        <w:rPr>
          <w:spacing w:val="-1"/>
        </w:rPr>
        <w:t>: 股东不少于两人且不能是夫妻关系，避免财产共有导致的穿透风险</w:t>
      </w:r>
    </w:p>
    <w:p w14:paraId="38674F9D">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法定代表人设计</w:t>
      </w:r>
      <w:r>
        <w:rPr>
          <w:spacing w:val="-1"/>
        </w:rPr>
        <w:t>: 先由本人担任后变更为高龄家人，规避银行开户时的到场要求</w:t>
      </w:r>
    </w:p>
    <w:p w14:paraId="69CDD51B">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法律依据</w:t>
      </w:r>
      <w:r>
        <w:rPr>
          <w:spacing w:val="-1"/>
        </w:rPr>
        <w:t>: 公司法未限制法定代表人年龄，通过人脸识别即可远程办理变更</w:t>
      </w:r>
    </w:p>
    <w:p w14:paraId="03D5ACC0">
      <w:pPr>
        <w:pStyle w:val="2"/>
        <w:spacing w:before="310" w:line="199" w:lineRule="auto"/>
        <w:ind w:left="32"/>
      </w:pPr>
      <w:r>
        <w:rPr>
          <w:rFonts w:ascii="Wingdings" w:hAnsi="Wingdings" w:eastAsia="Wingdings" w:cs="Wingdings"/>
          <w:spacing w:val="1"/>
        </w:rPr>
        <w:t xml:space="preserve">l </w:t>
      </w:r>
      <w:r>
        <w:rPr>
          <w:b/>
          <w:bCs/>
          <w:spacing w:val="1"/>
        </w:rPr>
        <w:t>风险控制</w:t>
      </w:r>
      <w:r>
        <w:rPr>
          <w:spacing w:val="1"/>
        </w:rPr>
        <w:t>: 高龄法定代表人不怕限高令，实缴出资后股东不承担责任</w:t>
      </w:r>
    </w:p>
    <w:p w14:paraId="076D94F4">
      <w:pPr>
        <w:spacing w:before="151"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有限合伙企业 </w:t>
      </w:r>
    </w:p>
    <w:p w14:paraId="3A144625">
      <w:pPr>
        <w:spacing w:line="244" w:lineRule="auto"/>
        <w:rPr>
          <w:rFonts w:ascii="Arial"/>
          <w:sz w:val="21"/>
        </w:rPr>
      </w:pPr>
    </w:p>
    <w:p w14:paraId="4454730E">
      <w:pPr>
        <w:spacing w:line="244" w:lineRule="auto"/>
        <w:rPr>
          <w:rFonts w:ascii="Arial"/>
          <w:sz w:val="21"/>
        </w:rPr>
      </w:pPr>
    </w:p>
    <w:p w14:paraId="10C6D54E">
      <w:pPr>
        <w:spacing w:line="244" w:lineRule="auto"/>
        <w:rPr>
          <w:rFonts w:ascii="Arial"/>
          <w:sz w:val="21"/>
        </w:rPr>
      </w:pPr>
    </w:p>
    <w:p w14:paraId="1587E620">
      <w:pPr>
        <w:spacing w:line="244" w:lineRule="auto"/>
        <w:rPr>
          <w:rFonts w:ascii="Arial"/>
          <w:sz w:val="21"/>
        </w:rPr>
      </w:pPr>
    </w:p>
    <w:p w14:paraId="3B55EA45">
      <w:pPr>
        <w:spacing w:line="244" w:lineRule="auto"/>
        <w:rPr>
          <w:rFonts w:ascii="Arial"/>
          <w:sz w:val="21"/>
        </w:rPr>
      </w:pPr>
    </w:p>
    <w:p w14:paraId="371AF7E9">
      <w:pPr>
        <w:spacing w:line="244" w:lineRule="auto"/>
        <w:rPr>
          <w:rFonts w:ascii="Arial"/>
          <w:sz w:val="21"/>
        </w:rPr>
      </w:pPr>
    </w:p>
    <w:p w14:paraId="6C53E211">
      <w:pPr>
        <w:spacing w:line="244" w:lineRule="auto"/>
        <w:rPr>
          <w:rFonts w:ascii="Arial"/>
          <w:sz w:val="21"/>
        </w:rPr>
      </w:pPr>
    </w:p>
    <w:p w14:paraId="4428C40E">
      <w:pPr>
        <w:spacing w:line="244" w:lineRule="auto"/>
        <w:rPr>
          <w:rFonts w:ascii="Arial"/>
          <w:sz w:val="21"/>
        </w:rPr>
      </w:pPr>
    </w:p>
    <w:p w14:paraId="0AF4CDA8">
      <w:pPr>
        <w:spacing w:line="244" w:lineRule="auto"/>
        <w:rPr>
          <w:rFonts w:ascii="Arial"/>
          <w:sz w:val="21"/>
        </w:rPr>
      </w:pPr>
    </w:p>
    <w:p w14:paraId="570364A1">
      <w:pPr>
        <w:spacing w:line="244" w:lineRule="auto"/>
        <w:rPr>
          <w:rFonts w:ascii="Arial"/>
          <w:sz w:val="21"/>
        </w:rPr>
      </w:pPr>
    </w:p>
    <w:p w14:paraId="6733BDBF">
      <w:pPr>
        <w:spacing w:line="244" w:lineRule="auto"/>
        <w:rPr>
          <w:rFonts w:ascii="Arial"/>
          <w:sz w:val="21"/>
        </w:rPr>
      </w:pPr>
    </w:p>
    <w:p w14:paraId="4F3BC49B">
      <w:pPr>
        <w:spacing w:line="244" w:lineRule="auto"/>
        <w:rPr>
          <w:rFonts w:ascii="Arial"/>
          <w:sz w:val="21"/>
        </w:rPr>
      </w:pPr>
    </w:p>
    <w:p w14:paraId="76457B31">
      <w:pPr>
        <w:spacing w:line="244" w:lineRule="auto"/>
        <w:rPr>
          <w:rFonts w:ascii="Arial"/>
          <w:sz w:val="21"/>
        </w:rPr>
      </w:pPr>
    </w:p>
    <w:p w14:paraId="4F9BECE2">
      <w:pPr>
        <w:spacing w:line="244" w:lineRule="auto"/>
        <w:rPr>
          <w:rFonts w:ascii="Arial"/>
          <w:sz w:val="21"/>
        </w:rPr>
      </w:pPr>
    </w:p>
    <w:p w14:paraId="158BC15B">
      <w:pPr>
        <w:spacing w:line="244" w:lineRule="auto"/>
        <w:rPr>
          <w:rFonts w:ascii="Arial"/>
          <w:sz w:val="21"/>
        </w:rPr>
      </w:pPr>
    </w:p>
    <w:p w14:paraId="325AE097">
      <w:pPr>
        <w:spacing w:line="244" w:lineRule="auto"/>
        <w:rPr>
          <w:rFonts w:ascii="Arial"/>
          <w:sz w:val="21"/>
        </w:rPr>
      </w:pPr>
    </w:p>
    <w:p w14:paraId="30E34342">
      <w:pPr>
        <w:spacing w:line="245" w:lineRule="auto"/>
        <w:rPr>
          <w:rFonts w:ascii="Arial"/>
          <w:sz w:val="21"/>
        </w:rPr>
      </w:pPr>
    </w:p>
    <w:p w14:paraId="3E76796E">
      <w:pPr>
        <w:spacing w:line="245" w:lineRule="auto"/>
        <w:rPr>
          <w:rFonts w:ascii="Arial"/>
          <w:sz w:val="21"/>
        </w:rPr>
      </w:pPr>
    </w:p>
    <w:p w14:paraId="0992BACA">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DB8B479">
      <w:pPr>
        <w:pStyle w:val="2"/>
        <w:spacing w:before="100" w:line="200" w:lineRule="auto"/>
        <w:ind w:left="32"/>
      </w:pPr>
      <w:r>
        <w:rPr>
          <w:rFonts w:ascii="Wingdings" w:hAnsi="Wingdings" w:eastAsia="Wingdings" w:cs="Wingdings"/>
          <w:spacing w:val="-2"/>
        </w:rPr>
        <w:t>l</w:t>
      </w:r>
      <w:r>
        <w:rPr>
          <w:rFonts w:ascii="Wingdings" w:hAnsi="Wingdings" w:eastAsia="Wingdings" w:cs="Wingdings"/>
          <w:spacing w:val="76"/>
        </w:rPr>
        <w:t xml:space="preserve"> </w:t>
      </w:r>
      <w:r>
        <w:rPr>
          <w:b/>
          <w:bCs/>
          <w:spacing w:val="-2"/>
        </w:rPr>
        <w:t>GP设计</w:t>
      </w:r>
      <w:r>
        <w:rPr>
          <w:spacing w:val="-2"/>
        </w:rPr>
        <w:t>:</w:t>
      </w:r>
      <w:r>
        <w:rPr>
          <w:spacing w:val="22"/>
        </w:rPr>
        <w:t xml:space="preserve"> </w:t>
      </w:r>
      <w:r>
        <w:rPr>
          <w:spacing w:val="-2"/>
        </w:rPr>
        <w:t>由投资公司担任普通合伙人，即使持股1%也能绝对控制</w:t>
      </w:r>
    </w:p>
    <w:p w14:paraId="6883C02F">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75"/>
        </w:rPr>
        <w:t xml:space="preserve"> </w:t>
      </w:r>
      <w:r>
        <w:rPr>
          <w:b/>
          <w:bCs/>
          <w:spacing w:val="-1"/>
        </w:rPr>
        <w:t>LP设计</w:t>
      </w:r>
      <w:r>
        <w:rPr>
          <w:spacing w:val="-1"/>
        </w:rPr>
        <w:t>: 财务投资者或家族成员担任有限合伙</w:t>
      </w:r>
      <w:r>
        <w:rPr>
          <w:spacing w:val="-2"/>
        </w:rPr>
        <w:t>人，仅享有分红权</w:t>
      </w:r>
    </w:p>
    <w:p w14:paraId="42575E89">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责任隔离</w:t>
      </w:r>
      <w:r>
        <w:rPr>
          <w:spacing w:val="-1"/>
        </w:rPr>
        <w:t>: 通过有限责任公司担任GP，将无限责任转化为有限责任</w:t>
      </w:r>
    </w:p>
    <w:p w14:paraId="103D436D">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分层控制</w:t>
      </w:r>
      <w:r>
        <w:rPr>
          <w:spacing w:val="-1"/>
        </w:rPr>
        <w:t>: 第一层公司实缴出资后，形成有效的风险隔离墙</w:t>
      </w:r>
    </w:p>
    <w:p w14:paraId="348A2B86">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应用案例 </w:t>
      </w:r>
    </w:p>
    <w:p w14:paraId="46E60964">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控制权设计</w:t>
      </w:r>
      <w:r>
        <w:rPr>
          <w:spacing w:val="-1"/>
        </w:rPr>
        <w:t>: 通过GP/LP结构实现控制权与分红权的分离</w:t>
      </w:r>
    </w:p>
    <w:p w14:paraId="1A8F7611">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家族持股</w:t>
      </w:r>
      <w:r>
        <w:rPr>
          <w:spacing w:val="-1"/>
        </w:rPr>
        <w:t>: 建议注册多家家族持股公司，形成多层次控制网络</w:t>
      </w:r>
    </w:p>
    <w:p w14:paraId="2560BF1D">
      <w:pPr>
        <w:pStyle w:val="2"/>
        <w:spacing w:before="310" w:line="199"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业务布局</w:t>
      </w:r>
      <w:r>
        <w:rPr>
          <w:spacing w:val="-1"/>
        </w:rPr>
        <w:t>: 可设置专门主体承接上下游并购、期权激励等专项业务</w:t>
      </w:r>
    </w:p>
    <w:p w14:paraId="12CA4CD5">
      <w:pPr>
        <w:spacing w:line="199" w:lineRule="auto"/>
        <w:sectPr>
          <w:headerReference r:id="rId203" w:type="default"/>
          <w:pgSz w:w="11906" w:h="16839"/>
          <w:pgMar w:top="1729" w:right="1370" w:bottom="400" w:left="1785" w:header="1452" w:footer="0" w:gutter="0"/>
          <w:cols w:space="720" w:num="1"/>
        </w:sectPr>
      </w:pPr>
    </w:p>
    <w:p w14:paraId="3D7404B2">
      <w:pPr>
        <w:spacing w:line="285" w:lineRule="auto"/>
        <w:rPr>
          <w:rFonts w:ascii="Arial"/>
          <w:sz w:val="21"/>
        </w:rPr>
      </w:pPr>
    </w:p>
    <w:p w14:paraId="4C16FBE5">
      <w:pPr>
        <w:spacing w:line="285" w:lineRule="auto"/>
        <w:rPr>
          <w:rFonts w:ascii="Arial"/>
          <w:sz w:val="21"/>
        </w:rPr>
      </w:pPr>
    </w:p>
    <w:p w14:paraId="4C35C945">
      <w:pPr>
        <w:spacing w:line="285" w:lineRule="auto"/>
        <w:rPr>
          <w:rFonts w:ascii="Arial"/>
          <w:sz w:val="21"/>
        </w:rPr>
      </w:pPr>
    </w:p>
    <w:p w14:paraId="56CA2DAC">
      <w:pPr>
        <w:spacing w:line="285" w:lineRule="auto"/>
        <w:rPr>
          <w:rFonts w:ascii="Arial"/>
          <w:sz w:val="21"/>
        </w:rPr>
      </w:pPr>
    </w:p>
    <w:p w14:paraId="560BA91C">
      <w:pPr>
        <w:pStyle w:val="2"/>
        <w:spacing w:before="94"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影子公司</w:t>
      </w:r>
      <w:r>
        <w:rPr>
          <w:spacing w:val="-1"/>
        </w:rPr>
        <w:t>: 通过体外公司处理敏感业务，隔离主体公司风险</w:t>
      </w:r>
    </w:p>
    <w:p w14:paraId="62E09E43">
      <w:pPr>
        <w:spacing w:line="301" w:lineRule="auto"/>
        <w:rPr>
          <w:rFonts w:ascii="Arial"/>
          <w:sz w:val="21"/>
        </w:rPr>
      </w:pPr>
    </w:p>
    <w:p w14:paraId="1FDB06B7">
      <w:pPr>
        <w:pStyle w:val="2"/>
        <w:spacing w:before="154" w:line="183" w:lineRule="auto"/>
        <w:ind w:left="25"/>
        <w:outlineLvl w:val="0"/>
        <w:rPr>
          <w:sz w:val="36"/>
          <w:szCs w:val="36"/>
        </w:rPr>
      </w:pPr>
      <w:r>
        <w:rPr>
          <w:b/>
          <w:bCs/>
          <w:spacing w:val="-2"/>
          <w:sz w:val="36"/>
          <w:szCs w:val="36"/>
        </w:rPr>
        <w:t>二、公司治理知识体系</w:t>
      </w:r>
    </w:p>
    <w:p w14:paraId="1FF0FFC6">
      <w:pPr>
        <w:spacing w:line="243" w:lineRule="auto"/>
        <w:rPr>
          <w:rFonts w:ascii="Arial"/>
          <w:sz w:val="21"/>
        </w:rPr>
      </w:pPr>
    </w:p>
    <w:p w14:paraId="149B0449">
      <w:pPr>
        <w:spacing w:line="243" w:lineRule="auto"/>
        <w:rPr>
          <w:rFonts w:ascii="Arial"/>
          <w:sz w:val="21"/>
        </w:rPr>
      </w:pPr>
    </w:p>
    <w:p w14:paraId="7B943CDD">
      <w:pPr>
        <w:spacing w:line="244" w:lineRule="auto"/>
        <w:rPr>
          <w:rFonts w:ascii="Arial"/>
          <w:sz w:val="21"/>
        </w:rPr>
      </w:pPr>
    </w:p>
    <w:p w14:paraId="4A69ED3D">
      <w:pPr>
        <w:spacing w:line="244" w:lineRule="auto"/>
        <w:rPr>
          <w:rFonts w:ascii="Arial"/>
          <w:sz w:val="21"/>
        </w:rPr>
      </w:pPr>
    </w:p>
    <w:p w14:paraId="35F35E28">
      <w:pPr>
        <w:spacing w:line="244" w:lineRule="auto"/>
        <w:rPr>
          <w:rFonts w:ascii="Arial"/>
          <w:sz w:val="21"/>
        </w:rPr>
      </w:pPr>
    </w:p>
    <w:p w14:paraId="694E2663">
      <w:pPr>
        <w:spacing w:line="244" w:lineRule="auto"/>
        <w:rPr>
          <w:rFonts w:ascii="Arial"/>
          <w:sz w:val="21"/>
        </w:rPr>
      </w:pPr>
    </w:p>
    <w:p w14:paraId="428C2826">
      <w:pPr>
        <w:spacing w:line="244" w:lineRule="auto"/>
        <w:rPr>
          <w:rFonts w:ascii="Arial"/>
          <w:sz w:val="21"/>
        </w:rPr>
      </w:pPr>
    </w:p>
    <w:p w14:paraId="7BA56E07">
      <w:pPr>
        <w:spacing w:line="244" w:lineRule="auto"/>
        <w:rPr>
          <w:rFonts w:ascii="Arial"/>
          <w:sz w:val="21"/>
        </w:rPr>
      </w:pPr>
    </w:p>
    <w:p w14:paraId="1DA2AC46">
      <w:pPr>
        <w:spacing w:line="244" w:lineRule="auto"/>
        <w:rPr>
          <w:rFonts w:ascii="Arial"/>
          <w:sz w:val="21"/>
        </w:rPr>
      </w:pPr>
    </w:p>
    <w:p w14:paraId="74C1138F">
      <w:pPr>
        <w:spacing w:line="244" w:lineRule="auto"/>
        <w:rPr>
          <w:rFonts w:ascii="Arial"/>
          <w:sz w:val="21"/>
        </w:rPr>
      </w:pPr>
    </w:p>
    <w:p w14:paraId="24CF41EA">
      <w:pPr>
        <w:spacing w:line="244" w:lineRule="auto"/>
        <w:rPr>
          <w:rFonts w:ascii="Arial"/>
          <w:sz w:val="21"/>
        </w:rPr>
      </w:pPr>
    </w:p>
    <w:p w14:paraId="61E5754C">
      <w:pPr>
        <w:spacing w:line="244" w:lineRule="auto"/>
        <w:rPr>
          <w:rFonts w:ascii="Arial"/>
          <w:sz w:val="21"/>
        </w:rPr>
      </w:pPr>
    </w:p>
    <w:p w14:paraId="3BD030E7">
      <w:pPr>
        <w:spacing w:line="244" w:lineRule="auto"/>
        <w:rPr>
          <w:rFonts w:ascii="Arial"/>
          <w:sz w:val="21"/>
        </w:rPr>
      </w:pPr>
    </w:p>
    <w:p w14:paraId="5D520D51">
      <w:pPr>
        <w:spacing w:line="244" w:lineRule="auto"/>
        <w:rPr>
          <w:rFonts w:ascii="Arial"/>
          <w:sz w:val="21"/>
        </w:rPr>
      </w:pPr>
    </w:p>
    <w:p w14:paraId="5D8B9C97">
      <w:pPr>
        <w:spacing w:line="244" w:lineRule="auto"/>
        <w:rPr>
          <w:rFonts w:ascii="Arial"/>
          <w:sz w:val="21"/>
        </w:rPr>
      </w:pPr>
    </w:p>
    <w:p w14:paraId="44EF09E8">
      <w:pPr>
        <w:spacing w:line="244" w:lineRule="auto"/>
        <w:rPr>
          <w:rFonts w:ascii="Arial"/>
          <w:sz w:val="21"/>
        </w:rPr>
      </w:pPr>
    </w:p>
    <w:p w14:paraId="78CADB40">
      <w:pPr>
        <w:spacing w:line="244" w:lineRule="auto"/>
        <w:rPr>
          <w:rFonts w:ascii="Arial"/>
          <w:sz w:val="21"/>
        </w:rPr>
      </w:pPr>
    </w:p>
    <w:p w14:paraId="52EEFEE6">
      <w:pPr>
        <w:spacing w:line="244" w:lineRule="auto"/>
        <w:rPr>
          <w:rFonts w:ascii="Arial"/>
          <w:sz w:val="21"/>
        </w:rPr>
      </w:pPr>
    </w:p>
    <w:p w14:paraId="50CDD8B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881543A">
      <w:pPr>
        <w:pStyle w:val="2"/>
        <w:spacing w:before="99" w:line="200"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基础模块</w:t>
      </w:r>
      <w:r>
        <w:rPr>
          <w:spacing w:val="-1"/>
        </w:rPr>
        <w:t>: 包含公司设立、股东权利义务等基础知识</w:t>
      </w:r>
    </w:p>
    <w:p w14:paraId="28F2C893">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b/>
          <w:bCs/>
          <w:spacing w:val="-1"/>
        </w:rPr>
        <w:t>实战应用</w:t>
      </w:r>
      <w:r>
        <w:rPr>
          <w:spacing w:val="-1"/>
        </w:rPr>
        <w:t>: 涵盖股东纠纷处理、股权架构设计等实务操作</w:t>
      </w:r>
    </w:p>
    <w:p w14:paraId="33A1736C">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跨境布局</w:t>
      </w:r>
      <w:r>
        <w:rPr>
          <w:spacing w:val="-1"/>
        </w:rPr>
        <w:t>: 涉及海外上市架构搭建等国际业务规划</w:t>
      </w:r>
    </w:p>
    <w:p w14:paraId="666A818A">
      <w:pPr>
        <w:pStyle w:val="2"/>
        <w:spacing w:before="311" w:line="199"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风险管控</w:t>
      </w:r>
      <w:r>
        <w:rPr>
          <w:spacing w:val="-1"/>
        </w:rPr>
        <w:t>: 包含影子公司等特殊风险隔离工具的使用</w:t>
      </w:r>
    </w:p>
    <w:p w14:paraId="32C2D4FC">
      <w:pPr>
        <w:spacing w:line="302" w:lineRule="auto"/>
        <w:rPr>
          <w:rFonts w:ascii="Arial"/>
          <w:sz w:val="21"/>
        </w:rPr>
      </w:pPr>
    </w:p>
    <w:p w14:paraId="4F6692F6">
      <w:pPr>
        <w:pStyle w:val="2"/>
        <w:spacing w:before="154" w:line="183" w:lineRule="auto"/>
        <w:ind w:left="24"/>
        <w:outlineLvl w:val="0"/>
        <w:rPr>
          <w:sz w:val="36"/>
          <w:szCs w:val="36"/>
        </w:rPr>
      </w:pPr>
      <w:r>
        <w:rPr>
          <w:b/>
          <w:bCs/>
          <w:spacing w:val="-2"/>
          <w:sz w:val="36"/>
          <w:szCs w:val="36"/>
        </w:rPr>
        <w:t>三、知识小结</w:t>
      </w:r>
    </w:p>
    <w:p w14:paraId="543A7F8B">
      <w:pPr>
        <w:spacing w:line="41"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82"/>
        <w:gridCol w:w="2767"/>
        <w:gridCol w:w="1996"/>
        <w:gridCol w:w="2145"/>
      </w:tblGrid>
      <w:tr w14:paraId="64900F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382" w:type="dxa"/>
            <w:vAlign w:val="top"/>
          </w:tcPr>
          <w:p w14:paraId="7142C8C1">
            <w:pPr>
              <w:pStyle w:val="6"/>
              <w:spacing w:before="89" w:line="181" w:lineRule="auto"/>
              <w:ind w:left="105"/>
            </w:pPr>
            <w:r>
              <w:rPr>
                <w:spacing w:val="-2"/>
              </w:rPr>
              <w:t>主题</w:t>
            </w:r>
          </w:p>
        </w:tc>
        <w:tc>
          <w:tcPr>
            <w:tcW w:w="2767" w:type="dxa"/>
            <w:vAlign w:val="top"/>
          </w:tcPr>
          <w:p w14:paraId="74215DAA">
            <w:pPr>
              <w:pStyle w:val="6"/>
              <w:spacing w:before="89" w:line="181" w:lineRule="auto"/>
              <w:ind w:left="98"/>
            </w:pPr>
            <w:r>
              <w:rPr>
                <w:spacing w:val="-1"/>
              </w:rPr>
              <w:t>核心内容</w:t>
            </w:r>
          </w:p>
        </w:tc>
        <w:tc>
          <w:tcPr>
            <w:tcW w:w="1996" w:type="dxa"/>
            <w:vAlign w:val="top"/>
          </w:tcPr>
          <w:p w14:paraId="0FAD9620">
            <w:pPr>
              <w:pStyle w:val="6"/>
              <w:spacing w:before="89" w:line="181" w:lineRule="auto"/>
              <w:ind w:left="104"/>
            </w:pPr>
            <w:r>
              <w:rPr>
                <w:spacing w:val="-1"/>
              </w:rPr>
              <w:t>关键策略</w:t>
            </w:r>
          </w:p>
        </w:tc>
        <w:tc>
          <w:tcPr>
            <w:tcW w:w="2145" w:type="dxa"/>
            <w:vAlign w:val="top"/>
          </w:tcPr>
          <w:p w14:paraId="25A64D6F">
            <w:pPr>
              <w:pStyle w:val="6"/>
              <w:spacing w:before="89" w:line="181" w:lineRule="auto"/>
              <w:ind w:left="106"/>
            </w:pPr>
            <w:r>
              <w:rPr>
                <w:spacing w:val="-1"/>
              </w:rPr>
              <w:t>风险控制</w:t>
            </w:r>
          </w:p>
        </w:tc>
      </w:tr>
      <w:tr w14:paraId="3D6669E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82" w:type="dxa"/>
            <w:vAlign w:val="top"/>
          </w:tcPr>
          <w:p w14:paraId="5BB13EB3">
            <w:pPr>
              <w:pStyle w:val="6"/>
              <w:spacing w:before="84" w:line="209" w:lineRule="auto"/>
              <w:ind w:left="100" w:right="166" w:firstLine="1"/>
            </w:pPr>
            <w:r>
              <w:rPr>
                <w:spacing w:val="-1"/>
              </w:rPr>
              <w:t>股权设计基</w:t>
            </w:r>
            <w:r>
              <w:t>础</w:t>
            </w:r>
          </w:p>
        </w:tc>
        <w:tc>
          <w:tcPr>
            <w:tcW w:w="2767" w:type="dxa"/>
            <w:vAlign w:val="top"/>
          </w:tcPr>
          <w:p w14:paraId="7F731A30">
            <w:pPr>
              <w:pStyle w:val="6"/>
              <w:spacing w:before="81" w:line="210" w:lineRule="auto"/>
              <w:ind w:left="99" w:right="236" w:hanging="1"/>
            </w:pPr>
            <w:r>
              <w:rPr>
                <w:spacing w:val="-1"/>
              </w:rPr>
              <w:t>根据个人实际情况和业务需求定制方案</w:t>
            </w:r>
          </w:p>
        </w:tc>
        <w:tc>
          <w:tcPr>
            <w:tcW w:w="1996" w:type="dxa"/>
            <w:vAlign w:val="top"/>
          </w:tcPr>
          <w:p w14:paraId="7E8FF334">
            <w:pPr>
              <w:pStyle w:val="6"/>
              <w:spacing w:before="84" w:line="182" w:lineRule="auto"/>
              <w:ind w:left="103"/>
            </w:pPr>
            <w:r>
              <w:rPr>
                <w:spacing w:val="-1"/>
              </w:rPr>
              <w:t>一事一议原则</w:t>
            </w:r>
          </w:p>
        </w:tc>
        <w:tc>
          <w:tcPr>
            <w:tcW w:w="2145" w:type="dxa"/>
            <w:vAlign w:val="top"/>
          </w:tcPr>
          <w:p w14:paraId="43FF8F2E">
            <w:pPr>
              <w:pStyle w:val="6"/>
              <w:spacing w:before="81" w:line="210" w:lineRule="auto"/>
              <w:ind w:left="109" w:right="171" w:firstLine="15"/>
            </w:pPr>
            <w:r>
              <w:rPr>
                <w:spacing w:val="-3"/>
              </w:rPr>
              <w:t>区分防守型/进攻型</w:t>
            </w:r>
            <w:r>
              <w:rPr>
                <w:spacing w:val="-2"/>
              </w:rPr>
              <w:t>设计</w:t>
            </w:r>
          </w:p>
        </w:tc>
      </w:tr>
      <w:tr w14:paraId="29D8291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82" w:type="dxa"/>
            <w:vAlign w:val="top"/>
          </w:tcPr>
          <w:p w14:paraId="2F2403C9">
            <w:pPr>
              <w:pStyle w:val="6"/>
              <w:spacing w:before="86" w:line="183" w:lineRule="auto"/>
              <w:ind w:left="101"/>
            </w:pPr>
            <w:r>
              <w:rPr>
                <w:spacing w:val="-1"/>
              </w:rPr>
              <w:t>第一层架构</w:t>
            </w:r>
          </w:p>
        </w:tc>
        <w:tc>
          <w:tcPr>
            <w:tcW w:w="2767" w:type="dxa"/>
            <w:vAlign w:val="top"/>
          </w:tcPr>
          <w:p w14:paraId="119486F8">
            <w:pPr>
              <w:pStyle w:val="6"/>
              <w:spacing w:before="84" w:line="209" w:lineRule="auto"/>
              <w:ind w:left="98" w:right="236"/>
            </w:pPr>
            <w:r>
              <w:rPr>
                <w:spacing w:val="-1"/>
              </w:rPr>
              <w:t>使用有限责任公司作为投资公司</w:t>
            </w:r>
          </w:p>
        </w:tc>
        <w:tc>
          <w:tcPr>
            <w:tcW w:w="1996" w:type="dxa"/>
            <w:vAlign w:val="top"/>
          </w:tcPr>
          <w:p w14:paraId="5A206D3B">
            <w:pPr>
              <w:pStyle w:val="6"/>
              <w:spacing w:before="84" w:line="209" w:lineRule="auto"/>
              <w:ind w:left="102" w:right="120"/>
            </w:pPr>
            <w:r>
              <w:rPr>
                <w:spacing w:val="-1"/>
              </w:rPr>
              <w:t>注册资本适中，规避风险</w:t>
            </w:r>
          </w:p>
        </w:tc>
        <w:tc>
          <w:tcPr>
            <w:tcW w:w="2145" w:type="dxa"/>
            <w:vAlign w:val="top"/>
          </w:tcPr>
          <w:p w14:paraId="2DAC65F2">
            <w:pPr>
              <w:pStyle w:val="6"/>
              <w:spacing w:before="84" w:line="209" w:lineRule="auto"/>
              <w:ind w:left="107" w:right="129" w:hanging="1"/>
            </w:pPr>
            <w:r>
              <w:rPr>
                <w:b/>
                <w:bCs/>
                <w:spacing w:val="-1"/>
              </w:rPr>
              <w:t>股东不少于2人且非夫妻</w:t>
            </w:r>
          </w:p>
        </w:tc>
      </w:tr>
      <w:tr w14:paraId="044DCC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82" w:type="dxa"/>
            <w:vAlign w:val="top"/>
          </w:tcPr>
          <w:p w14:paraId="7DFC0F7D">
            <w:pPr>
              <w:pStyle w:val="6"/>
              <w:spacing w:before="87" w:line="208" w:lineRule="auto"/>
              <w:ind w:left="104" w:right="166" w:hanging="1"/>
            </w:pPr>
            <w:r>
              <w:rPr>
                <w:spacing w:val="-1"/>
              </w:rPr>
              <w:t>法定代表人</w:t>
            </w:r>
            <w:r>
              <w:rPr>
                <w:spacing w:val="-2"/>
              </w:rPr>
              <w:t>设计</w:t>
            </w:r>
          </w:p>
        </w:tc>
        <w:tc>
          <w:tcPr>
            <w:tcW w:w="2767" w:type="dxa"/>
            <w:vAlign w:val="top"/>
          </w:tcPr>
          <w:p w14:paraId="5018F354">
            <w:pPr>
              <w:pStyle w:val="6"/>
              <w:spacing w:before="89" w:line="183" w:lineRule="auto"/>
              <w:ind w:left="97"/>
            </w:pPr>
            <w:r>
              <w:rPr>
                <w:spacing w:val="-1"/>
              </w:rPr>
              <w:t>初始由本人担任后变更</w:t>
            </w:r>
          </w:p>
        </w:tc>
        <w:tc>
          <w:tcPr>
            <w:tcW w:w="1996" w:type="dxa"/>
            <w:vAlign w:val="top"/>
          </w:tcPr>
          <w:p w14:paraId="3F923365">
            <w:pPr>
              <w:pStyle w:val="6"/>
              <w:spacing w:before="87" w:line="208" w:lineRule="auto"/>
              <w:ind w:left="105" w:right="120" w:hanging="1"/>
            </w:pPr>
            <w:r>
              <w:rPr>
                <w:spacing w:val="-1"/>
              </w:rPr>
              <w:t>开户后更换为高龄</w:t>
            </w:r>
            <w:r>
              <w:rPr>
                <w:spacing w:val="-2"/>
              </w:rPr>
              <w:t>家庭成员</w:t>
            </w:r>
          </w:p>
        </w:tc>
        <w:tc>
          <w:tcPr>
            <w:tcW w:w="2145" w:type="dxa"/>
            <w:vAlign w:val="top"/>
          </w:tcPr>
          <w:p w14:paraId="2ECE3877">
            <w:pPr>
              <w:pStyle w:val="6"/>
              <w:spacing w:before="90" w:line="207" w:lineRule="auto"/>
              <w:ind w:left="105" w:right="265" w:firstLine="1"/>
            </w:pPr>
            <w:r>
              <w:rPr>
                <w:b/>
                <w:bCs/>
                <w:spacing w:val="-1"/>
              </w:rPr>
              <w:t>规避银行开户审查风险</w:t>
            </w:r>
          </w:p>
        </w:tc>
      </w:tr>
      <w:tr w14:paraId="1DEBB9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82" w:type="dxa"/>
            <w:vAlign w:val="top"/>
          </w:tcPr>
          <w:p w14:paraId="44D5197A">
            <w:pPr>
              <w:pStyle w:val="6"/>
              <w:spacing w:before="90" w:line="207" w:lineRule="auto"/>
              <w:ind w:left="103" w:right="166" w:hanging="1"/>
            </w:pPr>
            <w:r>
              <w:rPr>
                <w:spacing w:val="-1"/>
              </w:rPr>
              <w:t>有限合伙企业架构</w:t>
            </w:r>
          </w:p>
        </w:tc>
        <w:tc>
          <w:tcPr>
            <w:tcW w:w="2767" w:type="dxa"/>
            <w:vAlign w:val="top"/>
          </w:tcPr>
          <w:p w14:paraId="0DCA35A6">
            <w:pPr>
              <w:pStyle w:val="6"/>
              <w:spacing w:before="90" w:line="207" w:lineRule="auto"/>
              <w:ind w:left="105" w:right="199" w:hanging="7"/>
            </w:pPr>
            <w:r>
              <w:rPr>
                <w:spacing w:val="-1"/>
              </w:rPr>
              <w:t>投资公司担任GP(1%股权</w:t>
            </w:r>
            <w:r>
              <w:rPr>
                <w:spacing w:val="-4"/>
              </w:rPr>
              <w:t>即可)</w:t>
            </w:r>
          </w:p>
        </w:tc>
        <w:tc>
          <w:tcPr>
            <w:tcW w:w="1996" w:type="dxa"/>
            <w:vAlign w:val="top"/>
          </w:tcPr>
          <w:p w14:paraId="38AA1A92">
            <w:pPr>
              <w:pStyle w:val="6"/>
              <w:spacing w:before="90" w:line="207" w:lineRule="auto"/>
              <w:ind w:left="106" w:right="120" w:hanging="3"/>
            </w:pPr>
            <w:r>
              <w:rPr>
                <w:spacing w:val="-1"/>
              </w:rPr>
              <w:t>控制权与分红权分</w:t>
            </w:r>
            <w:r>
              <w:t>离</w:t>
            </w:r>
          </w:p>
        </w:tc>
        <w:tc>
          <w:tcPr>
            <w:tcW w:w="2145" w:type="dxa"/>
            <w:vAlign w:val="top"/>
          </w:tcPr>
          <w:p w14:paraId="56875CCC">
            <w:pPr>
              <w:pStyle w:val="6"/>
              <w:spacing w:before="90" w:line="207" w:lineRule="auto"/>
              <w:ind w:left="107" w:right="172"/>
            </w:pPr>
            <w:r>
              <w:rPr>
                <w:b/>
                <w:bCs/>
                <w:spacing w:val="-1"/>
              </w:rPr>
              <w:t>有限责任公司GP转化无限责任</w:t>
            </w:r>
          </w:p>
        </w:tc>
      </w:tr>
      <w:tr w14:paraId="3150E6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82" w:type="dxa"/>
            <w:vAlign w:val="top"/>
          </w:tcPr>
          <w:p w14:paraId="5DAFB23C">
            <w:pPr>
              <w:pStyle w:val="6"/>
              <w:spacing w:before="95" w:line="208" w:lineRule="auto"/>
              <w:ind w:left="103" w:right="166" w:hanging="1"/>
            </w:pPr>
            <w:r>
              <w:rPr>
                <w:spacing w:val="-1"/>
              </w:rPr>
              <w:t>股东结构设</w:t>
            </w:r>
            <w:r>
              <w:t>计</w:t>
            </w:r>
          </w:p>
        </w:tc>
        <w:tc>
          <w:tcPr>
            <w:tcW w:w="2767" w:type="dxa"/>
            <w:vAlign w:val="top"/>
          </w:tcPr>
          <w:p w14:paraId="3026FCDC">
            <w:pPr>
              <w:pStyle w:val="6"/>
              <w:spacing w:before="92" w:line="209" w:lineRule="auto"/>
              <w:ind w:left="98" w:right="268" w:firstLine="2"/>
            </w:pPr>
            <w:r>
              <w:rPr>
                <w:spacing w:val="-1"/>
              </w:rPr>
              <w:t>家族持股/创业团队/投资人分设</w:t>
            </w:r>
          </w:p>
        </w:tc>
        <w:tc>
          <w:tcPr>
            <w:tcW w:w="1996" w:type="dxa"/>
            <w:vAlign w:val="top"/>
          </w:tcPr>
          <w:p w14:paraId="2D11257F">
            <w:pPr>
              <w:pStyle w:val="6"/>
              <w:spacing w:before="95" w:line="208" w:lineRule="auto"/>
              <w:ind w:left="103" w:right="120"/>
            </w:pPr>
            <w:r>
              <w:rPr>
                <w:spacing w:val="-1"/>
              </w:rPr>
              <w:t>预留并购和期权激励空间</w:t>
            </w:r>
          </w:p>
        </w:tc>
        <w:tc>
          <w:tcPr>
            <w:tcW w:w="2145" w:type="dxa"/>
            <w:vAlign w:val="top"/>
          </w:tcPr>
          <w:p w14:paraId="24B3C898">
            <w:pPr>
              <w:pStyle w:val="6"/>
              <w:spacing w:before="95" w:line="183" w:lineRule="auto"/>
              <w:ind w:left="110"/>
            </w:pPr>
            <w:r>
              <w:rPr>
                <w:b/>
                <w:bCs/>
                <w:spacing w:val="-1"/>
              </w:rPr>
              <w:t>实缴出资规避责任</w:t>
            </w:r>
          </w:p>
        </w:tc>
      </w:tr>
    </w:tbl>
    <w:p w14:paraId="7973C820">
      <w:pPr>
        <w:rPr>
          <w:rFonts w:ascii="Arial"/>
          <w:sz w:val="21"/>
        </w:rPr>
      </w:pPr>
    </w:p>
    <w:p w14:paraId="67147763">
      <w:pPr>
        <w:rPr>
          <w:rFonts w:ascii="Arial" w:hAnsi="Arial" w:eastAsia="Arial" w:cs="Arial"/>
          <w:sz w:val="21"/>
          <w:szCs w:val="21"/>
        </w:rPr>
        <w:sectPr>
          <w:headerReference r:id="rId204" w:type="default"/>
          <w:pgSz w:w="11906" w:h="16839"/>
          <w:pgMar w:top="400" w:right="1370" w:bottom="400" w:left="1785" w:header="0" w:footer="0" w:gutter="0"/>
          <w:cols w:space="720" w:num="1"/>
        </w:sectPr>
      </w:pPr>
    </w:p>
    <w:p w14:paraId="7E69A430">
      <w:pPr>
        <w:spacing w:before="19"/>
      </w:pPr>
    </w:p>
    <w:p w14:paraId="5B6B89A5">
      <w:pPr>
        <w:spacing w:before="19"/>
      </w:pPr>
    </w:p>
    <w:p w14:paraId="03D20D60">
      <w:pPr>
        <w:spacing w:before="18"/>
      </w:pPr>
    </w:p>
    <w:p w14:paraId="336903D4">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82"/>
        <w:gridCol w:w="2767"/>
        <w:gridCol w:w="1996"/>
        <w:gridCol w:w="2145"/>
      </w:tblGrid>
      <w:tr w14:paraId="77C187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382" w:type="dxa"/>
            <w:vAlign w:val="top"/>
          </w:tcPr>
          <w:p w14:paraId="3D591E85">
            <w:pPr>
              <w:pStyle w:val="6"/>
              <w:spacing w:before="87" w:line="209" w:lineRule="auto"/>
              <w:ind w:left="103" w:right="166" w:hanging="1"/>
            </w:pPr>
            <w:r>
              <w:rPr>
                <w:spacing w:val="-1"/>
              </w:rPr>
              <w:t>风险隔离机</w:t>
            </w:r>
            <w:r>
              <w:t>制</w:t>
            </w:r>
          </w:p>
        </w:tc>
        <w:tc>
          <w:tcPr>
            <w:tcW w:w="2767" w:type="dxa"/>
            <w:vAlign w:val="top"/>
          </w:tcPr>
          <w:p w14:paraId="09EB7658">
            <w:pPr>
              <w:pStyle w:val="6"/>
              <w:spacing w:before="88" w:line="184" w:lineRule="auto"/>
              <w:ind w:left="99"/>
            </w:pPr>
            <w:r>
              <w:rPr>
                <w:spacing w:val="-1"/>
              </w:rPr>
              <w:t>高龄法定代表人设置</w:t>
            </w:r>
          </w:p>
        </w:tc>
        <w:tc>
          <w:tcPr>
            <w:tcW w:w="1996" w:type="dxa"/>
            <w:vAlign w:val="top"/>
          </w:tcPr>
          <w:p w14:paraId="433D0D3F">
            <w:pPr>
              <w:pStyle w:val="6"/>
              <w:spacing w:before="88" w:line="184" w:lineRule="auto"/>
              <w:ind w:left="101"/>
            </w:pPr>
            <w:r>
              <w:rPr>
                <w:spacing w:val="-1"/>
              </w:rPr>
              <w:t>不惧限高措施</w:t>
            </w:r>
          </w:p>
        </w:tc>
        <w:tc>
          <w:tcPr>
            <w:tcW w:w="2145" w:type="dxa"/>
            <w:vAlign w:val="top"/>
          </w:tcPr>
          <w:p w14:paraId="243DA31B">
            <w:pPr>
              <w:pStyle w:val="6"/>
              <w:spacing w:before="89" w:line="183" w:lineRule="auto"/>
              <w:ind w:left="107"/>
            </w:pPr>
            <w:r>
              <w:rPr>
                <w:b/>
                <w:bCs/>
                <w:spacing w:val="-1"/>
              </w:rPr>
              <w:t>职务责任限定</w:t>
            </w:r>
          </w:p>
        </w:tc>
      </w:tr>
    </w:tbl>
    <w:p w14:paraId="7C27C4AF">
      <w:pPr>
        <w:rPr>
          <w:rFonts w:ascii="Arial"/>
          <w:sz w:val="21"/>
        </w:rPr>
      </w:pPr>
    </w:p>
    <w:p w14:paraId="41822932">
      <w:pPr>
        <w:rPr>
          <w:rFonts w:ascii="Arial" w:hAnsi="Arial" w:eastAsia="Arial" w:cs="Arial"/>
          <w:sz w:val="21"/>
          <w:szCs w:val="21"/>
        </w:rPr>
        <w:sectPr>
          <w:pgSz w:w="11906" w:h="16839"/>
          <w:pgMar w:top="400" w:right="1785" w:bottom="400" w:left="1785" w:header="0" w:footer="0" w:gutter="0"/>
          <w:cols w:space="720" w:num="1"/>
        </w:sectPr>
      </w:pPr>
    </w:p>
    <w:p w14:paraId="5B9759FF">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一、公司治理知识 </w:t>
      </w:r>
    </w:p>
    <w:p w14:paraId="6B37A430">
      <w:pPr>
        <w:spacing w:line="243" w:lineRule="auto"/>
        <w:rPr>
          <w:rFonts w:ascii="Arial"/>
          <w:sz w:val="21"/>
        </w:rPr>
      </w:pPr>
    </w:p>
    <w:p w14:paraId="1F9CDDD3">
      <w:pPr>
        <w:spacing w:line="243" w:lineRule="auto"/>
        <w:rPr>
          <w:rFonts w:ascii="Arial"/>
          <w:sz w:val="21"/>
        </w:rPr>
      </w:pPr>
    </w:p>
    <w:p w14:paraId="7E2A0129">
      <w:pPr>
        <w:spacing w:line="244" w:lineRule="auto"/>
        <w:rPr>
          <w:rFonts w:ascii="Arial"/>
          <w:sz w:val="21"/>
        </w:rPr>
      </w:pPr>
    </w:p>
    <w:p w14:paraId="3007BF86">
      <w:pPr>
        <w:spacing w:line="244" w:lineRule="auto"/>
        <w:rPr>
          <w:rFonts w:ascii="Arial"/>
          <w:sz w:val="21"/>
        </w:rPr>
      </w:pPr>
    </w:p>
    <w:p w14:paraId="0771D4DD">
      <w:pPr>
        <w:spacing w:line="244" w:lineRule="auto"/>
        <w:rPr>
          <w:rFonts w:ascii="Arial"/>
          <w:sz w:val="21"/>
        </w:rPr>
      </w:pPr>
    </w:p>
    <w:p w14:paraId="53325D12">
      <w:pPr>
        <w:spacing w:line="244" w:lineRule="auto"/>
        <w:rPr>
          <w:rFonts w:ascii="Arial"/>
          <w:sz w:val="21"/>
        </w:rPr>
      </w:pPr>
    </w:p>
    <w:p w14:paraId="4D59307D">
      <w:pPr>
        <w:spacing w:line="244" w:lineRule="auto"/>
        <w:rPr>
          <w:rFonts w:ascii="Arial"/>
          <w:sz w:val="21"/>
        </w:rPr>
      </w:pPr>
    </w:p>
    <w:p w14:paraId="63822D0B">
      <w:pPr>
        <w:spacing w:line="244" w:lineRule="auto"/>
        <w:rPr>
          <w:rFonts w:ascii="Arial"/>
          <w:sz w:val="21"/>
        </w:rPr>
      </w:pPr>
    </w:p>
    <w:p w14:paraId="36222BA5">
      <w:pPr>
        <w:spacing w:line="244" w:lineRule="auto"/>
        <w:rPr>
          <w:rFonts w:ascii="Arial"/>
          <w:sz w:val="21"/>
        </w:rPr>
      </w:pPr>
    </w:p>
    <w:p w14:paraId="184D9651">
      <w:pPr>
        <w:spacing w:line="244" w:lineRule="auto"/>
        <w:rPr>
          <w:rFonts w:ascii="Arial"/>
          <w:sz w:val="21"/>
        </w:rPr>
      </w:pPr>
    </w:p>
    <w:p w14:paraId="5E01C9F7">
      <w:pPr>
        <w:spacing w:line="244" w:lineRule="auto"/>
        <w:rPr>
          <w:rFonts w:ascii="Arial"/>
          <w:sz w:val="21"/>
        </w:rPr>
      </w:pPr>
    </w:p>
    <w:p w14:paraId="64B3FBE9">
      <w:pPr>
        <w:spacing w:line="244" w:lineRule="auto"/>
        <w:rPr>
          <w:rFonts w:ascii="Arial"/>
          <w:sz w:val="21"/>
        </w:rPr>
      </w:pPr>
    </w:p>
    <w:p w14:paraId="02BFC1DA">
      <w:pPr>
        <w:spacing w:line="244" w:lineRule="auto"/>
        <w:rPr>
          <w:rFonts w:ascii="Arial"/>
          <w:sz w:val="21"/>
        </w:rPr>
      </w:pPr>
    </w:p>
    <w:p w14:paraId="255859AB">
      <w:pPr>
        <w:spacing w:line="244" w:lineRule="auto"/>
        <w:rPr>
          <w:rFonts w:ascii="Arial"/>
          <w:sz w:val="21"/>
        </w:rPr>
      </w:pPr>
    </w:p>
    <w:p w14:paraId="4BE8EC69">
      <w:pPr>
        <w:spacing w:line="244" w:lineRule="auto"/>
        <w:rPr>
          <w:rFonts w:ascii="Arial"/>
          <w:sz w:val="21"/>
        </w:rPr>
      </w:pPr>
    </w:p>
    <w:p w14:paraId="57331FC4">
      <w:pPr>
        <w:spacing w:line="244" w:lineRule="auto"/>
        <w:rPr>
          <w:rFonts w:ascii="Arial"/>
          <w:sz w:val="21"/>
        </w:rPr>
      </w:pPr>
    </w:p>
    <w:p w14:paraId="0AAF96A1">
      <w:pPr>
        <w:spacing w:line="244" w:lineRule="auto"/>
        <w:rPr>
          <w:rFonts w:ascii="Arial"/>
          <w:sz w:val="21"/>
        </w:rPr>
      </w:pPr>
    </w:p>
    <w:p w14:paraId="364BEB0C">
      <w:pPr>
        <w:spacing w:line="244" w:lineRule="auto"/>
        <w:rPr>
          <w:rFonts w:ascii="Arial"/>
          <w:sz w:val="21"/>
        </w:rPr>
      </w:pPr>
    </w:p>
    <w:p w14:paraId="40399242">
      <w:pPr>
        <w:spacing w:before="61" w:line="248"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733EB96">
      <w:pPr>
        <w:spacing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境内股权设计方式</w:t>
      </w:r>
    </w:p>
    <w:p w14:paraId="4DD7B3AA">
      <w:pPr>
        <w:spacing w:before="49" w:line="211"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）主体公司架构设计</w:t>
      </w:r>
    </w:p>
    <w:p w14:paraId="444E4881">
      <w:pPr>
        <w:pStyle w:val="2"/>
        <w:spacing w:before="210" w:line="199"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主体公司定位</w:t>
      </w:r>
      <w:r>
        <w:rPr>
          <w:spacing w:val="-1"/>
        </w:rPr>
        <w:t>: 用于具体实施项目设计，是架构中的第三层</w:t>
      </w:r>
    </w:p>
    <w:p w14:paraId="0BE08EF7">
      <w:pPr>
        <w:pStyle w:val="2"/>
        <w:spacing w:before="309"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股东结构设计</w:t>
      </w:r>
      <w:r>
        <w:rPr>
          <w:spacing w:val="-3"/>
        </w:rPr>
        <w:t>:</w:t>
      </w:r>
    </w:p>
    <w:p w14:paraId="405A6ED2">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第二层企业作为主要股东</w:t>
      </w:r>
    </w:p>
    <w:p w14:paraId="67C93012">
      <w:pPr>
        <w:rPr>
          <w:rFonts w:ascii="Arial"/>
          <w:sz w:val="21"/>
        </w:rPr>
      </w:pPr>
    </w:p>
    <w:p w14:paraId="6A492B1B">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实际控制人可作为微型股东"露脸"</w:t>
      </w:r>
    </w:p>
    <w:p w14:paraId="4C2F3EFF">
      <w:pPr>
        <w:rPr>
          <w:rFonts w:ascii="Arial"/>
          <w:sz w:val="21"/>
        </w:rPr>
      </w:pPr>
    </w:p>
    <w:p w14:paraId="2BFC8C44">
      <w:pPr>
        <w:pStyle w:val="2"/>
        <w:spacing w:before="94" w:line="183" w:lineRule="auto"/>
        <w:ind w:left="465"/>
      </w:pPr>
      <w:r>
        <w:rPr>
          <w:rFonts w:ascii="Courier New" w:hAnsi="Courier New" w:eastAsia="Courier New" w:cs="Courier New"/>
          <w:spacing w:val="1"/>
        </w:rPr>
        <w:t xml:space="preserve">o  </w:t>
      </w:r>
      <w:r>
        <w:rPr>
          <w:spacing w:val="1"/>
        </w:rPr>
        <w:t>控股股东通常为实控人的有限合伙企业，需持股67%以上以获</w:t>
      </w:r>
      <w:r>
        <w:t>得绝对控制权</w:t>
      </w:r>
    </w:p>
    <w:p w14:paraId="2424EF78">
      <w:pPr>
        <w:pStyle w:val="2"/>
        <w:spacing w:before="325" w:line="201"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控制权保障措施</w:t>
      </w:r>
      <w:r>
        <w:rPr>
          <w:spacing w:val="-3"/>
        </w:rPr>
        <w:t>:</w:t>
      </w:r>
    </w:p>
    <w:p w14:paraId="558228BF">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不足67%时，需通过一致行动人协议实现控制</w:t>
      </w:r>
    </w:p>
    <w:p w14:paraId="27C822B6">
      <w:pPr>
        <w:rPr>
          <w:rFonts w:ascii="Arial"/>
          <w:sz w:val="21"/>
        </w:rPr>
      </w:pPr>
    </w:p>
    <w:p w14:paraId="7E4A1059">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协议由实控人控制的其他股东签署</w:t>
      </w:r>
    </w:p>
    <w:p w14:paraId="4277B126">
      <w:pPr>
        <w:spacing w:before="166" w:line="211" w:lineRule="auto"/>
        <w:ind w:left="26"/>
        <w:rPr>
          <w:rFonts w:ascii="等线" w:hAnsi="等线" w:eastAsia="等线" w:cs="等线"/>
          <w:sz w:val="22"/>
          <w:szCs w:val="22"/>
        </w:rPr>
      </w:pPr>
      <w:r>
        <w:rPr>
          <w:rFonts w:ascii="Calibri" w:hAnsi="Calibri" w:eastAsia="Calibri" w:cs="Calibri"/>
          <w:spacing w:val="-3"/>
          <w:sz w:val="22"/>
          <w:szCs w:val="22"/>
        </w:rPr>
        <w:t>2</w:t>
      </w:r>
      <w:r>
        <w:rPr>
          <w:rFonts w:ascii="等线" w:hAnsi="等线" w:eastAsia="等线" w:cs="等线"/>
          <w:spacing w:val="-3"/>
          <w:sz w:val="22"/>
          <w:szCs w:val="22"/>
        </w:rPr>
        <w:t>）影子公司设计</w:t>
      </w:r>
    </w:p>
    <w:p w14:paraId="6CA4F063">
      <w:pPr>
        <w:pStyle w:val="2"/>
        <w:spacing w:before="21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功能定位</w:t>
      </w:r>
      <w:r>
        <w:rPr>
          <w:spacing w:val="-4"/>
        </w:rPr>
        <w:t>:</w:t>
      </w:r>
    </w:p>
    <w:p w14:paraId="6A6B907A">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作为第四层体外公司</w:t>
      </w:r>
    </w:p>
    <w:p w14:paraId="5D79C00D">
      <w:pPr>
        <w:rPr>
          <w:rFonts w:ascii="Arial"/>
          <w:sz w:val="21"/>
        </w:rPr>
      </w:pPr>
    </w:p>
    <w:p w14:paraId="34050469">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承接主体公司部分项目</w:t>
      </w:r>
    </w:p>
    <w:p w14:paraId="5E94A438">
      <w:pPr>
        <w:spacing w:line="183" w:lineRule="auto"/>
        <w:sectPr>
          <w:headerReference r:id="rId205" w:type="default"/>
          <w:pgSz w:w="11906" w:h="16839"/>
          <w:pgMar w:top="1729" w:right="1370" w:bottom="400" w:left="1785" w:header="1452" w:footer="0" w:gutter="0"/>
          <w:cols w:space="720" w:num="1"/>
        </w:sectPr>
      </w:pPr>
    </w:p>
    <w:p w14:paraId="34B69FEE">
      <w:pPr>
        <w:spacing w:line="287" w:lineRule="auto"/>
        <w:rPr>
          <w:rFonts w:ascii="Arial"/>
          <w:sz w:val="21"/>
        </w:rPr>
      </w:pPr>
    </w:p>
    <w:p w14:paraId="3C660960">
      <w:pPr>
        <w:spacing w:line="287" w:lineRule="auto"/>
        <w:rPr>
          <w:rFonts w:ascii="Arial"/>
          <w:sz w:val="21"/>
        </w:rPr>
      </w:pPr>
    </w:p>
    <w:p w14:paraId="4E089045">
      <w:pPr>
        <w:spacing w:line="287" w:lineRule="auto"/>
        <w:rPr>
          <w:rFonts w:ascii="Arial"/>
          <w:sz w:val="21"/>
        </w:rPr>
      </w:pPr>
    </w:p>
    <w:p w14:paraId="38C5B6D1">
      <w:pPr>
        <w:spacing w:line="287" w:lineRule="auto"/>
        <w:rPr>
          <w:rFonts w:ascii="Arial"/>
          <w:sz w:val="21"/>
        </w:rPr>
      </w:pPr>
    </w:p>
    <w:p w14:paraId="2BC99BA9">
      <w:pPr>
        <w:pStyle w:val="2"/>
        <w:spacing w:before="94"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实现利润分流和业绩输送</w:t>
      </w:r>
    </w:p>
    <w:p w14:paraId="2740B095">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设计禁忌</w:t>
      </w:r>
      <w:r>
        <w:rPr>
          <w:spacing w:val="-4"/>
        </w:rPr>
        <w:t>:</w:t>
      </w:r>
    </w:p>
    <w:p w14:paraId="3D2CF637">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严禁使用个人独资企业形式</w:t>
      </w:r>
    </w:p>
    <w:p w14:paraId="275918CB">
      <w:pPr>
        <w:rPr>
          <w:rFonts w:ascii="Arial"/>
          <w:sz w:val="21"/>
        </w:rPr>
      </w:pPr>
    </w:p>
    <w:p w14:paraId="0050222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需保持表面隐蔽性</w:t>
      </w:r>
    </w:p>
    <w:p w14:paraId="525257E2">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战略价值</w:t>
      </w:r>
      <w:r>
        <w:rPr>
          <w:spacing w:val="-5"/>
        </w:rPr>
        <w:t>:</w:t>
      </w:r>
    </w:p>
    <w:p w14:paraId="309961E0">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提供"进可攻退可守"的灵活性</w:t>
      </w:r>
    </w:p>
    <w:p w14:paraId="114942F6">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具体应用将在后续课程专题讲解</w:t>
      </w:r>
    </w:p>
    <w:p w14:paraId="1AC441BA">
      <w:pPr>
        <w:spacing w:before="166" w:line="211" w:lineRule="auto"/>
        <w:ind w:left="25"/>
        <w:rPr>
          <w:rFonts w:ascii="等线" w:hAnsi="等线" w:eastAsia="等线" w:cs="等线"/>
          <w:sz w:val="22"/>
          <w:szCs w:val="22"/>
        </w:rPr>
      </w:pPr>
      <w:r>
        <w:rPr>
          <w:rFonts w:ascii="Calibri" w:hAnsi="Calibri" w:eastAsia="Calibri" w:cs="Calibri"/>
          <w:spacing w:val="-4"/>
          <w:sz w:val="22"/>
          <w:szCs w:val="22"/>
        </w:rPr>
        <w:t>3</w:t>
      </w:r>
      <w:r>
        <w:rPr>
          <w:rFonts w:ascii="等线" w:hAnsi="等线" w:eastAsia="等线" w:cs="等线"/>
          <w:spacing w:val="-4"/>
          <w:sz w:val="22"/>
          <w:szCs w:val="22"/>
        </w:rPr>
        <w:t>）架构设计目的</w:t>
      </w:r>
    </w:p>
    <w:p w14:paraId="0A9A7B1E">
      <w:pPr>
        <w:pStyle w:val="2"/>
        <w:spacing w:before="208"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资本杠杆作用</w:t>
      </w:r>
      <w:r>
        <w:rPr>
          <w:spacing w:val="-3"/>
        </w:rPr>
        <w:t>:</w:t>
      </w:r>
    </w:p>
    <w:p w14:paraId="57A55FF1">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有限资金撬动更多资本</w:t>
      </w:r>
    </w:p>
    <w:p w14:paraId="21441259">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实现资源最大化利用</w:t>
      </w:r>
    </w:p>
    <w:p w14:paraId="0FABABE7">
      <w:pPr>
        <w:spacing w:line="241" w:lineRule="auto"/>
        <w:rPr>
          <w:rFonts w:ascii="Arial"/>
          <w:sz w:val="21"/>
        </w:rPr>
      </w:pPr>
    </w:p>
    <w:p w14:paraId="64CF11A5">
      <w:pPr>
        <w:pStyle w:val="2"/>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早期企业不建议采用AB股设计</w:t>
      </w:r>
    </w:p>
    <w:p w14:paraId="0CF7DB27">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风险规避机制</w:t>
      </w:r>
      <w:r>
        <w:rPr>
          <w:spacing w:val="-3"/>
        </w:rPr>
        <w:t>:</w:t>
      </w:r>
    </w:p>
    <w:p w14:paraId="692D9804">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实控人表面仅作为股东和法定代表人</w:t>
      </w:r>
    </w:p>
    <w:p w14:paraId="02B9CE8F">
      <w:pPr>
        <w:pStyle w:val="2"/>
        <w:spacing w:before="335" w:line="184" w:lineRule="auto"/>
        <w:ind w:left="465"/>
      </w:pPr>
      <w:r>
        <w:rPr>
          <w:rFonts w:ascii="Courier New" w:hAnsi="Courier New" w:eastAsia="Courier New" w:cs="Courier New"/>
          <w:spacing w:val="1"/>
        </w:rPr>
        <w:t xml:space="preserve">o  </w:t>
      </w:r>
      <w:r>
        <w:rPr>
          <w:spacing w:val="1"/>
        </w:rPr>
        <w:t>股东实缴出资后，可通过信任法定代表人实现风险隔离</w:t>
      </w:r>
    </w:p>
    <w:p w14:paraId="7A10E177">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税务优化功能</w:t>
      </w:r>
      <w:r>
        <w:rPr>
          <w:spacing w:val="-3"/>
        </w:rPr>
        <w:t>:</w:t>
      </w:r>
    </w:p>
    <w:p w14:paraId="18F714D1">
      <w:pPr>
        <w:pStyle w:val="2"/>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实现合理避税</w:t>
      </w:r>
    </w:p>
    <w:p w14:paraId="132CBC33">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需根据具体需求定制设计方案</w:t>
      </w:r>
    </w:p>
    <w:p w14:paraId="45F2A2F1">
      <w:pPr>
        <w:spacing w:line="184" w:lineRule="auto"/>
        <w:sectPr>
          <w:headerReference r:id="rId206" w:type="default"/>
          <w:pgSz w:w="11906" w:h="16839"/>
          <w:pgMar w:top="400" w:right="1785" w:bottom="400" w:left="1785" w:header="0" w:footer="0" w:gutter="0"/>
          <w:cols w:space="720" w:num="1"/>
        </w:sectPr>
      </w:pPr>
    </w:p>
    <w:p w14:paraId="06FBCC10">
      <w:pPr>
        <w:spacing w:line="250" w:lineRule="auto"/>
        <w:rPr>
          <w:rFonts w:ascii="Arial"/>
          <w:sz w:val="21"/>
        </w:rPr>
      </w:pPr>
    </w:p>
    <w:p w14:paraId="3AB0807A">
      <w:pPr>
        <w:spacing w:line="250" w:lineRule="auto"/>
        <w:rPr>
          <w:rFonts w:ascii="Arial"/>
          <w:sz w:val="21"/>
        </w:rPr>
      </w:pPr>
    </w:p>
    <w:p w14:paraId="1503D1A0">
      <w:pPr>
        <w:spacing w:line="250" w:lineRule="auto"/>
        <w:rPr>
          <w:rFonts w:ascii="Arial"/>
          <w:sz w:val="21"/>
        </w:rPr>
      </w:pPr>
    </w:p>
    <w:p w14:paraId="6DD2CF84">
      <w:pPr>
        <w:spacing w:line="250" w:lineRule="auto"/>
        <w:rPr>
          <w:rFonts w:ascii="Arial"/>
          <w:sz w:val="21"/>
        </w:rPr>
      </w:pPr>
    </w:p>
    <w:p w14:paraId="5347CBC6">
      <w:pPr>
        <w:spacing w:line="250" w:lineRule="auto"/>
        <w:rPr>
          <w:rFonts w:ascii="Arial"/>
          <w:sz w:val="21"/>
        </w:rPr>
      </w:pPr>
    </w:p>
    <w:p w14:paraId="54C46C20">
      <w:pPr>
        <w:spacing w:line="250" w:lineRule="auto"/>
        <w:rPr>
          <w:rFonts w:ascii="Arial"/>
          <w:sz w:val="21"/>
        </w:rPr>
      </w:pPr>
    </w:p>
    <w:p w14:paraId="55D114C1">
      <w:pPr>
        <w:spacing w:line="251" w:lineRule="auto"/>
        <w:rPr>
          <w:rFonts w:ascii="Arial"/>
          <w:sz w:val="21"/>
        </w:rPr>
      </w:pPr>
    </w:p>
    <w:p w14:paraId="12F73F45">
      <w:pPr>
        <w:spacing w:line="251" w:lineRule="auto"/>
        <w:rPr>
          <w:rFonts w:ascii="Arial"/>
          <w:sz w:val="21"/>
        </w:rPr>
      </w:pPr>
    </w:p>
    <w:p w14:paraId="322211FB">
      <w:pPr>
        <w:spacing w:line="251" w:lineRule="auto"/>
        <w:rPr>
          <w:rFonts w:ascii="Arial"/>
          <w:sz w:val="21"/>
        </w:rPr>
      </w:pPr>
    </w:p>
    <w:p w14:paraId="18562E3C">
      <w:pPr>
        <w:spacing w:line="251" w:lineRule="auto"/>
        <w:rPr>
          <w:rFonts w:ascii="Arial"/>
          <w:sz w:val="21"/>
        </w:rPr>
      </w:pPr>
    </w:p>
    <w:p w14:paraId="5A51E31E">
      <w:pPr>
        <w:spacing w:line="251" w:lineRule="auto"/>
        <w:rPr>
          <w:rFonts w:ascii="Arial"/>
          <w:sz w:val="21"/>
        </w:rPr>
      </w:pPr>
    </w:p>
    <w:p w14:paraId="57E681D6">
      <w:pPr>
        <w:spacing w:line="251" w:lineRule="auto"/>
        <w:rPr>
          <w:rFonts w:ascii="Arial"/>
          <w:sz w:val="21"/>
        </w:rPr>
      </w:pPr>
    </w:p>
    <w:p w14:paraId="5A2F72D4">
      <w:pPr>
        <w:spacing w:line="251" w:lineRule="auto"/>
        <w:rPr>
          <w:rFonts w:ascii="Arial"/>
          <w:sz w:val="21"/>
        </w:rPr>
      </w:pPr>
    </w:p>
    <w:p w14:paraId="59B57A40">
      <w:pPr>
        <w:spacing w:line="251" w:lineRule="auto"/>
        <w:rPr>
          <w:rFonts w:ascii="Arial"/>
          <w:sz w:val="21"/>
        </w:rPr>
      </w:pPr>
    </w:p>
    <w:p w14:paraId="6952A5FE">
      <w:pPr>
        <w:spacing w:line="251" w:lineRule="auto"/>
        <w:rPr>
          <w:rFonts w:ascii="Arial"/>
          <w:sz w:val="21"/>
        </w:rPr>
      </w:pPr>
    </w:p>
    <w:p w14:paraId="6B4A1696">
      <w:pPr>
        <w:spacing w:line="251" w:lineRule="auto"/>
        <w:rPr>
          <w:rFonts w:ascii="Arial"/>
          <w:sz w:val="21"/>
        </w:rPr>
      </w:pPr>
    </w:p>
    <w:p w14:paraId="49B09405">
      <w:pPr>
        <w:spacing w:line="251" w:lineRule="auto"/>
        <w:rPr>
          <w:rFonts w:ascii="Arial"/>
          <w:sz w:val="21"/>
        </w:rPr>
      </w:pPr>
    </w:p>
    <w:p w14:paraId="3FB87038">
      <w:pPr>
        <w:spacing w:line="251" w:lineRule="auto"/>
        <w:rPr>
          <w:rFonts w:ascii="Arial"/>
          <w:sz w:val="21"/>
        </w:rPr>
      </w:pPr>
    </w:p>
    <w:p w14:paraId="3537A382">
      <w:pPr>
        <w:spacing w:line="251" w:lineRule="auto"/>
        <w:rPr>
          <w:rFonts w:ascii="Arial"/>
          <w:sz w:val="21"/>
        </w:rPr>
      </w:pPr>
    </w:p>
    <w:p w14:paraId="50320AC1">
      <w:pPr>
        <w:spacing w:line="251" w:lineRule="auto"/>
        <w:rPr>
          <w:rFonts w:ascii="Arial"/>
          <w:sz w:val="21"/>
        </w:rPr>
      </w:pPr>
    </w:p>
    <w:p w14:paraId="70ABE595">
      <w:pPr>
        <w:spacing w:line="251" w:lineRule="auto"/>
        <w:rPr>
          <w:rFonts w:ascii="Arial"/>
          <w:sz w:val="21"/>
        </w:rPr>
      </w:pPr>
    </w:p>
    <w:p w14:paraId="1CBC8DBF">
      <w:pPr>
        <w:spacing w:line="251" w:lineRule="auto"/>
        <w:rPr>
          <w:rFonts w:ascii="Arial"/>
          <w:sz w:val="21"/>
        </w:rPr>
      </w:pPr>
    </w:p>
    <w:p w14:paraId="5E498372">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6904A4C">
      <w:pPr>
        <w:pStyle w:val="2"/>
        <w:spacing w:before="143"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设计核心原则</w:t>
      </w:r>
      <w:r>
        <w:rPr>
          <w:spacing w:val="-3"/>
        </w:rPr>
        <w:t>:</w:t>
      </w:r>
    </w:p>
    <w:p w14:paraId="351F8217">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针对性解决企业实际问题</w:t>
      </w:r>
    </w:p>
    <w:p w14:paraId="328F0F09">
      <w:pPr>
        <w:rPr>
          <w:rFonts w:ascii="Arial"/>
          <w:sz w:val="21"/>
        </w:rPr>
      </w:pPr>
    </w:p>
    <w:p w14:paraId="3B4B7BBC">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预先规避潜在风险</w:t>
      </w:r>
    </w:p>
    <w:p w14:paraId="3A60199F">
      <w:pPr>
        <w:rPr>
          <w:rFonts w:ascii="Arial"/>
          <w:sz w:val="21"/>
        </w:rPr>
      </w:pPr>
    </w:p>
    <w:p w14:paraId="1A2067D3">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建议咨询专业老师进行定制化设计</w:t>
      </w:r>
    </w:p>
    <w:p w14:paraId="6FCFD144">
      <w:pPr>
        <w:spacing w:line="316" w:lineRule="auto"/>
        <w:rPr>
          <w:rFonts w:ascii="Arial"/>
          <w:sz w:val="21"/>
        </w:rPr>
      </w:pPr>
    </w:p>
    <w:p w14:paraId="5C891D18">
      <w:pPr>
        <w:pStyle w:val="2"/>
        <w:spacing w:before="155" w:line="183" w:lineRule="auto"/>
        <w:ind w:left="25"/>
        <w:outlineLvl w:val="0"/>
        <w:rPr>
          <w:sz w:val="36"/>
          <w:szCs w:val="36"/>
        </w:rPr>
      </w:pPr>
      <w:r>
        <w:rPr>
          <w:b/>
          <w:bCs/>
          <w:spacing w:val="-2"/>
          <w:sz w:val="36"/>
          <w:szCs w:val="36"/>
        </w:rPr>
        <w:t>二、知识小结</w:t>
      </w:r>
    </w:p>
    <w:p w14:paraId="15E51C73">
      <w:pPr>
        <w:spacing w:line="41"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39"/>
        <w:gridCol w:w="1691"/>
        <w:gridCol w:w="2888"/>
        <w:gridCol w:w="2072"/>
      </w:tblGrid>
      <w:tr w14:paraId="2FF8FB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639" w:type="dxa"/>
            <w:vAlign w:val="top"/>
          </w:tcPr>
          <w:p w14:paraId="6E4C9595">
            <w:pPr>
              <w:pStyle w:val="6"/>
              <w:spacing w:before="90" w:line="180" w:lineRule="auto"/>
              <w:ind w:left="102"/>
            </w:pPr>
            <w:r>
              <w:rPr>
                <w:spacing w:val="-1"/>
              </w:rPr>
              <w:t>层级</w:t>
            </w:r>
          </w:p>
        </w:tc>
        <w:tc>
          <w:tcPr>
            <w:tcW w:w="1691" w:type="dxa"/>
            <w:vAlign w:val="top"/>
          </w:tcPr>
          <w:p w14:paraId="3008A730">
            <w:pPr>
              <w:pStyle w:val="6"/>
              <w:spacing w:before="87" w:line="182" w:lineRule="auto"/>
              <w:ind w:left="99"/>
            </w:pPr>
            <w:r>
              <w:rPr>
                <w:spacing w:val="-1"/>
              </w:rPr>
              <w:t>核心功能</w:t>
            </w:r>
          </w:p>
        </w:tc>
        <w:tc>
          <w:tcPr>
            <w:tcW w:w="2888" w:type="dxa"/>
            <w:vAlign w:val="top"/>
          </w:tcPr>
          <w:p w14:paraId="1DF0A664">
            <w:pPr>
              <w:pStyle w:val="6"/>
              <w:spacing w:before="90" w:line="180" w:lineRule="auto"/>
              <w:ind w:left="104"/>
            </w:pPr>
            <w:r>
              <w:rPr>
                <w:spacing w:val="-1"/>
              </w:rPr>
              <w:t>关键要点</w:t>
            </w:r>
          </w:p>
        </w:tc>
        <w:tc>
          <w:tcPr>
            <w:tcW w:w="2072" w:type="dxa"/>
            <w:vAlign w:val="top"/>
          </w:tcPr>
          <w:p w14:paraId="7CB63115">
            <w:pPr>
              <w:pStyle w:val="6"/>
              <w:spacing w:before="92" w:line="179" w:lineRule="auto"/>
              <w:ind w:left="107"/>
            </w:pPr>
            <w:r>
              <w:rPr>
                <w:spacing w:val="-1"/>
              </w:rPr>
              <w:t>风险提示</w:t>
            </w:r>
          </w:p>
        </w:tc>
      </w:tr>
      <w:tr w14:paraId="535DE1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39" w:type="dxa"/>
            <w:vAlign w:val="top"/>
          </w:tcPr>
          <w:p w14:paraId="058913BA">
            <w:pPr>
              <w:pStyle w:val="6"/>
              <w:spacing w:before="81" w:line="210" w:lineRule="auto"/>
              <w:ind w:left="104" w:right="203" w:hanging="3"/>
            </w:pPr>
            <w:r>
              <w:rPr>
                <w:b/>
                <w:bCs/>
                <w:spacing w:val="-1"/>
              </w:rPr>
              <w:t>第三层（主体</w:t>
            </w:r>
            <w:r>
              <w:rPr>
                <w:b/>
                <w:bCs/>
                <w:spacing w:val="-8"/>
              </w:rPr>
              <w:t>公司）</w:t>
            </w:r>
          </w:p>
        </w:tc>
        <w:tc>
          <w:tcPr>
            <w:tcW w:w="1691" w:type="dxa"/>
            <w:vAlign w:val="top"/>
          </w:tcPr>
          <w:p w14:paraId="64824D81">
            <w:pPr>
              <w:pStyle w:val="6"/>
              <w:spacing w:before="83" w:line="183" w:lineRule="auto"/>
              <w:ind w:left="97"/>
            </w:pPr>
            <w:r>
              <w:rPr>
                <w:spacing w:val="-1"/>
              </w:rPr>
              <w:t>项目具体实施</w:t>
            </w:r>
          </w:p>
        </w:tc>
        <w:tc>
          <w:tcPr>
            <w:tcW w:w="2888" w:type="dxa"/>
            <w:vAlign w:val="top"/>
          </w:tcPr>
          <w:p w14:paraId="10EECA04">
            <w:pPr>
              <w:pStyle w:val="6"/>
              <w:spacing w:before="81" w:line="210" w:lineRule="auto"/>
              <w:ind w:left="103" w:right="132" w:firstLine="17"/>
            </w:pPr>
            <w:r>
              <w:rPr>
                <w:spacing w:val="-2"/>
              </w:rPr>
              <w:t>由第二层企业控股，实控人</w:t>
            </w:r>
            <w:r>
              <w:rPr>
                <w:spacing w:val="-1"/>
              </w:rPr>
              <w:t>可能隐藏持股</w:t>
            </w:r>
          </w:p>
        </w:tc>
        <w:tc>
          <w:tcPr>
            <w:tcW w:w="2072" w:type="dxa"/>
            <w:vAlign w:val="top"/>
          </w:tcPr>
          <w:p w14:paraId="725C3CD7">
            <w:pPr>
              <w:pStyle w:val="6"/>
              <w:spacing w:before="84" w:line="209" w:lineRule="auto"/>
              <w:ind w:left="108" w:right="178" w:firstLine="1"/>
            </w:pPr>
            <w:r>
              <w:rPr>
                <w:spacing w:val="-1"/>
              </w:rPr>
              <w:t>需保持67%以上绝对控股权</w:t>
            </w:r>
          </w:p>
        </w:tc>
      </w:tr>
      <w:tr w14:paraId="2C17913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39" w:type="dxa"/>
            <w:vAlign w:val="top"/>
          </w:tcPr>
          <w:p w14:paraId="0CD3EE1B">
            <w:pPr>
              <w:pStyle w:val="6"/>
              <w:spacing w:before="87" w:line="208" w:lineRule="auto"/>
              <w:ind w:left="104" w:right="203" w:hanging="3"/>
            </w:pPr>
            <w:r>
              <w:rPr>
                <w:b/>
                <w:bCs/>
                <w:spacing w:val="-1"/>
              </w:rPr>
              <w:t>第四层（影子</w:t>
            </w:r>
            <w:r>
              <w:rPr>
                <w:b/>
                <w:bCs/>
                <w:spacing w:val="-8"/>
              </w:rPr>
              <w:t>公司）</w:t>
            </w:r>
          </w:p>
        </w:tc>
        <w:tc>
          <w:tcPr>
            <w:tcW w:w="1691" w:type="dxa"/>
            <w:vAlign w:val="top"/>
          </w:tcPr>
          <w:p w14:paraId="10571991">
            <w:pPr>
              <w:pStyle w:val="6"/>
              <w:spacing w:before="84" w:line="209" w:lineRule="auto"/>
              <w:ind w:left="98" w:right="165"/>
            </w:pPr>
            <w:r>
              <w:rPr>
                <w:spacing w:val="-1"/>
              </w:rPr>
              <w:t>利润分流/业绩输送</w:t>
            </w:r>
          </w:p>
        </w:tc>
        <w:tc>
          <w:tcPr>
            <w:tcW w:w="2888" w:type="dxa"/>
            <w:vAlign w:val="top"/>
          </w:tcPr>
          <w:p w14:paraId="00378C74">
            <w:pPr>
              <w:pStyle w:val="6"/>
              <w:spacing w:before="84" w:line="184" w:lineRule="auto"/>
              <w:ind w:left="101"/>
            </w:pPr>
            <w:r>
              <w:rPr>
                <w:spacing w:val="-1"/>
              </w:rPr>
              <w:t>禁止使用个人独资企业</w:t>
            </w:r>
          </w:p>
        </w:tc>
        <w:tc>
          <w:tcPr>
            <w:tcW w:w="2072" w:type="dxa"/>
            <w:vAlign w:val="top"/>
          </w:tcPr>
          <w:p w14:paraId="41D99993">
            <w:pPr>
              <w:pStyle w:val="6"/>
              <w:spacing w:before="84" w:line="209" w:lineRule="auto"/>
              <w:ind w:left="107" w:right="191"/>
            </w:pPr>
            <w:r>
              <w:rPr>
                <w:b/>
                <w:bCs/>
                <w:spacing w:val="-1"/>
              </w:rPr>
              <w:t>必须与企业主体完全切割</w:t>
            </w:r>
          </w:p>
        </w:tc>
      </w:tr>
      <w:tr w14:paraId="4C5C12B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39" w:type="dxa"/>
            <w:vAlign w:val="top"/>
          </w:tcPr>
          <w:p w14:paraId="53A7BD5D">
            <w:pPr>
              <w:pStyle w:val="6"/>
              <w:spacing w:before="87" w:line="184" w:lineRule="auto"/>
              <w:ind w:left="104"/>
            </w:pPr>
            <w:r>
              <w:rPr>
                <w:spacing w:val="-1"/>
              </w:rPr>
              <w:t>资金杠杆</w:t>
            </w:r>
          </w:p>
        </w:tc>
        <w:tc>
          <w:tcPr>
            <w:tcW w:w="1691" w:type="dxa"/>
            <w:vAlign w:val="top"/>
          </w:tcPr>
          <w:p w14:paraId="6AACE3E5">
            <w:pPr>
              <w:pStyle w:val="6"/>
              <w:spacing w:before="87" w:line="208" w:lineRule="auto"/>
              <w:ind w:left="99" w:right="259" w:hanging="1"/>
            </w:pPr>
            <w:r>
              <w:rPr>
                <w:spacing w:val="-1"/>
              </w:rPr>
              <w:t>有限资金撬动资本</w:t>
            </w:r>
          </w:p>
        </w:tc>
        <w:tc>
          <w:tcPr>
            <w:tcW w:w="2888" w:type="dxa"/>
            <w:vAlign w:val="top"/>
          </w:tcPr>
          <w:p w14:paraId="68948B5E">
            <w:pPr>
              <w:pStyle w:val="6"/>
              <w:spacing w:before="87" w:line="208" w:lineRule="auto"/>
              <w:ind w:left="102" w:right="132"/>
            </w:pPr>
            <w:r>
              <w:rPr>
                <w:spacing w:val="-1"/>
              </w:rPr>
              <w:t>通过多层架构实现资源最大</w:t>
            </w:r>
            <w:r>
              <w:t>化</w:t>
            </w:r>
          </w:p>
        </w:tc>
        <w:tc>
          <w:tcPr>
            <w:tcW w:w="2072" w:type="dxa"/>
            <w:vAlign w:val="top"/>
          </w:tcPr>
          <w:p w14:paraId="5737EA18">
            <w:pPr>
              <w:pStyle w:val="6"/>
              <w:spacing w:before="90" w:line="207" w:lineRule="auto"/>
              <w:ind w:left="106" w:right="118" w:firstLine="1"/>
            </w:pPr>
            <w:r>
              <w:rPr>
                <w:spacing w:val="-1"/>
              </w:rPr>
              <w:t>AB股设计对创业者不友好</w:t>
            </w:r>
          </w:p>
        </w:tc>
      </w:tr>
      <w:tr w14:paraId="4D4BC8B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639" w:type="dxa"/>
            <w:vAlign w:val="top"/>
          </w:tcPr>
          <w:p w14:paraId="30F3F14F">
            <w:pPr>
              <w:pStyle w:val="6"/>
              <w:spacing w:before="92" w:line="183" w:lineRule="auto"/>
              <w:ind w:left="102"/>
            </w:pPr>
            <w:r>
              <w:rPr>
                <w:spacing w:val="-1"/>
              </w:rPr>
              <w:t>风险规避</w:t>
            </w:r>
          </w:p>
        </w:tc>
        <w:tc>
          <w:tcPr>
            <w:tcW w:w="1691" w:type="dxa"/>
            <w:vAlign w:val="top"/>
          </w:tcPr>
          <w:p w14:paraId="34BAF5EC">
            <w:pPr>
              <w:pStyle w:val="6"/>
              <w:spacing w:before="90" w:line="207" w:lineRule="auto"/>
              <w:ind w:left="98" w:right="259"/>
            </w:pPr>
            <w:r>
              <w:rPr>
                <w:spacing w:val="-1"/>
              </w:rPr>
              <w:t>法定代表人与股东隔离</w:t>
            </w:r>
          </w:p>
        </w:tc>
        <w:tc>
          <w:tcPr>
            <w:tcW w:w="2888" w:type="dxa"/>
            <w:vAlign w:val="top"/>
          </w:tcPr>
          <w:p w14:paraId="0C7633D1">
            <w:pPr>
              <w:pStyle w:val="6"/>
              <w:spacing w:before="90" w:line="184" w:lineRule="auto"/>
              <w:ind w:left="103"/>
            </w:pPr>
            <w:r>
              <w:rPr>
                <w:spacing w:val="-1"/>
              </w:rPr>
              <w:t>实控人隐身+股东实缴出资</w:t>
            </w:r>
          </w:p>
        </w:tc>
        <w:tc>
          <w:tcPr>
            <w:tcW w:w="2072" w:type="dxa"/>
            <w:vAlign w:val="top"/>
          </w:tcPr>
          <w:p w14:paraId="32460B86">
            <w:pPr>
              <w:pStyle w:val="6"/>
              <w:spacing w:before="90" w:line="184" w:lineRule="auto"/>
              <w:ind w:left="109"/>
            </w:pPr>
            <w:r>
              <w:rPr>
                <w:spacing w:val="-1"/>
              </w:rPr>
              <w:t>需确保信任链安全</w:t>
            </w:r>
          </w:p>
        </w:tc>
      </w:tr>
      <w:tr w14:paraId="0D094B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639" w:type="dxa"/>
            <w:vAlign w:val="top"/>
          </w:tcPr>
          <w:p w14:paraId="16080407">
            <w:pPr>
              <w:pStyle w:val="6"/>
              <w:spacing w:before="93" w:line="184" w:lineRule="auto"/>
              <w:ind w:left="102"/>
            </w:pPr>
            <w:r>
              <w:rPr>
                <w:spacing w:val="-1"/>
              </w:rPr>
              <w:t>税务筹划</w:t>
            </w:r>
          </w:p>
        </w:tc>
        <w:tc>
          <w:tcPr>
            <w:tcW w:w="1691" w:type="dxa"/>
            <w:vAlign w:val="top"/>
          </w:tcPr>
          <w:p w14:paraId="4E08DBA7">
            <w:pPr>
              <w:pStyle w:val="6"/>
              <w:spacing w:before="92" w:line="209" w:lineRule="auto"/>
              <w:ind w:left="98" w:right="259"/>
            </w:pPr>
            <w:r>
              <w:rPr>
                <w:spacing w:val="-1"/>
              </w:rPr>
              <w:t>利润分流合理避税</w:t>
            </w:r>
          </w:p>
        </w:tc>
        <w:tc>
          <w:tcPr>
            <w:tcW w:w="2888" w:type="dxa"/>
            <w:vAlign w:val="top"/>
          </w:tcPr>
          <w:p w14:paraId="4F225516">
            <w:pPr>
              <w:pStyle w:val="6"/>
              <w:spacing w:before="95" w:line="183" w:lineRule="auto"/>
              <w:ind w:left="104"/>
            </w:pPr>
            <w:r>
              <w:rPr>
                <w:spacing w:val="-1"/>
              </w:rPr>
              <w:t>需专业结构设计</w:t>
            </w:r>
          </w:p>
        </w:tc>
        <w:tc>
          <w:tcPr>
            <w:tcW w:w="2072" w:type="dxa"/>
            <w:vAlign w:val="top"/>
          </w:tcPr>
          <w:p w14:paraId="48DA6CFB">
            <w:pPr>
              <w:pStyle w:val="6"/>
              <w:spacing w:before="95" w:line="208" w:lineRule="auto"/>
              <w:ind w:left="107" w:right="191" w:firstLine="2"/>
            </w:pPr>
            <w:r>
              <w:rPr>
                <w:spacing w:val="-1"/>
              </w:rPr>
              <w:t>警惕关联交易稽查风险</w:t>
            </w:r>
          </w:p>
        </w:tc>
      </w:tr>
    </w:tbl>
    <w:p w14:paraId="77F4411A">
      <w:pPr>
        <w:rPr>
          <w:rFonts w:ascii="Arial"/>
          <w:sz w:val="21"/>
        </w:rPr>
      </w:pPr>
    </w:p>
    <w:p w14:paraId="3C04E98A">
      <w:pPr>
        <w:rPr>
          <w:rFonts w:ascii="Arial" w:hAnsi="Arial" w:eastAsia="Arial" w:cs="Arial"/>
          <w:sz w:val="21"/>
          <w:szCs w:val="21"/>
        </w:rPr>
        <w:sectPr>
          <w:pgSz w:w="11906" w:h="16839"/>
          <w:pgMar w:top="400" w:right="930" w:bottom="400" w:left="1785" w:header="0" w:footer="0" w:gutter="0"/>
          <w:cols w:space="720" w:num="1"/>
        </w:sectPr>
      </w:pPr>
    </w:p>
    <w:p w14:paraId="111DC7CF">
      <w:pPr>
        <w:pStyle w:val="2"/>
        <w:spacing w:before="372" w:line="183" w:lineRule="auto"/>
        <w:ind w:left="24"/>
        <w:outlineLvl w:val="0"/>
        <w:rPr>
          <w:rFonts w:hint="eastAsia" w:ascii="Arial" w:hAnsi="Arial" w:eastAsia="微软雅黑" w:cs="Arial"/>
          <w:sz w:val="16"/>
          <w:szCs w:val="16"/>
          <w:lang w:eastAsia="zh-CN"/>
        </w:rPr>
      </w:pPr>
      <w:r>
        <w:rPr>
          <w:b/>
          <w:bCs/>
          <w:spacing w:val="6"/>
          <w:sz w:val="36"/>
          <w:szCs w:val="36"/>
        </w:rPr>
        <w:t>一、搭建</w:t>
      </w:r>
      <w:r>
        <w:rPr>
          <w:b/>
          <w:bCs/>
          <w:sz w:val="36"/>
          <w:szCs w:val="36"/>
        </w:rPr>
        <w:t>VIE</w:t>
      </w:r>
      <w:r>
        <w:rPr>
          <w:b/>
          <w:bCs/>
          <w:spacing w:val="6"/>
          <w:sz w:val="36"/>
          <w:szCs w:val="36"/>
        </w:rPr>
        <w:t xml:space="preserve">架构的海外上市 </w:t>
      </w:r>
    </w:p>
    <w:p w14:paraId="0815CCFA">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 VIE</w:t>
      </w:r>
      <w:r>
        <w:rPr>
          <w:rFonts w:ascii="等线" w:hAnsi="等线" w:eastAsia="等线" w:cs="等线"/>
          <w:spacing w:val="-2"/>
          <w:sz w:val="22"/>
          <w:szCs w:val="22"/>
        </w:rPr>
        <w:t xml:space="preserve">架构的海外上市介绍 </w:t>
      </w:r>
    </w:p>
    <w:p w14:paraId="7D1A5DC5">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本质 </w:t>
      </w:r>
      <w:r>
        <w:rPr>
          <w:spacing w:val="-4"/>
        </w:rPr>
        <w:t>：境外上市实体与境内运营实体相分离的法律安排</w:t>
      </w:r>
    </w:p>
    <w:p w14:paraId="113785C7">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运作方式 </w:t>
      </w:r>
      <w:r>
        <w:rPr>
          <w:spacing w:val="-5"/>
        </w:rPr>
        <w:t>：</w:t>
      </w:r>
    </w:p>
    <w:p w14:paraId="3228A799">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境外上市实体在境内设立全资子公司</w:t>
      </w:r>
    </w:p>
    <w:p w14:paraId="174F740A">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该子公司不开展实际业务</w:t>
      </w:r>
    </w:p>
    <w:p w14:paraId="7B79952B">
      <w:pPr>
        <w:rPr>
          <w:rFonts w:ascii="Arial"/>
          <w:sz w:val="21"/>
        </w:rPr>
      </w:pPr>
    </w:p>
    <w:p w14:paraId="57FFC604">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通过协议控制境内实际经营主体</w:t>
      </w:r>
    </w:p>
    <w:p w14:paraId="48863760">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核心目的 </w:t>
      </w:r>
      <w:r>
        <w:rPr>
          <w:spacing w:val="-4"/>
        </w:rPr>
        <w:t>：将境内运营实体的利益转移至境外上市主体</w:t>
      </w:r>
    </w:p>
    <w:p w14:paraId="648E8E9D">
      <w:pPr>
        <w:spacing w:before="153" w:line="209" w:lineRule="auto"/>
        <w:ind w:left="26"/>
        <w:rPr>
          <w:rFonts w:ascii="等线" w:hAnsi="等线" w:eastAsia="等线" w:cs="等线"/>
          <w:sz w:val="22"/>
          <w:szCs w:val="22"/>
        </w:rPr>
      </w:pPr>
      <w:r>
        <w:rPr>
          <w:rFonts w:ascii="Calibri" w:hAnsi="Calibri" w:eastAsia="Calibri" w:cs="Calibri"/>
          <w:spacing w:val="-1"/>
          <w:sz w:val="22"/>
          <w:szCs w:val="22"/>
        </w:rPr>
        <w:t>2. VIE</w:t>
      </w:r>
      <w:r>
        <w:rPr>
          <w:rFonts w:ascii="等线" w:hAnsi="等线" w:eastAsia="等线" w:cs="等线"/>
          <w:spacing w:val="-1"/>
          <w:sz w:val="22"/>
          <w:szCs w:val="22"/>
        </w:rPr>
        <w:t>架构的应用现状</w:t>
      </w:r>
    </w:p>
    <w:p w14:paraId="4B5E9602">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典型企业 </w:t>
      </w:r>
      <w:r>
        <w:rPr>
          <w:spacing w:val="-3"/>
        </w:rPr>
        <w:t>：阿里、腾讯、百度、京东、拼多多、三六零、新浪、网易、搜狐</w:t>
      </w:r>
    </w:p>
    <w:p w14:paraId="11745EE3">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行业特征 </w:t>
      </w:r>
      <w:r>
        <w:rPr>
          <w:spacing w:val="-3"/>
        </w:rPr>
        <w:t>：近10-15年几乎所有互联网企业都采用VIE架构</w:t>
      </w:r>
    </w:p>
    <w:p w14:paraId="226EF594">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特殊案例 </w:t>
      </w:r>
      <w:r>
        <w:rPr>
          <w:spacing w:val="-5"/>
        </w:rPr>
        <w:t>：</w:t>
      </w:r>
    </w:p>
    <w:p w14:paraId="0271C8CE">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马云、刘强东等企业家使用</w:t>
      </w:r>
    </w:p>
    <w:p w14:paraId="68635C45">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张庭等非传统企业主也曾搭建</w:t>
      </w:r>
    </w:p>
    <w:p w14:paraId="5D3841EF">
      <w:pPr>
        <w:spacing w:before="167" w:line="210" w:lineRule="auto"/>
        <w:ind w:left="25"/>
        <w:rPr>
          <w:rFonts w:ascii="等线" w:hAnsi="等线" w:eastAsia="等线" w:cs="等线"/>
          <w:sz w:val="22"/>
          <w:szCs w:val="22"/>
        </w:rPr>
      </w:pPr>
      <w:r>
        <w:rPr>
          <w:rFonts w:ascii="Calibri" w:hAnsi="Calibri" w:eastAsia="Calibri" w:cs="Calibri"/>
          <w:spacing w:val="-1"/>
          <w:sz w:val="22"/>
          <w:szCs w:val="22"/>
        </w:rPr>
        <w:t>3. VIE</w:t>
      </w:r>
      <w:r>
        <w:rPr>
          <w:rFonts w:ascii="等线" w:hAnsi="等线" w:eastAsia="等线" w:cs="等线"/>
          <w:spacing w:val="-1"/>
          <w:sz w:val="22"/>
          <w:szCs w:val="22"/>
        </w:rPr>
        <w:t>架构的争议性</w:t>
      </w:r>
    </w:p>
    <w:p w14:paraId="739C8361">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设计初衷 </w:t>
      </w:r>
      <w:r>
        <w:rPr>
          <w:spacing w:val="-5"/>
        </w:rPr>
        <w:t>：用于海外上市的法律工具</w:t>
      </w:r>
    </w:p>
    <w:p w14:paraId="5F235E97">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实际应用 </w:t>
      </w:r>
      <w:r>
        <w:rPr>
          <w:spacing w:val="-5"/>
        </w:rPr>
        <w:t>：</w:t>
      </w:r>
    </w:p>
    <w:p w14:paraId="7C0ED867">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成为利用法律缝隙的"利器"</w:t>
      </w:r>
    </w:p>
    <w:p w14:paraId="1F22B08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常用于逃避责任和转移资金</w:t>
      </w:r>
    </w:p>
    <w:p w14:paraId="78FFBDD2">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使用群体 </w:t>
      </w:r>
      <w:r>
        <w:rPr>
          <w:spacing w:val="-5"/>
        </w:rPr>
        <w:t>：</w:t>
      </w:r>
    </w:p>
    <w:p w14:paraId="31014AD2">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B圈（区块链）</w:t>
      </w:r>
    </w:p>
    <w:p w14:paraId="109B5872">
      <w:pPr>
        <w:spacing w:line="242" w:lineRule="auto"/>
        <w:rPr>
          <w:rFonts w:ascii="Arial"/>
          <w:sz w:val="21"/>
        </w:rPr>
      </w:pPr>
    </w:p>
    <w:p w14:paraId="2AE01467">
      <w:pPr>
        <w:pStyle w:val="2"/>
        <w:spacing w:before="95" w:line="182"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spacing w:val="-4"/>
        </w:rPr>
        <w:t>外汇圈</w:t>
      </w:r>
    </w:p>
    <w:p w14:paraId="1B16A73F">
      <w:pPr>
        <w:spacing w:line="241" w:lineRule="auto"/>
        <w:rPr>
          <w:rFonts w:ascii="Arial"/>
          <w:sz w:val="21"/>
        </w:rPr>
      </w:pPr>
    </w:p>
    <w:p w14:paraId="2BD98571">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直销公司</w:t>
      </w:r>
    </w:p>
    <w:p w14:paraId="6B6C4F51">
      <w:pPr>
        <w:spacing w:line="182" w:lineRule="auto"/>
        <w:sectPr>
          <w:headerReference r:id="rId207" w:type="default"/>
          <w:pgSz w:w="11906" w:h="16839"/>
          <w:pgMar w:top="1729" w:right="1785" w:bottom="400" w:left="1785" w:header="1452" w:footer="0" w:gutter="0"/>
          <w:cols w:space="720" w:num="1"/>
        </w:sectPr>
      </w:pPr>
    </w:p>
    <w:p w14:paraId="464B9612">
      <w:pPr>
        <w:spacing w:line="288" w:lineRule="auto"/>
        <w:rPr>
          <w:rFonts w:ascii="Arial"/>
          <w:sz w:val="21"/>
        </w:rPr>
      </w:pPr>
    </w:p>
    <w:p w14:paraId="277988AB">
      <w:pPr>
        <w:spacing w:line="288" w:lineRule="auto"/>
        <w:rPr>
          <w:rFonts w:ascii="Arial"/>
          <w:sz w:val="21"/>
        </w:rPr>
      </w:pPr>
    </w:p>
    <w:p w14:paraId="5D3EB9CC">
      <w:pPr>
        <w:spacing w:line="289" w:lineRule="auto"/>
        <w:rPr>
          <w:rFonts w:ascii="Arial"/>
          <w:sz w:val="21"/>
        </w:rPr>
      </w:pPr>
    </w:p>
    <w:p w14:paraId="12BBAF2A">
      <w:pPr>
        <w:spacing w:line="289" w:lineRule="auto"/>
        <w:rPr>
          <w:rFonts w:ascii="Arial"/>
          <w:sz w:val="21"/>
        </w:rPr>
      </w:pPr>
    </w:p>
    <w:p w14:paraId="56EB4DF6">
      <w:pPr>
        <w:pStyle w:val="2"/>
        <w:spacing w:before="94" w:line="181"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spacing w:val="-4"/>
        </w:rPr>
        <w:t>国际贸易企业</w:t>
      </w:r>
    </w:p>
    <w:p w14:paraId="5062061B">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家族办公室</w:t>
      </w:r>
    </w:p>
    <w:p w14:paraId="74268575">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特别说明 </w:t>
      </w:r>
      <w:r>
        <w:rPr>
          <w:spacing w:val="-5"/>
        </w:rPr>
        <w:t>：仅作技术探讨，不推荐实际使用</w:t>
      </w:r>
    </w:p>
    <w:p w14:paraId="4809B3CF">
      <w:pPr>
        <w:spacing w:before="154" w:line="209" w:lineRule="auto"/>
        <w:ind w:left="19"/>
        <w:rPr>
          <w:rFonts w:ascii="等线" w:hAnsi="等线" w:eastAsia="等线" w:cs="等线"/>
          <w:sz w:val="22"/>
          <w:szCs w:val="22"/>
        </w:rPr>
      </w:pPr>
      <w:r>
        <w:rPr>
          <w:rFonts w:ascii="Calibri" w:hAnsi="Calibri" w:eastAsia="Calibri" w:cs="Calibri"/>
          <w:spacing w:val="-1"/>
          <w:sz w:val="22"/>
          <w:szCs w:val="22"/>
        </w:rPr>
        <w:t>4. VIE</w:t>
      </w:r>
      <w:r>
        <w:rPr>
          <w:rFonts w:ascii="等线" w:hAnsi="等线" w:eastAsia="等线" w:cs="等线"/>
          <w:spacing w:val="-1"/>
          <w:sz w:val="22"/>
          <w:szCs w:val="22"/>
        </w:rPr>
        <w:t>架构的关键机制</w:t>
      </w:r>
    </w:p>
    <w:p w14:paraId="598A3664">
      <w:pPr>
        <w:spacing w:line="244" w:lineRule="auto"/>
        <w:rPr>
          <w:rFonts w:ascii="Arial"/>
          <w:sz w:val="21"/>
        </w:rPr>
      </w:pPr>
    </w:p>
    <w:p w14:paraId="0766FBDA">
      <w:pPr>
        <w:spacing w:line="244" w:lineRule="auto"/>
        <w:rPr>
          <w:rFonts w:ascii="Arial"/>
          <w:sz w:val="21"/>
        </w:rPr>
      </w:pPr>
    </w:p>
    <w:p w14:paraId="34568F69">
      <w:pPr>
        <w:spacing w:line="244" w:lineRule="auto"/>
        <w:rPr>
          <w:rFonts w:ascii="Arial"/>
          <w:sz w:val="21"/>
        </w:rPr>
      </w:pPr>
    </w:p>
    <w:p w14:paraId="02DF9E28">
      <w:pPr>
        <w:spacing w:line="244" w:lineRule="auto"/>
        <w:rPr>
          <w:rFonts w:ascii="Arial"/>
          <w:sz w:val="21"/>
        </w:rPr>
      </w:pPr>
    </w:p>
    <w:p w14:paraId="65DE53C4">
      <w:pPr>
        <w:spacing w:line="244" w:lineRule="auto"/>
        <w:rPr>
          <w:rFonts w:ascii="Arial"/>
          <w:sz w:val="21"/>
        </w:rPr>
      </w:pPr>
    </w:p>
    <w:p w14:paraId="58775B39">
      <w:pPr>
        <w:spacing w:line="244" w:lineRule="auto"/>
        <w:rPr>
          <w:rFonts w:ascii="Arial"/>
          <w:sz w:val="21"/>
        </w:rPr>
      </w:pPr>
    </w:p>
    <w:p w14:paraId="7253E874">
      <w:pPr>
        <w:spacing w:line="244" w:lineRule="auto"/>
        <w:rPr>
          <w:rFonts w:ascii="Arial"/>
          <w:sz w:val="21"/>
        </w:rPr>
      </w:pPr>
    </w:p>
    <w:p w14:paraId="02E4A4B1">
      <w:pPr>
        <w:spacing w:line="244" w:lineRule="auto"/>
        <w:rPr>
          <w:rFonts w:ascii="Arial"/>
          <w:sz w:val="21"/>
        </w:rPr>
      </w:pPr>
    </w:p>
    <w:p w14:paraId="1D0672A0">
      <w:pPr>
        <w:spacing w:line="244" w:lineRule="auto"/>
        <w:rPr>
          <w:rFonts w:ascii="Arial"/>
          <w:sz w:val="21"/>
        </w:rPr>
      </w:pPr>
    </w:p>
    <w:p w14:paraId="0E8E8B76">
      <w:pPr>
        <w:spacing w:line="244" w:lineRule="auto"/>
        <w:rPr>
          <w:rFonts w:ascii="Arial"/>
          <w:sz w:val="21"/>
        </w:rPr>
      </w:pPr>
    </w:p>
    <w:p w14:paraId="63C8F0F0">
      <w:pPr>
        <w:spacing w:line="244" w:lineRule="auto"/>
        <w:rPr>
          <w:rFonts w:ascii="Arial"/>
          <w:sz w:val="21"/>
        </w:rPr>
      </w:pPr>
    </w:p>
    <w:p w14:paraId="632FDC4F">
      <w:pPr>
        <w:spacing w:line="244" w:lineRule="auto"/>
        <w:rPr>
          <w:rFonts w:ascii="Arial"/>
          <w:sz w:val="21"/>
        </w:rPr>
      </w:pPr>
    </w:p>
    <w:p w14:paraId="5EEFB845">
      <w:pPr>
        <w:spacing w:line="244" w:lineRule="auto"/>
        <w:rPr>
          <w:rFonts w:ascii="Arial"/>
          <w:sz w:val="21"/>
        </w:rPr>
      </w:pPr>
    </w:p>
    <w:p w14:paraId="734FD6C4">
      <w:pPr>
        <w:spacing w:line="244" w:lineRule="auto"/>
        <w:rPr>
          <w:rFonts w:ascii="Arial"/>
          <w:sz w:val="21"/>
        </w:rPr>
      </w:pPr>
    </w:p>
    <w:p w14:paraId="6EEBDCC6">
      <w:pPr>
        <w:spacing w:line="244" w:lineRule="auto"/>
        <w:rPr>
          <w:rFonts w:ascii="Arial"/>
          <w:sz w:val="21"/>
        </w:rPr>
      </w:pPr>
    </w:p>
    <w:p w14:paraId="440C3345">
      <w:pPr>
        <w:spacing w:line="244" w:lineRule="auto"/>
        <w:rPr>
          <w:rFonts w:ascii="Arial"/>
          <w:sz w:val="21"/>
        </w:rPr>
      </w:pPr>
    </w:p>
    <w:p w14:paraId="0A496F7D">
      <w:pPr>
        <w:spacing w:line="245" w:lineRule="auto"/>
        <w:rPr>
          <w:rFonts w:ascii="Arial"/>
          <w:sz w:val="21"/>
        </w:rPr>
      </w:pPr>
    </w:p>
    <w:p w14:paraId="5A373C2C">
      <w:pPr>
        <w:spacing w:line="245" w:lineRule="auto"/>
        <w:rPr>
          <w:rFonts w:ascii="Arial"/>
          <w:sz w:val="21"/>
        </w:rPr>
      </w:pPr>
    </w:p>
    <w:p w14:paraId="49C1CC15">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F6D151C">
      <w:pPr>
        <w:pStyle w:val="2"/>
        <w:spacing w:before="101"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控制方式 </w:t>
      </w:r>
      <w:r>
        <w:rPr>
          <w:spacing w:val="-4"/>
        </w:rPr>
        <w:t>：通过系列法律协议实现：</w:t>
      </w:r>
    </w:p>
    <w:p w14:paraId="00F3A8B7">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独家管理协议</w:t>
      </w:r>
    </w:p>
    <w:p w14:paraId="229741BB">
      <w:pPr>
        <w:spacing w:line="241" w:lineRule="auto"/>
        <w:rPr>
          <w:rFonts w:ascii="Arial"/>
          <w:sz w:val="21"/>
        </w:rPr>
      </w:pPr>
    </w:p>
    <w:p w14:paraId="5612B115">
      <w:pPr>
        <w:pStyle w:val="2"/>
        <w:spacing w:before="96"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股权质押协议</w:t>
      </w:r>
    </w:p>
    <w:p w14:paraId="4C38878E">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独家购买权协议</w:t>
      </w:r>
    </w:p>
    <w:p w14:paraId="2A8C7394">
      <w:pPr>
        <w:rPr>
          <w:rFonts w:ascii="Arial"/>
          <w:sz w:val="21"/>
        </w:rPr>
      </w:pPr>
    </w:p>
    <w:p w14:paraId="2A74910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技术许可协议</w:t>
      </w:r>
    </w:p>
    <w:p w14:paraId="3725BE5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利益转移 </w:t>
      </w:r>
      <w:r>
        <w:rPr>
          <w:spacing w:val="-4"/>
        </w:rPr>
        <w:t>：使境外股东实际享有境内运营利益</w:t>
      </w:r>
    </w:p>
    <w:p w14:paraId="60BF151F">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法律地位 </w:t>
      </w:r>
      <w:r>
        <w:rPr>
          <w:spacing w:val="-4"/>
        </w:rPr>
        <w:t>：境内运营实体成为上市主体的"可变利益实体"</w:t>
      </w:r>
    </w:p>
    <w:p w14:paraId="0FEE4113">
      <w:pPr>
        <w:spacing w:line="301" w:lineRule="auto"/>
        <w:rPr>
          <w:rFonts w:ascii="Arial"/>
          <w:sz w:val="21"/>
        </w:rPr>
      </w:pPr>
    </w:p>
    <w:p w14:paraId="23ECD2FF">
      <w:pPr>
        <w:pStyle w:val="2"/>
        <w:spacing w:before="155" w:line="183" w:lineRule="auto"/>
        <w:ind w:left="25"/>
        <w:outlineLvl w:val="0"/>
        <w:rPr>
          <w:sz w:val="36"/>
          <w:szCs w:val="36"/>
        </w:rPr>
      </w:pPr>
      <w:r>
        <w:rPr>
          <w:b/>
          <w:bCs/>
          <w:spacing w:val="-2"/>
          <w:sz w:val="36"/>
          <w:szCs w:val="36"/>
        </w:rPr>
        <w:t>二、知识小结</w:t>
      </w:r>
    </w:p>
    <w:p w14:paraId="54C0CE55">
      <w:pPr>
        <w:spacing w:line="40"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6"/>
        <w:gridCol w:w="3492"/>
        <w:gridCol w:w="2143"/>
        <w:gridCol w:w="1589"/>
      </w:tblGrid>
      <w:tr w14:paraId="670C1C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066" w:type="dxa"/>
            <w:vAlign w:val="top"/>
          </w:tcPr>
          <w:p w14:paraId="1E084C07">
            <w:pPr>
              <w:pStyle w:val="6"/>
              <w:spacing w:before="90" w:line="178" w:lineRule="auto"/>
              <w:ind w:left="105"/>
            </w:pPr>
            <w:r>
              <w:rPr>
                <w:spacing w:val="-2"/>
              </w:rPr>
              <w:t>主题</w:t>
            </w:r>
          </w:p>
        </w:tc>
        <w:tc>
          <w:tcPr>
            <w:tcW w:w="3492" w:type="dxa"/>
            <w:vAlign w:val="top"/>
          </w:tcPr>
          <w:p w14:paraId="34B40025">
            <w:pPr>
              <w:pStyle w:val="6"/>
              <w:spacing w:before="88" w:line="179" w:lineRule="auto"/>
              <w:ind w:left="98"/>
            </w:pPr>
            <w:r>
              <w:rPr>
                <w:spacing w:val="-1"/>
              </w:rPr>
              <w:t>核心内容</w:t>
            </w:r>
          </w:p>
        </w:tc>
        <w:tc>
          <w:tcPr>
            <w:tcW w:w="2143" w:type="dxa"/>
            <w:vAlign w:val="top"/>
          </w:tcPr>
          <w:p w14:paraId="0485AACB">
            <w:pPr>
              <w:pStyle w:val="6"/>
              <w:spacing w:before="88" w:line="179" w:lineRule="auto"/>
              <w:ind w:left="102"/>
            </w:pPr>
            <w:r>
              <w:rPr>
                <w:spacing w:val="-1"/>
              </w:rPr>
              <w:t>应用案例</w:t>
            </w:r>
          </w:p>
        </w:tc>
        <w:tc>
          <w:tcPr>
            <w:tcW w:w="1589" w:type="dxa"/>
            <w:vAlign w:val="top"/>
          </w:tcPr>
          <w:p w14:paraId="185C0A37">
            <w:pPr>
              <w:pStyle w:val="6"/>
              <w:spacing w:before="91" w:line="177" w:lineRule="auto"/>
              <w:ind w:left="108"/>
            </w:pPr>
            <w:r>
              <w:rPr>
                <w:spacing w:val="-1"/>
              </w:rPr>
              <w:t>风险提示</w:t>
            </w:r>
          </w:p>
        </w:tc>
      </w:tr>
      <w:tr w14:paraId="2F160E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66" w:type="dxa"/>
            <w:vAlign w:val="top"/>
          </w:tcPr>
          <w:p w14:paraId="178F217C">
            <w:pPr>
              <w:pStyle w:val="6"/>
              <w:spacing w:before="87" w:line="208" w:lineRule="auto"/>
              <w:ind w:left="102" w:right="176"/>
            </w:pPr>
            <w:r>
              <w:rPr>
                <w:spacing w:val="-1"/>
              </w:rPr>
              <w:t>VIE架构定义</w:t>
            </w:r>
          </w:p>
        </w:tc>
        <w:tc>
          <w:tcPr>
            <w:tcW w:w="3492" w:type="dxa"/>
            <w:vAlign w:val="top"/>
          </w:tcPr>
          <w:p w14:paraId="274354EA">
            <w:pPr>
              <w:pStyle w:val="6"/>
              <w:spacing w:before="84" w:line="209" w:lineRule="auto"/>
              <w:ind w:left="98" w:right="301"/>
            </w:pPr>
            <w:r>
              <w:rPr>
                <w:spacing w:val="-1"/>
              </w:rPr>
              <w:t>境外上市实体通过协议控制境内运营实体的可变利益安排</w:t>
            </w:r>
          </w:p>
        </w:tc>
        <w:tc>
          <w:tcPr>
            <w:tcW w:w="2143" w:type="dxa"/>
            <w:vAlign w:val="top"/>
          </w:tcPr>
          <w:p w14:paraId="2591A881">
            <w:pPr>
              <w:pStyle w:val="6"/>
              <w:spacing w:before="84" w:line="209" w:lineRule="auto"/>
              <w:ind w:left="109" w:right="297" w:hanging="2"/>
            </w:pPr>
            <w:r>
              <w:rPr>
                <w:spacing w:val="-1"/>
              </w:rPr>
              <w:t>百度/新浪/网易等</w:t>
            </w:r>
            <w:r>
              <w:rPr>
                <w:spacing w:val="-2"/>
              </w:rPr>
              <w:t>互联网企业</w:t>
            </w:r>
          </w:p>
        </w:tc>
        <w:tc>
          <w:tcPr>
            <w:tcW w:w="1589" w:type="dxa"/>
            <w:vAlign w:val="top"/>
          </w:tcPr>
          <w:p w14:paraId="40016D76">
            <w:pPr>
              <w:pStyle w:val="6"/>
              <w:spacing w:before="87" w:line="208" w:lineRule="auto"/>
              <w:ind w:left="109" w:right="147" w:hanging="1"/>
            </w:pPr>
            <w:r>
              <w:rPr>
                <w:b/>
                <w:bCs/>
                <w:spacing w:val="-1"/>
              </w:rPr>
              <w:t>法律合规性争</w:t>
            </w:r>
            <w:r>
              <w:rPr>
                <w:b/>
                <w:bCs/>
              </w:rPr>
              <w:t>议</w:t>
            </w:r>
          </w:p>
        </w:tc>
      </w:tr>
    </w:tbl>
    <w:p w14:paraId="0EAB6447">
      <w:pPr>
        <w:rPr>
          <w:rFonts w:ascii="Arial"/>
          <w:sz w:val="21"/>
        </w:rPr>
      </w:pPr>
    </w:p>
    <w:p w14:paraId="7B4E436B">
      <w:pPr>
        <w:rPr>
          <w:rFonts w:ascii="Arial" w:hAnsi="Arial" w:eastAsia="Arial" w:cs="Arial"/>
          <w:sz w:val="21"/>
          <w:szCs w:val="21"/>
        </w:rPr>
        <w:sectPr>
          <w:headerReference r:id="rId208" w:type="default"/>
          <w:pgSz w:w="11906" w:h="16839"/>
          <w:pgMar w:top="400" w:right="1370" w:bottom="400" w:left="1785" w:header="0" w:footer="0" w:gutter="0"/>
          <w:cols w:space="720" w:num="1"/>
        </w:sectPr>
      </w:pPr>
    </w:p>
    <w:p w14:paraId="1B35E8EF">
      <w:pPr>
        <w:spacing w:before="19"/>
      </w:pPr>
    </w:p>
    <w:p w14:paraId="2CDAE5C0">
      <w:pPr>
        <w:spacing w:before="19"/>
      </w:pPr>
    </w:p>
    <w:p w14:paraId="6B1829DD">
      <w:pPr>
        <w:spacing w:before="18"/>
      </w:pPr>
    </w:p>
    <w:p w14:paraId="69028609">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66"/>
        <w:gridCol w:w="3492"/>
        <w:gridCol w:w="2143"/>
        <w:gridCol w:w="1589"/>
      </w:tblGrid>
      <w:tr w14:paraId="052AA13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66" w:type="dxa"/>
            <w:vAlign w:val="top"/>
          </w:tcPr>
          <w:p w14:paraId="71876F39">
            <w:pPr>
              <w:pStyle w:val="6"/>
              <w:spacing w:before="88" w:line="210" w:lineRule="auto"/>
              <w:ind w:left="103" w:right="290" w:firstLine="1"/>
            </w:pPr>
            <w:r>
              <w:rPr>
                <w:spacing w:val="-2"/>
              </w:rPr>
              <w:t>设计初</w:t>
            </w:r>
            <w:r>
              <w:t>衷</w:t>
            </w:r>
          </w:p>
        </w:tc>
        <w:tc>
          <w:tcPr>
            <w:tcW w:w="3492" w:type="dxa"/>
            <w:vAlign w:val="top"/>
          </w:tcPr>
          <w:p w14:paraId="424A955E">
            <w:pPr>
              <w:pStyle w:val="6"/>
              <w:spacing w:before="88" w:line="210" w:lineRule="auto"/>
              <w:ind w:left="98" w:right="301" w:firstLine="4"/>
            </w:pPr>
            <w:r>
              <w:rPr>
                <w:spacing w:val="-1"/>
              </w:rPr>
              <w:t>为满足海外上市需求而设计的特殊架构</w:t>
            </w:r>
          </w:p>
        </w:tc>
        <w:tc>
          <w:tcPr>
            <w:tcW w:w="2143" w:type="dxa"/>
            <w:vAlign w:val="top"/>
          </w:tcPr>
          <w:p w14:paraId="22A838D3">
            <w:pPr>
              <w:pStyle w:val="6"/>
              <w:spacing w:before="88" w:line="210" w:lineRule="auto"/>
              <w:ind w:left="107" w:right="172" w:firstLine="8"/>
            </w:pPr>
            <w:r>
              <w:rPr>
                <w:spacing w:val="-2"/>
              </w:rPr>
              <w:t>阿里巴巴/京东早期上市</w:t>
            </w:r>
          </w:p>
        </w:tc>
        <w:tc>
          <w:tcPr>
            <w:tcW w:w="1589" w:type="dxa"/>
            <w:vAlign w:val="top"/>
          </w:tcPr>
          <w:p w14:paraId="5B73B8B3">
            <w:pPr>
              <w:pStyle w:val="6"/>
              <w:spacing w:before="88" w:line="210" w:lineRule="auto"/>
              <w:ind w:left="108" w:right="147" w:firstLine="1"/>
            </w:pPr>
            <w:r>
              <w:rPr>
                <w:spacing w:val="-1"/>
              </w:rPr>
              <w:t>与原始目的存在偏差</w:t>
            </w:r>
          </w:p>
        </w:tc>
      </w:tr>
      <w:tr w14:paraId="2FA1216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66" w:type="dxa"/>
            <w:vAlign w:val="top"/>
          </w:tcPr>
          <w:p w14:paraId="7B4D7A8F">
            <w:pPr>
              <w:pStyle w:val="6"/>
              <w:spacing w:before="84" w:line="209" w:lineRule="auto"/>
              <w:ind w:left="105" w:right="290" w:hanging="1"/>
            </w:pPr>
            <w:r>
              <w:rPr>
                <w:spacing w:val="-2"/>
              </w:rPr>
              <w:t>实际应</w:t>
            </w:r>
            <w:r>
              <w:t>用</w:t>
            </w:r>
          </w:p>
        </w:tc>
        <w:tc>
          <w:tcPr>
            <w:tcW w:w="3492" w:type="dxa"/>
            <w:vAlign w:val="top"/>
          </w:tcPr>
          <w:p w14:paraId="670F06D2">
            <w:pPr>
              <w:pStyle w:val="6"/>
              <w:spacing w:before="84" w:line="184" w:lineRule="auto"/>
              <w:ind w:left="96"/>
            </w:pPr>
            <w:r>
              <w:rPr>
                <w:spacing w:val="-1"/>
              </w:rPr>
              <w:t>成为资金转移和责任规避的工具</w:t>
            </w:r>
          </w:p>
        </w:tc>
        <w:tc>
          <w:tcPr>
            <w:tcW w:w="2143" w:type="dxa"/>
            <w:vAlign w:val="top"/>
          </w:tcPr>
          <w:p w14:paraId="52D0F5A3">
            <w:pPr>
              <w:pStyle w:val="6"/>
              <w:spacing w:before="87" w:line="208" w:lineRule="auto"/>
              <w:ind w:left="108" w:right="159" w:firstLine="15"/>
            </w:pPr>
            <w:r>
              <w:rPr>
                <w:spacing w:val="-3"/>
              </w:rPr>
              <w:t>B圈/外汇圈/传销公</w:t>
            </w:r>
            <w:r>
              <w:t>司</w:t>
            </w:r>
          </w:p>
        </w:tc>
        <w:tc>
          <w:tcPr>
            <w:tcW w:w="1589" w:type="dxa"/>
            <w:vAlign w:val="top"/>
          </w:tcPr>
          <w:p w14:paraId="1D96EA13">
            <w:pPr>
              <w:pStyle w:val="6"/>
              <w:spacing w:before="85" w:line="183" w:lineRule="auto"/>
              <w:ind w:left="109"/>
            </w:pPr>
            <w:r>
              <w:rPr>
                <w:b/>
                <w:bCs/>
                <w:spacing w:val="-1"/>
              </w:rPr>
              <w:t>监管套利风险</w:t>
            </w:r>
          </w:p>
        </w:tc>
      </w:tr>
      <w:tr w14:paraId="3CEE45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66" w:type="dxa"/>
            <w:vAlign w:val="top"/>
          </w:tcPr>
          <w:p w14:paraId="437DB114">
            <w:pPr>
              <w:pStyle w:val="6"/>
              <w:spacing w:before="87" w:line="208" w:lineRule="auto"/>
              <w:ind w:left="103" w:right="290"/>
            </w:pPr>
            <w:r>
              <w:rPr>
                <w:spacing w:val="-1"/>
              </w:rPr>
              <w:t>控制机</w:t>
            </w:r>
            <w:r>
              <w:t>制</w:t>
            </w:r>
          </w:p>
        </w:tc>
        <w:tc>
          <w:tcPr>
            <w:tcW w:w="3492" w:type="dxa"/>
            <w:vAlign w:val="top"/>
          </w:tcPr>
          <w:p w14:paraId="69ED0256">
            <w:pPr>
              <w:pStyle w:val="6"/>
              <w:spacing w:before="87" w:line="208" w:lineRule="auto"/>
              <w:ind w:left="98" w:right="138" w:hanging="1"/>
            </w:pPr>
            <w:r>
              <w:rPr>
                <w:spacing w:val="-1"/>
              </w:rPr>
              <w:t>通过全资子公司+协议控制实现利益转移</w:t>
            </w:r>
          </w:p>
        </w:tc>
        <w:tc>
          <w:tcPr>
            <w:tcW w:w="2143" w:type="dxa"/>
            <w:vAlign w:val="top"/>
          </w:tcPr>
          <w:p w14:paraId="7CC994F5">
            <w:pPr>
              <w:pStyle w:val="6"/>
              <w:spacing w:before="90" w:line="182" w:lineRule="auto"/>
              <w:ind w:left="104"/>
            </w:pPr>
            <w:r>
              <w:rPr>
                <w:spacing w:val="-1"/>
              </w:rPr>
              <w:t>腾讯/拼多多/360</w:t>
            </w:r>
          </w:p>
        </w:tc>
        <w:tc>
          <w:tcPr>
            <w:tcW w:w="1589" w:type="dxa"/>
            <w:vAlign w:val="top"/>
          </w:tcPr>
          <w:p w14:paraId="3863BAFD">
            <w:pPr>
              <w:pStyle w:val="6"/>
              <w:spacing w:before="87" w:line="208" w:lineRule="auto"/>
              <w:ind w:left="107" w:right="147" w:firstLine="1"/>
            </w:pPr>
            <w:r>
              <w:rPr>
                <w:spacing w:val="-1"/>
              </w:rPr>
              <w:t>实体经营与所有权分离</w:t>
            </w:r>
          </w:p>
        </w:tc>
      </w:tr>
      <w:tr w14:paraId="7D4A7D8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66" w:type="dxa"/>
            <w:vAlign w:val="top"/>
          </w:tcPr>
          <w:p w14:paraId="7A52AAB7">
            <w:pPr>
              <w:pStyle w:val="6"/>
              <w:spacing w:before="94" w:line="206" w:lineRule="auto"/>
              <w:ind w:left="102" w:right="290" w:firstLine="5"/>
            </w:pPr>
            <w:r>
              <w:rPr>
                <w:spacing w:val="-3"/>
              </w:rPr>
              <w:t>典型用</w:t>
            </w:r>
            <w:r>
              <w:t>户</w:t>
            </w:r>
          </w:p>
        </w:tc>
        <w:tc>
          <w:tcPr>
            <w:tcW w:w="3492" w:type="dxa"/>
            <w:vAlign w:val="top"/>
          </w:tcPr>
          <w:p w14:paraId="1F54811F">
            <w:pPr>
              <w:pStyle w:val="6"/>
              <w:spacing w:before="90" w:line="184" w:lineRule="auto"/>
              <w:ind w:left="103"/>
            </w:pPr>
            <w:r>
              <w:rPr>
                <w:spacing w:val="-1"/>
              </w:rPr>
              <w:t>互联网企业普遍采用该架构</w:t>
            </w:r>
          </w:p>
        </w:tc>
        <w:tc>
          <w:tcPr>
            <w:tcW w:w="2143" w:type="dxa"/>
            <w:vAlign w:val="top"/>
          </w:tcPr>
          <w:p w14:paraId="2328AD76">
            <w:pPr>
              <w:pStyle w:val="6"/>
              <w:spacing w:before="49" w:line="220" w:lineRule="auto"/>
              <w:ind w:left="107" w:right="238" w:firstLine="5"/>
            </w:pPr>
            <w:r>
              <w:rPr>
                <w:spacing w:val="-1"/>
              </w:rPr>
              <w:t>2008-2023年境外上市中概股</w:t>
            </w:r>
          </w:p>
        </w:tc>
        <w:tc>
          <w:tcPr>
            <w:tcW w:w="1589" w:type="dxa"/>
            <w:vAlign w:val="top"/>
          </w:tcPr>
          <w:p w14:paraId="4405E4FC">
            <w:pPr>
              <w:pStyle w:val="6"/>
              <w:spacing w:before="91" w:line="183" w:lineRule="auto"/>
              <w:ind w:left="108"/>
            </w:pPr>
            <w:r>
              <w:rPr>
                <w:spacing w:val="-1"/>
              </w:rPr>
              <w:t>存在滥用趋势</w:t>
            </w:r>
          </w:p>
        </w:tc>
      </w:tr>
      <w:tr w14:paraId="30AFC7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066" w:type="dxa"/>
            <w:vAlign w:val="top"/>
          </w:tcPr>
          <w:p w14:paraId="7ED1A730">
            <w:pPr>
              <w:pStyle w:val="6"/>
              <w:spacing w:before="95" w:line="208" w:lineRule="auto"/>
              <w:ind w:left="101" w:right="290" w:firstLine="1"/>
            </w:pPr>
            <w:r>
              <w:rPr>
                <w:spacing w:val="-1"/>
              </w:rPr>
              <w:t>法律性</w:t>
            </w:r>
            <w:r>
              <w:t>质</w:t>
            </w:r>
          </w:p>
        </w:tc>
        <w:tc>
          <w:tcPr>
            <w:tcW w:w="3492" w:type="dxa"/>
            <w:vAlign w:val="top"/>
          </w:tcPr>
          <w:p w14:paraId="1C2D3F28">
            <w:pPr>
              <w:pStyle w:val="6"/>
              <w:spacing w:before="92" w:line="209" w:lineRule="auto"/>
              <w:ind w:left="98" w:right="301" w:hanging="1"/>
            </w:pPr>
            <w:r>
              <w:rPr>
                <w:spacing w:val="-1"/>
              </w:rPr>
              <w:t>处于监管灰色地带的协议控制模</w:t>
            </w:r>
            <w:r>
              <w:t>式</w:t>
            </w:r>
          </w:p>
        </w:tc>
        <w:tc>
          <w:tcPr>
            <w:tcW w:w="2143" w:type="dxa"/>
            <w:vAlign w:val="top"/>
          </w:tcPr>
          <w:p w14:paraId="7B46B176">
            <w:pPr>
              <w:pStyle w:val="6"/>
              <w:spacing w:before="92" w:line="209" w:lineRule="auto"/>
              <w:ind w:left="104" w:right="266" w:firstLine="5"/>
            </w:pPr>
            <w:r>
              <w:rPr>
                <w:spacing w:val="-2"/>
              </w:rPr>
              <w:t>张庭等微商企业案</w:t>
            </w:r>
            <w:r>
              <w:t>例</w:t>
            </w:r>
          </w:p>
        </w:tc>
        <w:tc>
          <w:tcPr>
            <w:tcW w:w="1589" w:type="dxa"/>
            <w:vAlign w:val="top"/>
          </w:tcPr>
          <w:p w14:paraId="6124F3ED">
            <w:pPr>
              <w:pStyle w:val="6"/>
              <w:spacing w:before="92" w:line="209" w:lineRule="auto"/>
              <w:ind w:left="109" w:right="147" w:hanging="1"/>
            </w:pPr>
            <w:r>
              <w:rPr>
                <w:b/>
                <w:bCs/>
                <w:spacing w:val="-1"/>
              </w:rPr>
              <w:t>政策变动敏感</w:t>
            </w:r>
            <w:r>
              <w:rPr>
                <w:b/>
                <w:bCs/>
              </w:rPr>
              <w:t>性</w:t>
            </w:r>
          </w:p>
        </w:tc>
      </w:tr>
    </w:tbl>
    <w:p w14:paraId="00E8EC82">
      <w:pPr>
        <w:rPr>
          <w:rFonts w:ascii="Arial"/>
          <w:sz w:val="21"/>
        </w:rPr>
      </w:pPr>
    </w:p>
    <w:p w14:paraId="07900C23">
      <w:pPr>
        <w:rPr>
          <w:rFonts w:ascii="Arial" w:hAnsi="Arial" w:eastAsia="Arial" w:cs="Arial"/>
          <w:sz w:val="21"/>
          <w:szCs w:val="21"/>
        </w:rPr>
        <w:sectPr>
          <w:pgSz w:w="11906" w:h="16839"/>
          <w:pgMar w:top="400" w:right="1785" w:bottom="400" w:left="1785" w:header="0" w:footer="0" w:gutter="0"/>
          <w:cols w:space="720" w:num="1"/>
        </w:sectPr>
      </w:pPr>
    </w:p>
    <w:p w14:paraId="0C484996">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一、公司治理知识 </w:t>
      </w:r>
    </w:p>
    <w:p w14:paraId="45DAC58B">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搭建</w:t>
      </w:r>
      <w:r>
        <w:rPr>
          <w:rFonts w:ascii="Calibri" w:hAnsi="Calibri" w:eastAsia="Calibri" w:cs="Calibri"/>
          <w:spacing w:val="-2"/>
          <w:sz w:val="22"/>
          <w:szCs w:val="22"/>
        </w:rPr>
        <w:t>VIE</w:t>
      </w:r>
      <w:r>
        <w:rPr>
          <w:rFonts w:ascii="等线" w:hAnsi="等线" w:eastAsia="等线" w:cs="等线"/>
          <w:spacing w:val="-2"/>
          <w:sz w:val="22"/>
          <w:szCs w:val="22"/>
        </w:rPr>
        <w:t xml:space="preserve">架构的海外上市 </w:t>
      </w:r>
    </w:p>
    <w:p w14:paraId="5BAF9169">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）搭建</w:t>
      </w:r>
      <w:r>
        <w:rPr>
          <w:rFonts w:ascii="Calibri" w:hAnsi="Calibri" w:eastAsia="Calibri" w:cs="Calibri"/>
          <w:spacing w:val="-2"/>
          <w:sz w:val="22"/>
          <w:szCs w:val="22"/>
        </w:rPr>
        <w:t>VIE</w:t>
      </w:r>
      <w:r>
        <w:rPr>
          <w:rFonts w:ascii="等线" w:hAnsi="等线" w:eastAsia="等线" w:cs="等线"/>
          <w:spacing w:val="-2"/>
          <w:sz w:val="22"/>
          <w:szCs w:val="22"/>
        </w:rPr>
        <w:t xml:space="preserve">架构的海外上市流程 </w:t>
      </w:r>
    </w:p>
    <w:p w14:paraId="2939E6DB">
      <w:pPr>
        <w:spacing w:line="244" w:lineRule="auto"/>
        <w:rPr>
          <w:rFonts w:ascii="Arial"/>
          <w:sz w:val="21"/>
        </w:rPr>
      </w:pPr>
    </w:p>
    <w:p w14:paraId="0F8B7011">
      <w:pPr>
        <w:spacing w:line="244" w:lineRule="auto"/>
        <w:rPr>
          <w:rFonts w:ascii="Arial"/>
          <w:sz w:val="21"/>
        </w:rPr>
      </w:pPr>
    </w:p>
    <w:p w14:paraId="7015E364">
      <w:pPr>
        <w:spacing w:line="244" w:lineRule="auto"/>
        <w:rPr>
          <w:rFonts w:ascii="Arial"/>
          <w:sz w:val="21"/>
        </w:rPr>
      </w:pPr>
    </w:p>
    <w:p w14:paraId="72642BCD">
      <w:pPr>
        <w:spacing w:line="244" w:lineRule="auto"/>
        <w:rPr>
          <w:rFonts w:ascii="Arial"/>
          <w:sz w:val="21"/>
        </w:rPr>
      </w:pPr>
    </w:p>
    <w:p w14:paraId="0B2CADFE">
      <w:pPr>
        <w:spacing w:line="244" w:lineRule="auto"/>
        <w:rPr>
          <w:rFonts w:ascii="Arial"/>
          <w:sz w:val="21"/>
        </w:rPr>
      </w:pPr>
    </w:p>
    <w:p w14:paraId="0ABEE60A">
      <w:pPr>
        <w:spacing w:line="244" w:lineRule="auto"/>
        <w:rPr>
          <w:rFonts w:ascii="Arial"/>
          <w:sz w:val="21"/>
        </w:rPr>
      </w:pPr>
    </w:p>
    <w:p w14:paraId="2C4BF84B">
      <w:pPr>
        <w:spacing w:line="244" w:lineRule="auto"/>
        <w:rPr>
          <w:rFonts w:ascii="Arial"/>
          <w:sz w:val="21"/>
        </w:rPr>
      </w:pPr>
    </w:p>
    <w:p w14:paraId="697FCFA6">
      <w:pPr>
        <w:spacing w:line="244" w:lineRule="auto"/>
        <w:rPr>
          <w:rFonts w:ascii="Arial"/>
          <w:sz w:val="21"/>
        </w:rPr>
      </w:pPr>
    </w:p>
    <w:p w14:paraId="0C24AC2F">
      <w:pPr>
        <w:spacing w:line="244" w:lineRule="auto"/>
        <w:rPr>
          <w:rFonts w:ascii="Arial"/>
          <w:sz w:val="21"/>
        </w:rPr>
      </w:pPr>
    </w:p>
    <w:p w14:paraId="4716AC34">
      <w:pPr>
        <w:spacing w:line="244" w:lineRule="auto"/>
        <w:rPr>
          <w:rFonts w:ascii="Arial"/>
          <w:sz w:val="21"/>
        </w:rPr>
      </w:pPr>
    </w:p>
    <w:p w14:paraId="548E0D5A">
      <w:pPr>
        <w:spacing w:line="244" w:lineRule="auto"/>
        <w:rPr>
          <w:rFonts w:ascii="Arial"/>
          <w:sz w:val="21"/>
        </w:rPr>
      </w:pPr>
    </w:p>
    <w:p w14:paraId="4A6A3FD7">
      <w:pPr>
        <w:spacing w:line="244" w:lineRule="auto"/>
        <w:rPr>
          <w:rFonts w:ascii="Arial"/>
          <w:sz w:val="21"/>
        </w:rPr>
      </w:pPr>
    </w:p>
    <w:p w14:paraId="32F8BC86">
      <w:pPr>
        <w:spacing w:line="244" w:lineRule="auto"/>
        <w:rPr>
          <w:rFonts w:ascii="Arial"/>
          <w:sz w:val="21"/>
        </w:rPr>
      </w:pPr>
    </w:p>
    <w:p w14:paraId="69FFE373">
      <w:pPr>
        <w:spacing w:line="244" w:lineRule="auto"/>
        <w:rPr>
          <w:rFonts w:ascii="Arial"/>
          <w:sz w:val="21"/>
        </w:rPr>
      </w:pPr>
    </w:p>
    <w:p w14:paraId="53E3646F">
      <w:pPr>
        <w:spacing w:line="244" w:lineRule="auto"/>
        <w:rPr>
          <w:rFonts w:ascii="Arial"/>
          <w:sz w:val="21"/>
        </w:rPr>
      </w:pPr>
    </w:p>
    <w:p w14:paraId="23C7BD49">
      <w:pPr>
        <w:spacing w:line="244" w:lineRule="auto"/>
        <w:rPr>
          <w:rFonts w:ascii="Arial"/>
          <w:sz w:val="21"/>
        </w:rPr>
      </w:pPr>
    </w:p>
    <w:p w14:paraId="3A71299B">
      <w:pPr>
        <w:spacing w:line="245" w:lineRule="auto"/>
        <w:rPr>
          <w:rFonts w:ascii="Arial"/>
          <w:sz w:val="21"/>
        </w:rPr>
      </w:pPr>
    </w:p>
    <w:p w14:paraId="7D948197">
      <w:pPr>
        <w:spacing w:line="245" w:lineRule="auto"/>
        <w:rPr>
          <w:rFonts w:ascii="Arial"/>
          <w:sz w:val="21"/>
        </w:rPr>
      </w:pPr>
    </w:p>
    <w:p w14:paraId="458FEC3C">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1E2A028">
      <w:pPr>
        <w:pStyle w:val="2"/>
        <w:spacing w:before="100"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第一步：注册BVI公司</w:t>
      </w:r>
    </w:p>
    <w:p w14:paraId="0CAF8CB6">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每个创始人需在英属维京群岛注册一家BVI公司</w:t>
      </w:r>
    </w:p>
    <w:p w14:paraId="2DF779C8">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费用：注册约1万元/家，年审约8000元/年</w:t>
      </w:r>
    </w:p>
    <w:p w14:paraId="4A44CF74">
      <w:pPr>
        <w:rPr>
          <w:rFonts w:ascii="Arial"/>
          <w:sz w:val="21"/>
        </w:rPr>
      </w:pPr>
    </w:p>
    <w:p w14:paraId="1AA5B849">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45"/>
        </w:rPr>
        <w:t xml:space="preserve">  </w:t>
      </w:r>
      <w:r>
        <w:rPr>
          <w:spacing w:val="-3"/>
        </w:rPr>
        <w:t>目的：实现匿名性，隐藏实际控制人信息</w:t>
      </w:r>
    </w:p>
    <w:p w14:paraId="2ABB5B2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限制：BVI公司不能直接作为上市主体</w:t>
      </w:r>
    </w:p>
    <w:p w14:paraId="08A8B883">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第二步：成立开曼公司</w:t>
      </w:r>
    </w:p>
    <w:p w14:paraId="20254B52">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9"/>
        </w:rPr>
        <w:t xml:space="preserve">  </w:t>
      </w:r>
      <w:r>
        <w:rPr>
          <w:spacing w:val="-1"/>
        </w:rPr>
        <w:t>由各创始人的BVI公司共同成立主BVI公司（A公司）</w:t>
      </w:r>
    </w:p>
    <w:p w14:paraId="5C916382">
      <w:pPr>
        <w:pStyle w:val="2"/>
        <w:spacing w:before="335" w:line="184" w:lineRule="auto"/>
        <w:ind w:left="465"/>
      </w:pPr>
      <w:r>
        <w:rPr>
          <w:rFonts w:ascii="Courier New" w:hAnsi="Courier New" w:eastAsia="Courier New" w:cs="Courier New"/>
          <w:spacing w:val="1"/>
        </w:rPr>
        <w:t xml:space="preserve">o  </w:t>
      </w:r>
      <w:r>
        <w:rPr>
          <w:spacing w:val="1"/>
        </w:rPr>
        <w:t>与投资人共同成立开曼公司（B公司）作为上市主体</w:t>
      </w:r>
    </w:p>
    <w:p w14:paraId="19499A92">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费用：注册约3万元，年审约2万元/年</w:t>
      </w:r>
    </w:p>
    <w:p w14:paraId="0FA49B75">
      <w:pPr>
        <w:pStyle w:val="2"/>
        <w:spacing w:before="325" w:line="201"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第三步：设立香港公司</w:t>
      </w:r>
    </w:p>
    <w:p w14:paraId="7CD756EB">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7"/>
        </w:rPr>
        <w:t xml:space="preserve">  </w:t>
      </w:r>
      <w:r>
        <w:rPr>
          <w:spacing w:val="-1"/>
        </w:rPr>
        <w:t>由开曼公司（B公司）成立香港公司（C公司）</w:t>
      </w:r>
    </w:p>
    <w:p w14:paraId="26D9B4FE">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费用：注册约数千元，年审约1-2千元/年</w:t>
      </w:r>
    </w:p>
    <w:p w14:paraId="38A5E281">
      <w:pPr>
        <w:spacing w:line="184" w:lineRule="auto"/>
        <w:sectPr>
          <w:headerReference r:id="rId209" w:type="default"/>
          <w:pgSz w:w="11906" w:h="16839"/>
          <w:pgMar w:top="1729" w:right="1370" w:bottom="400" w:left="1785" w:header="1452" w:footer="0" w:gutter="0"/>
          <w:cols w:space="720" w:num="1"/>
        </w:sectPr>
      </w:pPr>
    </w:p>
    <w:p w14:paraId="1B57612A">
      <w:pPr>
        <w:spacing w:line="277" w:lineRule="auto"/>
        <w:rPr>
          <w:rFonts w:ascii="Arial"/>
          <w:sz w:val="21"/>
        </w:rPr>
      </w:pPr>
    </w:p>
    <w:p w14:paraId="2BB6C52C">
      <w:pPr>
        <w:spacing w:line="277" w:lineRule="auto"/>
        <w:rPr>
          <w:rFonts w:ascii="Arial"/>
          <w:sz w:val="21"/>
        </w:rPr>
      </w:pPr>
    </w:p>
    <w:p w14:paraId="03DA2631">
      <w:pPr>
        <w:spacing w:line="278" w:lineRule="auto"/>
        <w:rPr>
          <w:rFonts w:ascii="Arial"/>
          <w:sz w:val="21"/>
        </w:rPr>
      </w:pPr>
    </w:p>
    <w:p w14:paraId="55A8788B">
      <w:pPr>
        <w:spacing w:line="278" w:lineRule="auto"/>
        <w:rPr>
          <w:rFonts w:ascii="Arial"/>
          <w:sz w:val="21"/>
        </w:rPr>
      </w:pPr>
    </w:p>
    <w:p w14:paraId="25BE8E11">
      <w:pPr>
        <w:pStyle w:val="2"/>
        <w:spacing w:before="94" w:line="221" w:lineRule="auto"/>
        <w:ind w:left="465"/>
      </w:pPr>
      <w:r>
        <w:rPr>
          <w:rFonts w:ascii="Courier New" w:hAnsi="Courier New" w:eastAsia="Courier New" w:cs="Courier New"/>
          <w:spacing w:val="1"/>
        </w:rPr>
        <w:t xml:space="preserve">o  </w:t>
      </w:r>
      <w:r>
        <w:rPr>
          <w:spacing w:val="1"/>
        </w:rPr>
        <w:t>关键优势：境内外资企业向香港分红只需5%预缴税（相比开曼10%）</w:t>
      </w:r>
    </w:p>
    <w:p w14:paraId="0ADC29E6">
      <w:pPr>
        <w:pStyle w:val="2"/>
        <w:spacing w:before="306"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第四步：设立境内外商独资企业</w:t>
      </w:r>
    </w:p>
    <w:p w14:paraId="091B54CC">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39"/>
        </w:rPr>
        <w:t xml:space="preserve">  </w:t>
      </w:r>
      <w:r>
        <w:rPr>
          <w:spacing w:val="-1"/>
        </w:rPr>
        <w:t>由香港公司（C公司）在境内设立WFOE（D公司）</w:t>
      </w:r>
    </w:p>
    <w:p w14:paraId="1FAB464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注册成本：主要涉及资料公证和双认证</w:t>
      </w:r>
    </w:p>
    <w:p w14:paraId="5718BBDA">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功能：作为境内对外投资主体，控股具体业务</w:t>
      </w:r>
    </w:p>
    <w:p w14:paraId="12A14BEA">
      <w:pPr>
        <w:pStyle w:val="2"/>
        <w:spacing w:before="324" w:line="201"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第五步：控股业务公司</w:t>
      </w:r>
    </w:p>
    <w:p w14:paraId="2BC26143">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8"/>
        </w:rPr>
        <w:t xml:space="preserve">  </w:t>
      </w:r>
      <w:r>
        <w:rPr>
          <w:spacing w:val="-1"/>
        </w:rPr>
        <w:t>由WFOE（D公司）控股实际业务公司（E公司）</w:t>
      </w:r>
    </w:p>
    <w:p w14:paraId="3881081B">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示例：喜茶的美西西餐饮即为E公司</w:t>
      </w:r>
    </w:p>
    <w:p w14:paraId="417E52CB">
      <w:pPr>
        <w:pStyle w:val="2"/>
        <w:spacing w:before="334" w:line="184" w:lineRule="auto"/>
        <w:ind w:left="465"/>
      </w:pPr>
      <w:r>
        <w:rPr>
          <w:rFonts w:ascii="Courier New" w:hAnsi="Courier New" w:eastAsia="Courier New" w:cs="Courier New"/>
          <w:spacing w:val="1"/>
        </w:rPr>
        <w:t xml:space="preserve">o  </w:t>
      </w:r>
      <w:r>
        <w:rPr>
          <w:spacing w:val="1"/>
        </w:rPr>
        <w:t>特殊行业处理：对限制外资的行业（如信创、能源）采用协议控</w:t>
      </w:r>
      <w:r>
        <w:t>制方式</w:t>
      </w:r>
    </w:p>
    <w:p w14:paraId="55E09D3A">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架构简化方案</w:t>
      </w:r>
    </w:p>
    <w:p w14:paraId="4A49DA08">
      <w:pPr>
        <w:pStyle w:val="2"/>
        <w:spacing w:before="319" w:line="184" w:lineRule="auto"/>
        <w:ind w:left="465"/>
      </w:pPr>
      <w:r>
        <w:rPr>
          <w:rFonts w:ascii="Courier New" w:hAnsi="Courier New" w:eastAsia="Courier New" w:cs="Courier New"/>
          <w:spacing w:val="2"/>
        </w:rPr>
        <w:t xml:space="preserve">o  </w:t>
      </w:r>
      <w:r>
        <w:rPr>
          <w:spacing w:val="2"/>
        </w:rPr>
        <w:t>鸿星尔克模式：仅保留A公司和E公司（需选</w:t>
      </w:r>
      <w:r>
        <w:rPr>
          <w:spacing w:val="1"/>
        </w:rPr>
        <w:t>择新加坡上市）</w:t>
      </w:r>
    </w:p>
    <w:p w14:paraId="65B49851">
      <w:pPr>
        <w:pStyle w:val="2"/>
        <w:spacing w:before="334" w:line="184" w:lineRule="auto"/>
        <w:ind w:left="465"/>
      </w:pPr>
      <w:r>
        <w:rPr>
          <w:rFonts w:ascii="Courier New" w:hAnsi="Courier New" w:eastAsia="Courier New" w:cs="Courier New"/>
          <w:spacing w:val="2"/>
        </w:rPr>
        <w:t xml:space="preserve">o  </w:t>
      </w:r>
      <w:r>
        <w:rPr>
          <w:spacing w:val="2"/>
        </w:rPr>
        <w:t>美团模式：A+B+E结构（取消C/D</w:t>
      </w:r>
      <w:r>
        <w:rPr>
          <w:spacing w:val="1"/>
        </w:rPr>
        <w:t>公司需在境外梳理资产）</w:t>
      </w:r>
    </w:p>
    <w:p w14:paraId="2FD7B47D">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）阿里巴巴股权结构分析 </w:t>
      </w:r>
    </w:p>
    <w:p w14:paraId="0E968DAE">
      <w:pPr>
        <w:spacing w:line="244" w:lineRule="auto"/>
        <w:rPr>
          <w:rFonts w:ascii="Arial"/>
          <w:sz w:val="21"/>
        </w:rPr>
      </w:pPr>
    </w:p>
    <w:p w14:paraId="3C168914">
      <w:pPr>
        <w:spacing w:line="244" w:lineRule="auto"/>
        <w:rPr>
          <w:rFonts w:ascii="Arial"/>
          <w:sz w:val="21"/>
        </w:rPr>
      </w:pPr>
    </w:p>
    <w:p w14:paraId="387380BD">
      <w:pPr>
        <w:spacing w:line="244" w:lineRule="auto"/>
        <w:rPr>
          <w:rFonts w:ascii="Arial"/>
          <w:sz w:val="21"/>
        </w:rPr>
      </w:pPr>
    </w:p>
    <w:p w14:paraId="0EE93A80">
      <w:pPr>
        <w:spacing w:line="244" w:lineRule="auto"/>
        <w:rPr>
          <w:rFonts w:ascii="Arial"/>
          <w:sz w:val="21"/>
        </w:rPr>
      </w:pPr>
    </w:p>
    <w:p w14:paraId="6CFA4A48">
      <w:pPr>
        <w:spacing w:line="244" w:lineRule="auto"/>
        <w:rPr>
          <w:rFonts w:ascii="Arial"/>
          <w:sz w:val="21"/>
        </w:rPr>
      </w:pPr>
    </w:p>
    <w:p w14:paraId="7AB89479">
      <w:pPr>
        <w:spacing w:line="244" w:lineRule="auto"/>
        <w:rPr>
          <w:rFonts w:ascii="Arial"/>
          <w:sz w:val="21"/>
        </w:rPr>
      </w:pPr>
    </w:p>
    <w:p w14:paraId="687686B6">
      <w:pPr>
        <w:spacing w:line="244" w:lineRule="auto"/>
        <w:rPr>
          <w:rFonts w:ascii="Arial"/>
          <w:sz w:val="21"/>
        </w:rPr>
      </w:pPr>
    </w:p>
    <w:p w14:paraId="040DB988">
      <w:pPr>
        <w:spacing w:line="244" w:lineRule="auto"/>
        <w:rPr>
          <w:rFonts w:ascii="Arial"/>
          <w:sz w:val="21"/>
        </w:rPr>
      </w:pPr>
    </w:p>
    <w:p w14:paraId="415A0636">
      <w:pPr>
        <w:spacing w:line="244" w:lineRule="auto"/>
        <w:rPr>
          <w:rFonts w:ascii="Arial"/>
          <w:sz w:val="21"/>
        </w:rPr>
      </w:pPr>
    </w:p>
    <w:p w14:paraId="7EF17163">
      <w:pPr>
        <w:spacing w:line="244" w:lineRule="auto"/>
        <w:rPr>
          <w:rFonts w:ascii="Arial"/>
          <w:sz w:val="21"/>
        </w:rPr>
      </w:pPr>
    </w:p>
    <w:p w14:paraId="78EBE6A8">
      <w:pPr>
        <w:spacing w:line="244" w:lineRule="auto"/>
        <w:rPr>
          <w:rFonts w:ascii="Arial"/>
          <w:sz w:val="21"/>
        </w:rPr>
      </w:pPr>
    </w:p>
    <w:p w14:paraId="7FB3A56E">
      <w:pPr>
        <w:spacing w:line="244" w:lineRule="auto"/>
        <w:rPr>
          <w:rFonts w:ascii="Arial"/>
          <w:sz w:val="21"/>
        </w:rPr>
      </w:pPr>
    </w:p>
    <w:p w14:paraId="178A67DF">
      <w:pPr>
        <w:spacing w:line="244" w:lineRule="auto"/>
        <w:rPr>
          <w:rFonts w:ascii="Arial"/>
          <w:sz w:val="21"/>
        </w:rPr>
      </w:pPr>
    </w:p>
    <w:p w14:paraId="7343B71E">
      <w:pPr>
        <w:spacing w:line="244" w:lineRule="auto"/>
        <w:rPr>
          <w:rFonts w:ascii="Arial"/>
          <w:sz w:val="21"/>
        </w:rPr>
      </w:pPr>
    </w:p>
    <w:p w14:paraId="21DC22B7">
      <w:pPr>
        <w:spacing w:line="244" w:lineRule="auto"/>
        <w:rPr>
          <w:rFonts w:ascii="Arial"/>
          <w:sz w:val="21"/>
        </w:rPr>
      </w:pPr>
    </w:p>
    <w:p w14:paraId="628975DE">
      <w:pPr>
        <w:spacing w:line="244" w:lineRule="auto"/>
        <w:rPr>
          <w:rFonts w:ascii="Arial"/>
          <w:sz w:val="21"/>
        </w:rPr>
      </w:pPr>
    </w:p>
    <w:p w14:paraId="4D15238A">
      <w:pPr>
        <w:spacing w:line="245" w:lineRule="auto"/>
        <w:rPr>
          <w:rFonts w:ascii="Arial"/>
          <w:sz w:val="21"/>
        </w:rPr>
      </w:pPr>
    </w:p>
    <w:p w14:paraId="196F6E43">
      <w:pPr>
        <w:spacing w:line="245" w:lineRule="auto"/>
        <w:rPr>
          <w:rFonts w:ascii="Arial"/>
          <w:sz w:val="21"/>
        </w:rPr>
      </w:pPr>
    </w:p>
    <w:p w14:paraId="095CCF9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B49828A">
      <w:pPr>
        <w:pStyle w:val="2"/>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核心特点 </w:t>
      </w:r>
      <w:r>
        <w:rPr>
          <w:spacing w:val="-5"/>
        </w:rPr>
        <w:t>：</w:t>
      </w:r>
    </w:p>
    <w:p w14:paraId="64B6D928">
      <w:pPr>
        <w:pStyle w:val="2"/>
        <w:spacing w:before="319" w:line="184" w:lineRule="auto"/>
        <w:ind w:left="465"/>
      </w:pPr>
      <w:r>
        <w:rPr>
          <w:rFonts w:ascii="Courier New" w:hAnsi="Courier New" w:eastAsia="Courier New" w:cs="Courier New"/>
          <w:spacing w:val="2"/>
        </w:rPr>
        <w:t xml:space="preserve">o  </w:t>
      </w:r>
      <w:r>
        <w:rPr>
          <w:spacing w:val="2"/>
        </w:rPr>
        <w:t>通过合伙人制度实现控制权集中（马云团</w:t>
      </w:r>
      <w:r>
        <w:rPr>
          <w:spacing w:val="1"/>
        </w:rPr>
        <w:t>队控制董事会提名权）</w:t>
      </w:r>
    </w:p>
    <w:p w14:paraId="139A6796">
      <w:pPr>
        <w:spacing w:line="184" w:lineRule="auto"/>
        <w:sectPr>
          <w:headerReference r:id="rId210" w:type="default"/>
          <w:pgSz w:w="11906" w:h="16839"/>
          <w:pgMar w:top="400" w:right="1370" w:bottom="400" w:left="1785" w:header="0" w:footer="0" w:gutter="0"/>
          <w:cols w:space="720" w:num="1"/>
        </w:sectPr>
      </w:pPr>
    </w:p>
    <w:p w14:paraId="4891B2F2">
      <w:pPr>
        <w:spacing w:line="287" w:lineRule="auto"/>
        <w:rPr>
          <w:rFonts w:ascii="Arial"/>
          <w:sz w:val="21"/>
        </w:rPr>
      </w:pPr>
    </w:p>
    <w:p w14:paraId="01E2F099">
      <w:pPr>
        <w:spacing w:line="287" w:lineRule="auto"/>
        <w:rPr>
          <w:rFonts w:ascii="Arial"/>
          <w:sz w:val="21"/>
        </w:rPr>
      </w:pPr>
    </w:p>
    <w:p w14:paraId="3471D7CE">
      <w:pPr>
        <w:spacing w:line="287" w:lineRule="auto"/>
        <w:rPr>
          <w:rFonts w:ascii="Arial"/>
          <w:sz w:val="21"/>
        </w:rPr>
      </w:pPr>
    </w:p>
    <w:p w14:paraId="1B0FCCC5">
      <w:pPr>
        <w:spacing w:line="288" w:lineRule="auto"/>
        <w:rPr>
          <w:rFonts w:ascii="Arial"/>
          <w:sz w:val="21"/>
        </w:rPr>
      </w:pPr>
    </w:p>
    <w:p w14:paraId="614238BF">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采用多层BVI-开曼-香港架构实现税务优化</w:t>
      </w:r>
    </w:p>
    <w:p w14:paraId="0BD60F88">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境内实体通过协议控制方式绑定境外上市主体</w:t>
      </w:r>
    </w:p>
    <w:p w14:paraId="50F06D1A">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最新政策影响 </w:t>
      </w:r>
      <w:r>
        <w:rPr>
          <w:spacing w:val="-4"/>
        </w:rPr>
        <w:t>：</w:t>
      </w:r>
    </w:p>
    <w:p w14:paraId="02AF5D66">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2023年起BVI公司需部分信息公开</w:t>
      </w:r>
    </w:p>
    <w:p w14:paraId="309EAC2B">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替代方案：改用塞舌尔公司或美/新家族信托</w:t>
      </w:r>
    </w:p>
    <w:p w14:paraId="4D30BE1D">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家族信托与理财产品信托本质不同</w:t>
      </w:r>
    </w:p>
    <w:p w14:paraId="5656BF10">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典型控制路径 </w:t>
      </w:r>
      <w:r>
        <w:rPr>
          <w:spacing w:val="-4"/>
        </w:rPr>
        <w:t>：</w:t>
      </w:r>
    </w:p>
    <w:p w14:paraId="1E3B8878">
      <w:pPr>
        <w:pStyle w:val="2"/>
        <w:spacing w:before="318" w:line="184" w:lineRule="auto"/>
        <w:ind w:left="465"/>
      </w:pPr>
      <w:r>
        <w:rPr>
          <w:rFonts w:ascii="Courier New" w:hAnsi="Courier New" w:eastAsia="Courier New" w:cs="Courier New"/>
          <w:spacing w:val="1"/>
        </w:rPr>
        <w:t xml:space="preserve">o  </w:t>
      </w:r>
      <w:r>
        <w:rPr>
          <w:spacing w:val="1"/>
        </w:rPr>
        <w:t>马云→云锋基金</w:t>
      </w:r>
      <w:r>
        <w:t>GP</w:t>
      </w:r>
      <w:r>
        <w:rPr>
          <w:spacing w:val="1"/>
        </w:rPr>
        <w:t>→阿里巴巴</w:t>
      </w:r>
      <w:r>
        <w:t>LP</w:t>
      </w:r>
      <w:r>
        <w:rPr>
          <w:spacing w:val="1"/>
        </w:rPr>
        <w:t>→</w:t>
      </w:r>
      <w:r>
        <w:t>VIE</w:t>
      </w:r>
      <w:r>
        <w:rPr>
          <w:spacing w:val="1"/>
        </w:rPr>
        <w:t>协议控制→实际业务实体</w:t>
      </w:r>
    </w:p>
    <w:p w14:paraId="630A3CA3">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蚂蚁金服与阿里巴巴股权相互独立但通过协议关联</w:t>
      </w:r>
    </w:p>
    <w:p w14:paraId="49AFFC12">
      <w:pPr>
        <w:spacing w:line="316" w:lineRule="auto"/>
        <w:rPr>
          <w:rFonts w:ascii="Arial"/>
          <w:sz w:val="21"/>
        </w:rPr>
      </w:pPr>
    </w:p>
    <w:p w14:paraId="4672A3F6">
      <w:pPr>
        <w:pStyle w:val="2"/>
        <w:spacing w:before="155" w:line="183" w:lineRule="auto"/>
        <w:ind w:left="25"/>
        <w:outlineLvl w:val="0"/>
        <w:rPr>
          <w:sz w:val="36"/>
          <w:szCs w:val="36"/>
        </w:rPr>
      </w:pPr>
      <w:r>
        <w:rPr>
          <w:b/>
          <w:bCs/>
          <w:spacing w:val="-2"/>
          <w:sz w:val="36"/>
          <w:szCs w:val="36"/>
        </w:rPr>
        <w:t>二、知识小结</w:t>
      </w:r>
    </w:p>
    <w:p w14:paraId="6D94A710">
      <w:pPr>
        <w:spacing w:line="38"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80"/>
        <w:gridCol w:w="2873"/>
        <w:gridCol w:w="2169"/>
        <w:gridCol w:w="2069"/>
      </w:tblGrid>
      <w:tr w14:paraId="12C9EA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80" w:type="dxa"/>
            <w:vAlign w:val="top"/>
          </w:tcPr>
          <w:p w14:paraId="3C518A41">
            <w:pPr>
              <w:pStyle w:val="6"/>
              <w:spacing w:before="90" w:line="180" w:lineRule="auto"/>
              <w:ind w:left="101"/>
            </w:pPr>
            <w:r>
              <w:rPr>
                <w:spacing w:val="-1"/>
              </w:rPr>
              <w:t>知识点</w:t>
            </w:r>
          </w:p>
        </w:tc>
        <w:tc>
          <w:tcPr>
            <w:tcW w:w="2873" w:type="dxa"/>
            <w:vAlign w:val="top"/>
          </w:tcPr>
          <w:p w14:paraId="5B9140EA">
            <w:pPr>
              <w:pStyle w:val="6"/>
              <w:spacing w:before="89" w:line="181" w:lineRule="auto"/>
              <w:ind w:left="97"/>
            </w:pPr>
            <w:r>
              <w:rPr>
                <w:spacing w:val="-1"/>
              </w:rPr>
              <w:t>核心内容</w:t>
            </w:r>
          </w:p>
        </w:tc>
        <w:tc>
          <w:tcPr>
            <w:tcW w:w="2169" w:type="dxa"/>
            <w:vAlign w:val="top"/>
          </w:tcPr>
          <w:p w14:paraId="5035DEAD">
            <w:pPr>
              <w:pStyle w:val="6"/>
              <w:spacing w:before="89" w:line="181" w:lineRule="auto"/>
              <w:ind w:left="104"/>
            </w:pPr>
            <w:r>
              <w:rPr>
                <w:spacing w:val="-1"/>
              </w:rPr>
              <w:t>关键细节/易混淆点</w:t>
            </w:r>
          </w:p>
        </w:tc>
        <w:tc>
          <w:tcPr>
            <w:tcW w:w="2069" w:type="dxa"/>
            <w:vAlign w:val="top"/>
          </w:tcPr>
          <w:p w14:paraId="02658194">
            <w:pPr>
              <w:pStyle w:val="6"/>
              <w:spacing w:before="89" w:line="181" w:lineRule="auto"/>
              <w:ind w:left="105"/>
            </w:pPr>
            <w:r>
              <w:rPr>
                <w:spacing w:val="-1"/>
              </w:rPr>
              <w:t>成本/政策风险</w:t>
            </w:r>
          </w:p>
        </w:tc>
      </w:tr>
      <w:tr w14:paraId="7C534A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80" w:type="dxa"/>
            <w:vAlign w:val="top"/>
          </w:tcPr>
          <w:p w14:paraId="50A7D8CA">
            <w:pPr>
              <w:pStyle w:val="6"/>
              <w:spacing w:before="87" w:line="251" w:lineRule="auto"/>
              <w:ind w:left="103" w:right="243" w:firstLine="16"/>
            </w:pPr>
            <w:r>
              <w:rPr>
                <w:b/>
                <w:bCs/>
                <w:spacing w:val="-4"/>
              </w:rPr>
              <w:t>BVI公司</w:t>
            </w:r>
            <w:r>
              <w:rPr>
                <w:b/>
                <w:bCs/>
                <w:spacing w:val="-1"/>
              </w:rPr>
              <w:t>架构</w:t>
            </w:r>
          </w:p>
        </w:tc>
        <w:tc>
          <w:tcPr>
            <w:tcW w:w="2873" w:type="dxa"/>
            <w:vAlign w:val="top"/>
          </w:tcPr>
          <w:p w14:paraId="33D62317">
            <w:pPr>
              <w:pStyle w:val="6"/>
              <w:spacing w:before="81" w:line="248" w:lineRule="auto"/>
              <w:ind w:left="73" w:right="211" w:firstLine="24"/>
            </w:pPr>
            <w:r>
              <w:rPr>
                <w:spacing w:val="-1"/>
              </w:rPr>
              <w:t>创始人注册BVI公司实现匿</w:t>
            </w:r>
            <w:r>
              <w:rPr>
                <w:spacing w:val="1"/>
              </w:rPr>
              <w:t>名持股，共同成立母公司</w:t>
            </w:r>
            <w:r>
              <w:rPr>
                <w:spacing w:val="8"/>
              </w:rPr>
              <w:t>（A公司）</w:t>
            </w:r>
          </w:p>
        </w:tc>
        <w:tc>
          <w:tcPr>
            <w:tcW w:w="2169" w:type="dxa"/>
            <w:vAlign w:val="top"/>
          </w:tcPr>
          <w:p w14:paraId="2D1306CE">
            <w:pPr>
              <w:pStyle w:val="6"/>
              <w:spacing w:before="83" w:line="183" w:lineRule="auto"/>
              <w:ind w:left="117"/>
            </w:pPr>
            <w:r>
              <w:rPr>
                <w:spacing w:val="-2"/>
              </w:rPr>
              <w:t>- 注册费：</w:t>
            </w:r>
            <w:r>
              <w:rPr>
                <w:b/>
                <w:bCs/>
                <w:spacing w:val="-2"/>
              </w:rPr>
              <w:t>1万元/家</w:t>
            </w:r>
          </w:p>
          <w:p w14:paraId="7D6A1202">
            <w:pPr>
              <w:pStyle w:val="6"/>
              <w:spacing w:before="88" w:line="184" w:lineRule="auto"/>
              <w:ind w:left="117"/>
            </w:pPr>
            <w:r>
              <w:rPr>
                <w:spacing w:val="-2"/>
              </w:rPr>
              <w:t>- 年审：</w:t>
            </w:r>
            <w:r>
              <w:rPr>
                <w:b/>
                <w:bCs/>
                <w:spacing w:val="-2"/>
              </w:rPr>
              <w:t>8000元/年</w:t>
            </w:r>
          </w:p>
          <w:p w14:paraId="0823B66A">
            <w:pPr>
              <w:pStyle w:val="6"/>
              <w:spacing w:before="91" w:line="209" w:lineRule="auto"/>
              <w:ind w:left="102" w:right="97" w:firstLine="14"/>
            </w:pPr>
            <w:r>
              <w:rPr>
                <w:spacing w:val="-5"/>
              </w:rPr>
              <w:t>-  目的：隐藏股东身</w:t>
            </w:r>
            <w:r>
              <w:t>份</w:t>
            </w:r>
          </w:p>
        </w:tc>
        <w:tc>
          <w:tcPr>
            <w:tcW w:w="2069" w:type="dxa"/>
            <w:vAlign w:val="top"/>
          </w:tcPr>
          <w:p w14:paraId="085BFCCC">
            <w:pPr>
              <w:pStyle w:val="6"/>
              <w:spacing w:before="81" w:line="225" w:lineRule="auto"/>
              <w:ind w:left="107" w:right="189" w:firstLine="7"/>
              <w:jc w:val="both"/>
            </w:pPr>
            <w:r>
              <w:rPr>
                <w:spacing w:val="-2"/>
              </w:rPr>
              <w:t>2023年起BVI信息</w:t>
            </w:r>
            <w:r>
              <w:rPr>
                <w:spacing w:val="-1"/>
              </w:rPr>
              <w:t>需部分公开，可改用塞舌尔或家族信</w:t>
            </w:r>
            <w:r>
              <w:t>托</w:t>
            </w:r>
          </w:p>
        </w:tc>
      </w:tr>
      <w:tr w14:paraId="7695DD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80" w:type="dxa"/>
            <w:vAlign w:val="top"/>
          </w:tcPr>
          <w:p w14:paraId="6001955C">
            <w:pPr>
              <w:pStyle w:val="6"/>
              <w:spacing w:before="89" w:line="242" w:lineRule="auto"/>
              <w:ind w:left="129" w:right="184" w:hanging="25"/>
            </w:pPr>
            <w:r>
              <w:rPr>
                <w:b/>
                <w:bCs/>
                <w:spacing w:val="-1"/>
              </w:rPr>
              <w:t>开曼公司</w:t>
            </w:r>
            <w:r>
              <w:rPr>
                <w:b/>
                <w:bCs/>
                <w:spacing w:val="-7"/>
              </w:rPr>
              <w:t>（B公</w:t>
            </w:r>
          </w:p>
          <w:p w14:paraId="0C20439E">
            <w:pPr>
              <w:pStyle w:val="6"/>
              <w:spacing w:line="171" w:lineRule="auto"/>
              <w:ind w:left="106"/>
            </w:pPr>
            <w:r>
              <w:rPr>
                <w:b/>
                <w:bCs/>
                <w:spacing w:val="-10"/>
              </w:rPr>
              <w:t>司）</w:t>
            </w:r>
          </w:p>
        </w:tc>
        <w:tc>
          <w:tcPr>
            <w:tcW w:w="2873" w:type="dxa"/>
            <w:vAlign w:val="top"/>
          </w:tcPr>
          <w:p w14:paraId="3A00CFF6">
            <w:pPr>
              <w:pStyle w:val="6"/>
              <w:spacing w:before="83" w:line="251" w:lineRule="auto"/>
              <w:ind w:left="96" w:right="122"/>
            </w:pPr>
            <w:r>
              <w:rPr>
                <w:spacing w:val="-1"/>
              </w:rPr>
              <w:t>作为上市主体，联合投资人成立</w:t>
            </w:r>
          </w:p>
        </w:tc>
        <w:tc>
          <w:tcPr>
            <w:tcW w:w="2169" w:type="dxa"/>
            <w:vAlign w:val="top"/>
          </w:tcPr>
          <w:p w14:paraId="1F3F1A36">
            <w:pPr>
              <w:pStyle w:val="6"/>
              <w:spacing w:before="86" w:line="183" w:lineRule="auto"/>
              <w:ind w:left="117"/>
            </w:pPr>
            <w:r>
              <w:rPr>
                <w:spacing w:val="-2"/>
              </w:rPr>
              <w:t>- 注册费：</w:t>
            </w:r>
            <w:r>
              <w:rPr>
                <w:b/>
                <w:bCs/>
                <w:spacing w:val="-2"/>
              </w:rPr>
              <w:t>3万元</w:t>
            </w:r>
          </w:p>
          <w:p w14:paraId="5B02E34F">
            <w:pPr>
              <w:pStyle w:val="6"/>
              <w:spacing w:before="88" w:line="184" w:lineRule="auto"/>
              <w:ind w:left="117"/>
            </w:pPr>
            <w:r>
              <w:rPr>
                <w:spacing w:val="-2"/>
              </w:rPr>
              <w:t>- 年审：</w:t>
            </w:r>
            <w:r>
              <w:rPr>
                <w:b/>
                <w:bCs/>
                <w:spacing w:val="-2"/>
              </w:rPr>
              <w:t>2万元/年</w:t>
            </w:r>
          </w:p>
        </w:tc>
        <w:tc>
          <w:tcPr>
            <w:tcW w:w="2069" w:type="dxa"/>
            <w:vAlign w:val="top"/>
          </w:tcPr>
          <w:p w14:paraId="48305207">
            <w:pPr>
              <w:pStyle w:val="6"/>
              <w:spacing w:before="86" w:line="219" w:lineRule="auto"/>
              <w:ind w:left="107" w:right="189"/>
              <w:jc w:val="both"/>
            </w:pPr>
            <w:r>
              <w:rPr>
                <w:spacing w:val="-1"/>
              </w:rPr>
              <w:t>必须通过开曼公司上市，BVI不可直接作为主体</w:t>
            </w:r>
          </w:p>
        </w:tc>
      </w:tr>
      <w:tr w14:paraId="6CB374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1180" w:type="dxa"/>
            <w:vAlign w:val="top"/>
          </w:tcPr>
          <w:p w14:paraId="2A11745A">
            <w:pPr>
              <w:pStyle w:val="6"/>
              <w:spacing w:before="92" w:line="242" w:lineRule="auto"/>
              <w:ind w:left="129" w:right="184" w:hanging="26"/>
            </w:pPr>
            <w:r>
              <w:rPr>
                <w:b/>
                <w:bCs/>
                <w:spacing w:val="-1"/>
              </w:rPr>
              <w:t>香港公司</w:t>
            </w:r>
            <w:r>
              <w:rPr>
                <w:b/>
                <w:bCs/>
                <w:spacing w:val="-7"/>
              </w:rPr>
              <w:t>（C公</w:t>
            </w:r>
          </w:p>
          <w:p w14:paraId="693B35DF">
            <w:pPr>
              <w:pStyle w:val="6"/>
              <w:spacing w:line="169" w:lineRule="auto"/>
              <w:ind w:left="106"/>
            </w:pPr>
            <w:r>
              <w:rPr>
                <w:b/>
                <w:bCs/>
                <w:spacing w:val="-10"/>
              </w:rPr>
              <w:t>司）</w:t>
            </w:r>
          </w:p>
        </w:tc>
        <w:tc>
          <w:tcPr>
            <w:tcW w:w="2873" w:type="dxa"/>
            <w:vAlign w:val="top"/>
          </w:tcPr>
          <w:p w14:paraId="4F18F283">
            <w:pPr>
              <w:pStyle w:val="6"/>
              <w:spacing w:before="86" w:line="244" w:lineRule="auto"/>
              <w:ind w:left="97" w:right="205"/>
            </w:pPr>
            <w:r>
              <w:rPr>
                <w:spacing w:val="-1"/>
              </w:rPr>
              <w:t>通过B公司设立，降低预缴</w:t>
            </w:r>
            <w:r>
              <w:t>税（10%→</w:t>
            </w:r>
            <w:r>
              <w:rPr>
                <w:spacing w:val="-47"/>
              </w:rPr>
              <w:t xml:space="preserve"> </w:t>
            </w:r>
            <w:r>
              <w:t>5%）</w:t>
            </w:r>
          </w:p>
        </w:tc>
        <w:tc>
          <w:tcPr>
            <w:tcW w:w="2169" w:type="dxa"/>
            <w:vAlign w:val="top"/>
          </w:tcPr>
          <w:p w14:paraId="220AA75A">
            <w:pPr>
              <w:pStyle w:val="6"/>
              <w:spacing w:before="88" w:line="183" w:lineRule="auto"/>
              <w:ind w:left="117"/>
            </w:pPr>
            <w:r>
              <w:rPr>
                <w:spacing w:val="-2"/>
              </w:rPr>
              <w:t>- 注册费：</w:t>
            </w:r>
            <w:r>
              <w:rPr>
                <w:b/>
                <w:bCs/>
                <w:spacing w:val="-2"/>
              </w:rPr>
              <w:t>几千元</w:t>
            </w:r>
          </w:p>
          <w:p w14:paraId="3D162C6B">
            <w:pPr>
              <w:pStyle w:val="6"/>
              <w:spacing w:before="43" w:line="230" w:lineRule="auto"/>
              <w:ind w:left="117"/>
            </w:pPr>
            <w:r>
              <w:rPr>
                <w:spacing w:val="-2"/>
              </w:rPr>
              <w:t>- 年审：</w:t>
            </w:r>
            <w:r>
              <w:rPr>
                <w:b/>
                <w:bCs/>
                <w:spacing w:val="-2"/>
              </w:rPr>
              <w:t>1-2千元/年</w:t>
            </w:r>
          </w:p>
        </w:tc>
        <w:tc>
          <w:tcPr>
            <w:tcW w:w="2069" w:type="dxa"/>
            <w:vAlign w:val="top"/>
          </w:tcPr>
          <w:p w14:paraId="75982DC5">
            <w:pPr>
              <w:pStyle w:val="6"/>
              <w:spacing w:before="86" w:line="219" w:lineRule="auto"/>
              <w:ind w:left="107" w:right="189"/>
              <w:jc w:val="both"/>
            </w:pPr>
            <w:r>
              <w:rPr>
                <w:spacing w:val="-1"/>
              </w:rPr>
              <w:t>核心价值为税务优化，政策变动可能影响架构</w:t>
            </w:r>
          </w:p>
        </w:tc>
      </w:tr>
      <w:tr w14:paraId="62CA1C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80" w:type="dxa"/>
            <w:vAlign w:val="top"/>
          </w:tcPr>
          <w:p w14:paraId="52A7E856">
            <w:pPr>
              <w:pStyle w:val="6"/>
              <w:spacing w:before="91" w:line="247" w:lineRule="auto"/>
              <w:ind w:left="103" w:right="184"/>
              <w:jc w:val="both"/>
            </w:pPr>
            <w:r>
              <w:rPr>
                <w:b/>
                <w:bCs/>
                <w:spacing w:val="-1"/>
              </w:rPr>
              <w:t>境内外资企业（D</w:t>
            </w:r>
            <w:r>
              <w:rPr>
                <w:b/>
                <w:bCs/>
                <w:spacing w:val="-8"/>
              </w:rPr>
              <w:t>公司）</w:t>
            </w:r>
          </w:p>
        </w:tc>
        <w:tc>
          <w:tcPr>
            <w:tcW w:w="2873" w:type="dxa"/>
            <w:vAlign w:val="top"/>
          </w:tcPr>
          <w:p w14:paraId="0E39C979">
            <w:pPr>
              <w:pStyle w:val="6"/>
              <w:spacing w:before="92" w:line="250" w:lineRule="auto"/>
              <w:ind w:left="98" w:right="141" w:hanging="1"/>
            </w:pPr>
            <w:r>
              <w:rPr>
                <w:spacing w:val="-1"/>
              </w:rPr>
              <w:t>香港公司控股的WFOE，用于国内业务投资</w:t>
            </w:r>
          </w:p>
        </w:tc>
        <w:tc>
          <w:tcPr>
            <w:tcW w:w="2169" w:type="dxa"/>
            <w:vAlign w:val="top"/>
          </w:tcPr>
          <w:p w14:paraId="23AD5DA1">
            <w:pPr>
              <w:pStyle w:val="6"/>
              <w:spacing w:before="94" w:line="181" w:lineRule="auto"/>
              <w:ind w:left="117"/>
            </w:pPr>
            <w:r>
              <w:rPr>
                <w:spacing w:val="-3"/>
              </w:rPr>
              <w:t>- 需公证认证</w:t>
            </w:r>
          </w:p>
          <w:p w14:paraId="290888B9">
            <w:pPr>
              <w:pStyle w:val="6"/>
              <w:spacing w:before="89" w:line="183" w:lineRule="auto"/>
              <w:ind w:left="117"/>
            </w:pPr>
            <w:r>
              <w:rPr>
                <w:spacing w:val="-2"/>
              </w:rPr>
              <w:t>- 无直接注册成本</w:t>
            </w:r>
          </w:p>
        </w:tc>
        <w:tc>
          <w:tcPr>
            <w:tcW w:w="2069" w:type="dxa"/>
            <w:vAlign w:val="top"/>
          </w:tcPr>
          <w:p w14:paraId="3645414B">
            <w:pPr>
              <w:pStyle w:val="6"/>
              <w:spacing w:before="89" w:line="184" w:lineRule="auto"/>
              <w:ind w:left="108"/>
            </w:pPr>
            <w:r>
              <w:rPr>
                <w:spacing w:val="-1"/>
              </w:rPr>
              <w:t>部分行业（如能</w:t>
            </w:r>
          </w:p>
          <w:p w14:paraId="693CFEA3">
            <w:pPr>
              <w:pStyle w:val="6"/>
              <w:spacing w:before="89" w:line="218" w:lineRule="auto"/>
              <w:ind w:left="107" w:right="189"/>
            </w:pPr>
            <w:r>
              <w:rPr>
                <w:spacing w:val="-1"/>
              </w:rPr>
              <w:t>源、信创）禁止外资控股，需协议控</w:t>
            </w:r>
            <w:r>
              <w:t>制</w:t>
            </w:r>
          </w:p>
        </w:tc>
      </w:tr>
      <w:tr w14:paraId="67F7A7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1180" w:type="dxa"/>
            <w:vAlign w:val="top"/>
          </w:tcPr>
          <w:p w14:paraId="67EE44AE">
            <w:pPr>
              <w:pStyle w:val="6"/>
              <w:spacing w:before="94" w:line="243" w:lineRule="auto"/>
              <w:ind w:left="129" w:right="184" w:hanging="25"/>
            </w:pPr>
            <w:r>
              <w:rPr>
                <w:b/>
                <w:bCs/>
                <w:spacing w:val="-2"/>
              </w:rPr>
              <w:t>业务公司</w:t>
            </w:r>
            <w:r>
              <w:rPr>
                <w:b/>
                <w:bCs/>
                <w:spacing w:val="-10"/>
              </w:rPr>
              <w:t>（E公</w:t>
            </w:r>
          </w:p>
          <w:p w14:paraId="308E808F">
            <w:pPr>
              <w:pStyle w:val="6"/>
              <w:spacing w:line="170" w:lineRule="auto"/>
              <w:ind w:left="106"/>
            </w:pPr>
            <w:r>
              <w:rPr>
                <w:b/>
                <w:bCs/>
                <w:spacing w:val="-10"/>
              </w:rPr>
              <w:t>司）</w:t>
            </w:r>
          </w:p>
        </w:tc>
        <w:tc>
          <w:tcPr>
            <w:tcW w:w="2873" w:type="dxa"/>
            <w:vAlign w:val="top"/>
          </w:tcPr>
          <w:p w14:paraId="6B4652F7">
            <w:pPr>
              <w:pStyle w:val="6"/>
              <w:spacing w:before="94" w:line="251" w:lineRule="auto"/>
              <w:ind w:left="97" w:right="175" w:firstLine="1"/>
            </w:pPr>
            <w:r>
              <w:rPr>
                <w:spacing w:val="-1"/>
              </w:rPr>
              <w:t>实际运营主体，由D公司控</w:t>
            </w:r>
            <w:r>
              <w:rPr>
                <w:spacing w:val="2"/>
              </w:rPr>
              <w:t>股（如喜茶美西西）</w:t>
            </w:r>
          </w:p>
        </w:tc>
        <w:tc>
          <w:tcPr>
            <w:tcW w:w="2169" w:type="dxa"/>
            <w:vAlign w:val="top"/>
          </w:tcPr>
          <w:p w14:paraId="019DB7C7">
            <w:pPr>
              <w:pStyle w:val="6"/>
              <w:spacing w:before="93" w:line="219" w:lineRule="auto"/>
              <w:ind w:left="101" w:right="293" w:firstLine="2"/>
              <w:jc w:val="both"/>
            </w:pPr>
            <w:r>
              <w:rPr>
                <w:spacing w:val="-1"/>
              </w:rPr>
              <w:t>案例：鸿星尔克仅保留A+E公司（新</w:t>
            </w:r>
            <w:r>
              <w:rPr>
                <w:spacing w:val="4"/>
              </w:rPr>
              <w:t>加坡上市）</w:t>
            </w:r>
          </w:p>
        </w:tc>
        <w:tc>
          <w:tcPr>
            <w:tcW w:w="2069" w:type="dxa"/>
            <w:vAlign w:val="top"/>
          </w:tcPr>
          <w:p w14:paraId="1A292D9D">
            <w:pPr>
              <w:pStyle w:val="6"/>
              <w:spacing w:before="93" w:line="219" w:lineRule="auto"/>
              <w:ind w:left="106" w:right="189" w:hanging="1"/>
            </w:pPr>
            <w:r>
              <w:rPr>
                <w:spacing w:val="-1"/>
              </w:rPr>
              <w:t>外资受限行业需通过技术/品牌协议转移权益</w:t>
            </w:r>
          </w:p>
        </w:tc>
      </w:tr>
    </w:tbl>
    <w:p w14:paraId="7C8AA3D2">
      <w:pPr>
        <w:rPr>
          <w:rFonts w:ascii="Arial"/>
          <w:sz w:val="21"/>
        </w:rPr>
      </w:pPr>
    </w:p>
    <w:p w14:paraId="1205D636">
      <w:pPr>
        <w:rPr>
          <w:rFonts w:ascii="Arial" w:hAnsi="Arial" w:eastAsia="Arial" w:cs="Arial"/>
          <w:sz w:val="21"/>
          <w:szCs w:val="21"/>
        </w:rPr>
        <w:sectPr>
          <w:pgSz w:w="11906" w:h="16839"/>
          <w:pgMar w:top="400" w:right="1785" w:bottom="400" w:left="1785" w:header="0" w:footer="0" w:gutter="0"/>
          <w:cols w:space="720" w:num="1"/>
        </w:sectPr>
      </w:pPr>
    </w:p>
    <w:p w14:paraId="3BC36623">
      <w:pPr>
        <w:spacing w:before="19"/>
      </w:pPr>
    </w:p>
    <w:p w14:paraId="3ECD9126">
      <w:pPr>
        <w:spacing w:before="19"/>
      </w:pPr>
    </w:p>
    <w:p w14:paraId="045E2788">
      <w:pPr>
        <w:spacing w:before="18"/>
      </w:pPr>
    </w:p>
    <w:p w14:paraId="52904733">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80"/>
        <w:gridCol w:w="2873"/>
        <w:gridCol w:w="2169"/>
        <w:gridCol w:w="2069"/>
      </w:tblGrid>
      <w:tr w14:paraId="12C2D9E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2" w:hRule="atLeast"/>
        </w:trPr>
        <w:tc>
          <w:tcPr>
            <w:tcW w:w="1180" w:type="dxa"/>
            <w:vAlign w:val="top"/>
          </w:tcPr>
          <w:p w14:paraId="5779F9EE">
            <w:pPr>
              <w:pStyle w:val="6"/>
              <w:spacing w:before="91" w:line="251" w:lineRule="auto"/>
              <w:ind w:left="103" w:right="184" w:hanging="1"/>
            </w:pPr>
            <w:r>
              <w:rPr>
                <w:b/>
                <w:bCs/>
                <w:spacing w:val="-1"/>
              </w:rPr>
              <w:t>复杂架构案例</w:t>
            </w:r>
          </w:p>
        </w:tc>
        <w:tc>
          <w:tcPr>
            <w:tcW w:w="2873" w:type="dxa"/>
            <w:vAlign w:val="top"/>
          </w:tcPr>
          <w:p w14:paraId="456E0713">
            <w:pPr>
              <w:pStyle w:val="6"/>
              <w:spacing w:before="88" w:line="251" w:lineRule="auto"/>
              <w:ind w:left="99" w:right="122" w:firstLine="8"/>
            </w:pPr>
            <w:r>
              <w:rPr>
                <w:spacing w:val="-2"/>
              </w:rPr>
              <w:t>阿里巴巴多层嵌套，美团采</w:t>
            </w:r>
            <w:r>
              <w:rPr>
                <w:spacing w:val="-1"/>
              </w:rPr>
              <w:t>用A+B+E简化结构</w:t>
            </w:r>
          </w:p>
        </w:tc>
        <w:tc>
          <w:tcPr>
            <w:tcW w:w="2169" w:type="dxa"/>
            <w:vAlign w:val="top"/>
          </w:tcPr>
          <w:p w14:paraId="78574E1D">
            <w:pPr>
              <w:pStyle w:val="6"/>
              <w:spacing w:before="88" w:line="219" w:lineRule="auto"/>
              <w:ind w:left="101" w:right="293" w:firstLine="2"/>
              <w:jc w:val="both"/>
            </w:pPr>
            <w:r>
              <w:rPr>
                <w:spacing w:val="-1"/>
              </w:rPr>
              <w:t>政策变化需动态调整（如家族信托替</w:t>
            </w:r>
            <w:r>
              <w:rPr>
                <w:spacing w:val="10"/>
              </w:rPr>
              <w:t>代</w:t>
            </w:r>
            <w:r>
              <w:t>BVI</w:t>
            </w:r>
            <w:r>
              <w:rPr>
                <w:spacing w:val="10"/>
              </w:rPr>
              <w:t>）</w:t>
            </w:r>
          </w:p>
        </w:tc>
        <w:tc>
          <w:tcPr>
            <w:tcW w:w="2069" w:type="dxa"/>
            <w:vAlign w:val="top"/>
          </w:tcPr>
          <w:p w14:paraId="465D006C">
            <w:pPr>
              <w:pStyle w:val="6"/>
              <w:spacing w:before="91" w:line="239" w:lineRule="auto"/>
              <w:ind w:left="106" w:right="189" w:hanging="1"/>
            </w:pPr>
            <w:r>
              <w:rPr>
                <w:spacing w:val="-1"/>
              </w:rPr>
              <w:t>不同时期需求影响架构设计（如税</w:t>
            </w:r>
          </w:p>
          <w:p w14:paraId="33FCD06A">
            <w:pPr>
              <w:pStyle w:val="6"/>
              <w:spacing w:line="177" w:lineRule="auto"/>
              <w:ind w:left="105"/>
            </w:pPr>
            <w:r>
              <w:rPr>
                <w:spacing w:val="4"/>
              </w:rPr>
              <w:t>务、合规）</w:t>
            </w:r>
          </w:p>
        </w:tc>
      </w:tr>
    </w:tbl>
    <w:p w14:paraId="41CAA5E6">
      <w:pPr>
        <w:rPr>
          <w:rFonts w:ascii="Arial"/>
          <w:sz w:val="21"/>
        </w:rPr>
      </w:pPr>
    </w:p>
    <w:p w14:paraId="4245E854">
      <w:pPr>
        <w:rPr>
          <w:rFonts w:ascii="Arial" w:hAnsi="Arial" w:eastAsia="Arial" w:cs="Arial"/>
          <w:sz w:val="21"/>
          <w:szCs w:val="21"/>
        </w:rPr>
        <w:sectPr>
          <w:pgSz w:w="11906" w:h="16839"/>
          <w:pgMar w:top="400" w:right="1785" w:bottom="400" w:left="1785" w:header="0" w:footer="0" w:gutter="0"/>
          <w:cols w:space="720" w:num="1"/>
        </w:sectPr>
      </w:pPr>
    </w:p>
    <w:p w14:paraId="6F2BDADB">
      <w:pPr>
        <w:pStyle w:val="2"/>
        <w:spacing w:before="369" w:line="184" w:lineRule="auto"/>
        <w:ind w:left="24"/>
        <w:outlineLvl w:val="0"/>
        <w:rPr>
          <w:rFonts w:hint="eastAsia" w:ascii="Arial" w:hAnsi="Arial" w:eastAsia="微软雅黑" w:cs="Arial"/>
          <w:sz w:val="16"/>
          <w:szCs w:val="16"/>
          <w:lang w:eastAsia="zh-CN"/>
        </w:rPr>
      </w:pPr>
      <w:r>
        <w:rPr>
          <w:b/>
          <w:bCs/>
          <w:spacing w:val="4"/>
          <w:sz w:val="36"/>
          <w:szCs w:val="36"/>
        </w:rPr>
        <w:t>一、影子公司的成立与使用</w:t>
      </w:r>
      <w:r>
        <w:rPr>
          <w:b/>
          <w:bCs/>
          <w:spacing w:val="44"/>
          <w:sz w:val="36"/>
          <w:szCs w:val="36"/>
        </w:rPr>
        <w:t xml:space="preserve"> </w:t>
      </w:r>
    </w:p>
    <w:p w14:paraId="095C2344">
      <w:pPr>
        <w:spacing w:line="243" w:lineRule="auto"/>
        <w:rPr>
          <w:rFonts w:ascii="Arial"/>
          <w:sz w:val="21"/>
        </w:rPr>
      </w:pPr>
    </w:p>
    <w:p w14:paraId="568534C3">
      <w:pPr>
        <w:spacing w:line="243" w:lineRule="auto"/>
        <w:rPr>
          <w:rFonts w:ascii="Arial"/>
          <w:sz w:val="21"/>
        </w:rPr>
      </w:pPr>
    </w:p>
    <w:p w14:paraId="7F4200E3">
      <w:pPr>
        <w:spacing w:line="244" w:lineRule="auto"/>
        <w:rPr>
          <w:rFonts w:ascii="Arial"/>
          <w:sz w:val="21"/>
        </w:rPr>
      </w:pPr>
    </w:p>
    <w:p w14:paraId="30A83828">
      <w:pPr>
        <w:spacing w:line="244" w:lineRule="auto"/>
        <w:rPr>
          <w:rFonts w:ascii="Arial"/>
          <w:sz w:val="21"/>
        </w:rPr>
      </w:pPr>
    </w:p>
    <w:p w14:paraId="7599C684">
      <w:pPr>
        <w:spacing w:line="244" w:lineRule="auto"/>
        <w:rPr>
          <w:rFonts w:ascii="Arial"/>
          <w:sz w:val="21"/>
        </w:rPr>
      </w:pPr>
    </w:p>
    <w:p w14:paraId="2209D464">
      <w:pPr>
        <w:spacing w:line="244" w:lineRule="auto"/>
        <w:rPr>
          <w:rFonts w:ascii="Arial"/>
          <w:sz w:val="21"/>
        </w:rPr>
      </w:pPr>
    </w:p>
    <w:p w14:paraId="02F4EC60">
      <w:pPr>
        <w:spacing w:line="244" w:lineRule="auto"/>
        <w:rPr>
          <w:rFonts w:ascii="Arial"/>
          <w:sz w:val="21"/>
        </w:rPr>
      </w:pPr>
    </w:p>
    <w:p w14:paraId="26663882">
      <w:pPr>
        <w:spacing w:line="244" w:lineRule="auto"/>
        <w:rPr>
          <w:rFonts w:ascii="Arial"/>
          <w:sz w:val="21"/>
        </w:rPr>
      </w:pPr>
    </w:p>
    <w:p w14:paraId="7C272450">
      <w:pPr>
        <w:spacing w:line="244" w:lineRule="auto"/>
        <w:rPr>
          <w:rFonts w:ascii="Arial"/>
          <w:sz w:val="21"/>
        </w:rPr>
      </w:pPr>
    </w:p>
    <w:p w14:paraId="18DECCDE">
      <w:pPr>
        <w:spacing w:line="244" w:lineRule="auto"/>
        <w:rPr>
          <w:rFonts w:ascii="Arial"/>
          <w:sz w:val="21"/>
        </w:rPr>
      </w:pPr>
    </w:p>
    <w:p w14:paraId="7188FC64">
      <w:pPr>
        <w:spacing w:line="244" w:lineRule="auto"/>
        <w:rPr>
          <w:rFonts w:ascii="Arial"/>
          <w:sz w:val="21"/>
        </w:rPr>
      </w:pPr>
    </w:p>
    <w:p w14:paraId="0168EABB">
      <w:pPr>
        <w:spacing w:line="244" w:lineRule="auto"/>
        <w:rPr>
          <w:rFonts w:ascii="Arial"/>
          <w:sz w:val="21"/>
        </w:rPr>
      </w:pPr>
    </w:p>
    <w:p w14:paraId="5D6F21A1">
      <w:pPr>
        <w:spacing w:line="244" w:lineRule="auto"/>
        <w:rPr>
          <w:rFonts w:ascii="Arial"/>
          <w:sz w:val="21"/>
        </w:rPr>
      </w:pPr>
    </w:p>
    <w:p w14:paraId="67808F3D">
      <w:pPr>
        <w:spacing w:line="244" w:lineRule="auto"/>
        <w:rPr>
          <w:rFonts w:ascii="Arial"/>
          <w:sz w:val="21"/>
        </w:rPr>
      </w:pPr>
    </w:p>
    <w:p w14:paraId="24EEA33E">
      <w:pPr>
        <w:spacing w:line="244" w:lineRule="auto"/>
        <w:rPr>
          <w:rFonts w:ascii="Arial"/>
          <w:sz w:val="21"/>
        </w:rPr>
      </w:pPr>
    </w:p>
    <w:p w14:paraId="6ADA4BD0">
      <w:pPr>
        <w:spacing w:line="244" w:lineRule="auto"/>
        <w:rPr>
          <w:rFonts w:ascii="Arial"/>
          <w:sz w:val="21"/>
        </w:rPr>
      </w:pPr>
    </w:p>
    <w:p w14:paraId="1A6DD272">
      <w:pPr>
        <w:spacing w:line="244" w:lineRule="auto"/>
        <w:rPr>
          <w:rFonts w:ascii="Arial"/>
          <w:sz w:val="21"/>
        </w:rPr>
      </w:pPr>
    </w:p>
    <w:p w14:paraId="7991FF44">
      <w:pPr>
        <w:spacing w:line="244" w:lineRule="auto"/>
        <w:rPr>
          <w:rFonts w:ascii="Arial"/>
          <w:sz w:val="21"/>
        </w:rPr>
      </w:pPr>
    </w:p>
    <w:p w14:paraId="4076E2D8">
      <w:pPr>
        <w:spacing w:before="61" w:line="251" w:lineRule="exact"/>
        <w:ind w:left="32"/>
        <w:rPr>
          <w:rFonts w:ascii="Wingdings" w:hAnsi="Wingdings" w:eastAsia="Wingdings" w:cs="Wingdings"/>
          <w:sz w:val="22"/>
          <w:szCs w:val="22"/>
        </w:rPr>
      </w:pPr>
      <w:r>
        <w:rPr>
          <w:rFonts w:ascii="Wingdings" w:hAnsi="Wingdings" w:eastAsia="Wingdings" w:cs="Wingdings"/>
          <w:sz w:val="22"/>
          <w:szCs w:val="22"/>
        </w:rPr>
        <w:t>l</w:t>
      </w:r>
    </w:p>
    <w:p w14:paraId="0851CC0A">
      <w:pPr>
        <w:spacing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7"/>
          <w:sz w:val="22"/>
          <w:szCs w:val="22"/>
        </w:rPr>
        <w:t xml:space="preserve"> </w:t>
      </w:r>
      <w:r>
        <w:rPr>
          <w:rFonts w:ascii="等线" w:hAnsi="等线" w:eastAsia="等线" w:cs="等线"/>
          <w:spacing w:val="-3"/>
          <w:sz w:val="22"/>
          <w:szCs w:val="22"/>
        </w:rPr>
        <w:t xml:space="preserve">影子公司的注册 </w:t>
      </w:r>
    </w:p>
    <w:p w14:paraId="1F8D9E6C">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）选择公司名称 </w:t>
      </w:r>
    </w:p>
    <w:p w14:paraId="78E89F53">
      <w:pPr>
        <w:pStyle w:val="2"/>
        <w:spacing w:before="208" w:line="397" w:lineRule="auto"/>
        <w:ind w:left="457" w:right="607" w:hanging="425"/>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命名策略 </w:t>
      </w:r>
      <w:r>
        <w:rPr>
          <w:spacing w:val="-3"/>
        </w:rPr>
        <w:t>：根据使用目的选择命名方式，若需混淆视听则采用与主体公司名称相</w:t>
      </w:r>
      <w:r>
        <w:t>近的命名（如仅差一个字）；若需撇清关系则采用完全</w:t>
      </w:r>
      <w:r>
        <w:rPr>
          <w:spacing w:val="-1"/>
        </w:rPr>
        <w:t>不同的名称</w:t>
      </w:r>
    </w:p>
    <w:p w14:paraId="44FC4952">
      <w:pPr>
        <w:pStyle w:val="2"/>
        <w:spacing w:before="2" w:line="317" w:lineRule="auto"/>
        <w:ind w:left="26" w:right="598" w:firstLine="6"/>
        <w:rPr>
          <w:rFonts w:hint="eastAsia" w:ascii="Calibri" w:hAnsi="Calibri" w:eastAsia="等线" w:cs="Calibri"/>
          <w:lang w:eastAsia="zh-CN"/>
        </w:rPr>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应用场景 </w:t>
      </w:r>
      <w:r>
        <w:rPr>
          <w:spacing w:val="-2"/>
        </w:rPr>
        <w:t>：上市公司、金融机构和资本</w:t>
      </w:r>
      <w:r>
        <w:rPr>
          <w:spacing w:val="-3"/>
        </w:rPr>
        <w:t>系族普遍使用影子公司进行特定业务操作</w:t>
      </w:r>
      <w:r>
        <w:rPr>
          <w:rFonts w:ascii="Calibri" w:hAnsi="Calibri" w:eastAsia="Calibri" w:cs="Calibri"/>
          <w:spacing w:val="-2"/>
        </w:rPr>
        <w:t>2</w:t>
      </w:r>
      <w:r>
        <w:rPr>
          <w:rFonts w:ascii="等线" w:hAnsi="等线" w:eastAsia="等线" w:cs="等线"/>
          <w:spacing w:val="-2"/>
        </w:rPr>
        <w:t xml:space="preserve">）安排两名或以上的股东 </w:t>
      </w:r>
    </w:p>
    <w:p w14:paraId="19B5D9B5">
      <w:pPr>
        <w:pStyle w:val="2"/>
        <w:spacing w:before="40" w:line="196" w:lineRule="auto"/>
        <w:ind w:left="3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 xml:space="preserve">股东结构 </w:t>
      </w:r>
      <w:r>
        <w:rPr>
          <w:spacing w:val="-2"/>
        </w:rPr>
        <w:t>：必须设置两名及以上股东，避免采用独资企业形式（易被法律穿透）</w:t>
      </w:r>
    </w:p>
    <w:p w14:paraId="027C2861">
      <w:pPr>
        <w:pStyle w:val="2"/>
        <w:spacing w:before="317"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关系限制 </w:t>
      </w:r>
      <w:r>
        <w:rPr>
          <w:spacing w:val="-3"/>
        </w:rPr>
        <w:t>：股东之间最好不是夫妻关系，以增强法律隔离效果</w:t>
      </w:r>
    </w:p>
    <w:p w14:paraId="4E48C55F">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）法定代表人 </w:t>
      </w:r>
    </w:p>
    <w:p w14:paraId="31B3E4CC">
      <w:pPr>
        <w:pStyle w:val="2"/>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人选要求 </w:t>
      </w:r>
      <w:r>
        <w:rPr>
          <w:spacing w:val="-5"/>
        </w:rPr>
        <w:t>：</w:t>
      </w:r>
    </w:p>
    <w:p w14:paraId="1A6EBC35">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无高消费需求（现在和未来）</w:t>
      </w:r>
    </w:p>
    <w:p w14:paraId="14916C46">
      <w:pPr>
        <w:rPr>
          <w:rFonts w:ascii="Arial"/>
          <w:sz w:val="21"/>
        </w:rPr>
      </w:pPr>
    </w:p>
    <w:p w14:paraId="6B55A98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完全服从指挥控制</w:t>
      </w:r>
    </w:p>
    <w:p w14:paraId="58B880E9">
      <w:pPr>
        <w:pStyle w:val="2"/>
        <w:spacing w:before="334" w:line="184" w:lineRule="auto"/>
        <w:ind w:left="465"/>
      </w:pPr>
      <w:r>
        <w:rPr>
          <w:rFonts w:ascii="Courier New" w:hAnsi="Courier New" w:eastAsia="Courier New" w:cs="Courier New"/>
          <w:spacing w:val="2"/>
        </w:rPr>
        <w:t xml:space="preserve">o  </w:t>
      </w:r>
      <w:r>
        <w:rPr>
          <w:spacing w:val="2"/>
        </w:rPr>
        <w:t>能提供"多件套"（身份证、手机卡、银行卡、</w:t>
      </w:r>
      <w:r>
        <w:rPr>
          <w:spacing w:val="1"/>
        </w:rPr>
        <w:t>微信等）</w:t>
      </w:r>
    </w:p>
    <w:p w14:paraId="14E60636">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配套设置 </w:t>
      </w:r>
      <w:r>
        <w:rPr>
          <w:spacing w:val="-4"/>
        </w:rPr>
        <w:t>：需另设一名监事，同样要求无高消费需求</w:t>
      </w:r>
    </w:p>
    <w:p w14:paraId="1718BEFB">
      <w:pPr>
        <w:spacing w:line="200" w:lineRule="auto"/>
        <w:sectPr>
          <w:headerReference r:id="rId211" w:type="default"/>
          <w:pgSz w:w="11906" w:h="16839"/>
          <w:pgMar w:top="1729" w:right="1370" w:bottom="400" w:left="1785" w:header="1452" w:footer="0" w:gutter="0"/>
          <w:cols w:space="720" w:num="1"/>
        </w:sectPr>
      </w:pPr>
    </w:p>
    <w:p w14:paraId="5B1A87C3">
      <w:pPr>
        <w:spacing w:line="260" w:lineRule="auto"/>
        <w:rPr>
          <w:rFonts w:ascii="Arial"/>
          <w:sz w:val="21"/>
        </w:rPr>
      </w:pPr>
    </w:p>
    <w:p w14:paraId="07EAAA53">
      <w:pPr>
        <w:spacing w:line="260" w:lineRule="auto"/>
        <w:rPr>
          <w:rFonts w:ascii="Arial"/>
          <w:sz w:val="21"/>
        </w:rPr>
      </w:pPr>
    </w:p>
    <w:p w14:paraId="1E9AB7BC">
      <w:pPr>
        <w:spacing w:line="260" w:lineRule="auto"/>
        <w:rPr>
          <w:rFonts w:ascii="Arial"/>
          <w:sz w:val="21"/>
        </w:rPr>
      </w:pPr>
    </w:p>
    <w:p w14:paraId="3077B89A">
      <w:pPr>
        <w:spacing w:line="260" w:lineRule="auto"/>
        <w:rPr>
          <w:rFonts w:ascii="Arial"/>
          <w:sz w:val="21"/>
        </w:rPr>
      </w:pPr>
    </w:p>
    <w:p w14:paraId="2A84DF97">
      <w:pPr>
        <w:spacing w:line="4666" w:lineRule="exact"/>
        <w:ind w:firstLine="14"/>
        <w:rPr>
          <w:rFonts w:hint="eastAsia" w:eastAsia="宋体"/>
          <w:lang w:eastAsia="zh-CN"/>
        </w:rPr>
      </w:pPr>
    </w:p>
    <w:p w14:paraId="076CE578">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出资要求 </w:t>
      </w:r>
      <w:r>
        <w:rPr>
          <w:spacing w:val="-3"/>
        </w:rPr>
        <w:t>：所有股东必须实缴出资，取得出资证明并在次年工商申报时公示</w:t>
      </w:r>
    </w:p>
    <w:p w14:paraId="42936C0A">
      <w:pPr>
        <w:spacing w:before="150"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）银行开户时预留电话 </w:t>
      </w:r>
    </w:p>
    <w:p w14:paraId="32E2AFFE">
      <w:pPr>
        <w:pStyle w:val="2"/>
        <w:spacing w:before="2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操作细节 </w:t>
      </w:r>
      <w:r>
        <w:rPr>
          <w:spacing w:val="-2"/>
        </w:rPr>
        <w:t>：开户时预留主体公司财务人员电话</w:t>
      </w:r>
      <w:r>
        <w:rPr>
          <w:spacing w:val="-3"/>
        </w:rPr>
        <w:t>，便于后续转账操作时减少对法定</w:t>
      </w:r>
    </w:p>
    <w:p w14:paraId="33A8919F">
      <w:pPr>
        <w:pStyle w:val="2"/>
        <w:spacing w:before="321" w:line="183" w:lineRule="auto"/>
        <w:ind w:left="455"/>
      </w:pPr>
      <w:r>
        <w:rPr>
          <w:spacing w:val="-1"/>
        </w:rPr>
        <w:t>代表人的打扰</w:t>
      </w:r>
    </w:p>
    <w:p w14:paraId="6529344D">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5"/>
          <w:sz w:val="22"/>
          <w:szCs w:val="22"/>
        </w:rPr>
        <w:t>2.</w:t>
      </w:r>
      <w:r>
        <w:rPr>
          <w:rFonts w:ascii="Calibri" w:hAnsi="Calibri" w:eastAsia="Calibri" w:cs="Calibri"/>
          <w:spacing w:val="25"/>
          <w:w w:val="101"/>
          <w:sz w:val="22"/>
          <w:szCs w:val="22"/>
        </w:rPr>
        <w:t xml:space="preserve"> </w:t>
      </w:r>
      <w:r>
        <w:rPr>
          <w:rFonts w:ascii="等线" w:hAnsi="等线" w:eastAsia="等线" w:cs="等线"/>
          <w:spacing w:val="-5"/>
          <w:sz w:val="22"/>
          <w:szCs w:val="22"/>
        </w:rPr>
        <w:t>影子公司的使用</w:t>
      </w:r>
      <w:r>
        <w:rPr>
          <w:rFonts w:ascii="等线" w:hAnsi="等线" w:eastAsia="等线" w:cs="等线"/>
          <w:spacing w:val="23"/>
          <w:sz w:val="22"/>
          <w:szCs w:val="22"/>
        </w:rPr>
        <w:t xml:space="preserve"> </w:t>
      </w:r>
    </w:p>
    <w:p w14:paraId="2EB0C435">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等线" w:hAnsi="等线" w:eastAsia="等线" w:cs="等线"/>
          <w:spacing w:val="-4"/>
          <w:sz w:val="22"/>
          <w:szCs w:val="22"/>
        </w:rPr>
        <w:t>）实缴出资示例</w:t>
      </w:r>
      <w:r>
        <w:rPr>
          <w:rFonts w:ascii="等线" w:hAnsi="等线" w:eastAsia="等线" w:cs="等线"/>
          <w:spacing w:val="23"/>
          <w:w w:val="101"/>
          <w:sz w:val="22"/>
          <w:szCs w:val="22"/>
        </w:rPr>
        <w:t xml:space="preserve"> </w:t>
      </w:r>
    </w:p>
    <w:p w14:paraId="19F9F985">
      <w:pPr>
        <w:pStyle w:val="2"/>
        <w:spacing w:before="209"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操作流程</w:t>
      </w:r>
      <w:r>
        <w:rPr>
          <w:spacing w:val="-1"/>
        </w:rPr>
        <w:t>（以注册资本1000万为例</w:t>
      </w:r>
      <w:r>
        <w:rPr>
          <w:spacing w:val="4"/>
        </w:rPr>
        <w:t>）：</w:t>
      </w:r>
    </w:p>
    <w:p w14:paraId="7D552896">
      <w:pPr>
        <w:pStyle w:val="2"/>
        <w:spacing w:before="327"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主体公司股东先实缴100万</w:t>
      </w:r>
    </w:p>
    <w:p w14:paraId="2C7BAB76">
      <w:pPr>
        <w:pStyle w:val="2"/>
        <w:spacing w:before="335" w:line="397" w:lineRule="auto"/>
        <w:ind w:left="894" w:right="28" w:hanging="429"/>
      </w:pPr>
      <w:r>
        <w:rPr>
          <w:rFonts w:ascii="Courier New" w:hAnsi="Courier New" w:eastAsia="Courier New" w:cs="Courier New"/>
          <w:spacing w:val="1"/>
        </w:rPr>
        <w:t xml:space="preserve">o  </w:t>
      </w:r>
      <w:r>
        <w:rPr>
          <w:spacing w:val="1"/>
        </w:rPr>
        <w:t>主体公司向多个影子公司分别借款（40万、30万、35万、</w:t>
      </w:r>
      <w:r>
        <w:t>25万等），签订完</w:t>
      </w:r>
      <w:r>
        <w:rPr>
          <w:spacing w:val="-1"/>
        </w:rPr>
        <w:t>备借款协议</w:t>
      </w:r>
    </w:p>
    <w:p w14:paraId="0200C521">
      <w:pPr>
        <w:pStyle w:val="2"/>
        <w:spacing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各影子公司向法定代表人借款（单笔≤5万）</w:t>
      </w:r>
    </w:p>
    <w:p w14:paraId="5F4118E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提现后现金存入不同个人账户</w:t>
      </w:r>
    </w:p>
    <w:p w14:paraId="1D1E3E4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最终归集到主体公司股东名下进行循环出资</w:t>
      </w:r>
    </w:p>
    <w:p w14:paraId="5C6C0DA6">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风险控制 </w:t>
      </w:r>
      <w:r>
        <w:rPr>
          <w:spacing w:val="-2"/>
        </w:rPr>
        <w:t>：层级越多、金额越复杂，风险越小，可</w:t>
      </w:r>
      <w:r>
        <w:rPr>
          <w:spacing w:val="-3"/>
        </w:rPr>
        <w:t>有效规避金税四期冠字号追踪</w:t>
      </w:r>
    </w:p>
    <w:p w14:paraId="1F3673F0">
      <w:pPr>
        <w:spacing w:before="153"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）灰色业务收款 </w:t>
      </w:r>
    </w:p>
    <w:p w14:paraId="774175CA">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功能特点 </w:t>
      </w:r>
      <w:r>
        <w:rPr>
          <w:spacing w:val="-5"/>
        </w:rPr>
        <w:t>：</w:t>
      </w:r>
    </w:p>
    <w:p w14:paraId="30F9413F">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不能完全避税但操作灵活</w:t>
      </w:r>
    </w:p>
    <w:p w14:paraId="419FADA7">
      <w:pPr>
        <w:spacing w:line="184" w:lineRule="auto"/>
        <w:sectPr>
          <w:headerReference r:id="rId212" w:type="default"/>
          <w:pgSz w:w="11906" w:h="16839"/>
          <w:pgMar w:top="400" w:right="1785" w:bottom="400" w:left="1785" w:header="0" w:footer="0" w:gutter="0"/>
          <w:cols w:space="720" w:num="1"/>
        </w:sectPr>
      </w:pPr>
    </w:p>
    <w:p w14:paraId="034E3E1D">
      <w:pPr>
        <w:spacing w:line="287" w:lineRule="auto"/>
        <w:rPr>
          <w:rFonts w:ascii="Arial"/>
          <w:sz w:val="21"/>
        </w:rPr>
      </w:pPr>
    </w:p>
    <w:p w14:paraId="7DDD0385">
      <w:pPr>
        <w:spacing w:line="288" w:lineRule="auto"/>
        <w:rPr>
          <w:rFonts w:ascii="Arial"/>
          <w:sz w:val="21"/>
        </w:rPr>
      </w:pPr>
    </w:p>
    <w:p w14:paraId="2153AF51">
      <w:pPr>
        <w:spacing w:line="288" w:lineRule="auto"/>
        <w:rPr>
          <w:rFonts w:ascii="Arial"/>
          <w:sz w:val="21"/>
        </w:rPr>
      </w:pPr>
    </w:p>
    <w:p w14:paraId="11D580E7">
      <w:pPr>
        <w:spacing w:line="288" w:lineRule="auto"/>
        <w:rPr>
          <w:rFonts w:ascii="Arial"/>
          <w:sz w:val="21"/>
        </w:rPr>
      </w:pPr>
    </w:p>
    <w:p w14:paraId="67B08BCA">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即使被认定欠税也难以关联实际控制人</w:t>
      </w:r>
    </w:p>
    <w:p w14:paraId="79720469">
      <w:pPr>
        <w:rPr>
          <w:rFonts w:ascii="Arial"/>
          <w:sz w:val="21"/>
        </w:rPr>
      </w:pPr>
    </w:p>
    <w:p w14:paraId="1C7C16C5">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可用于支付"茶水费"等特殊用途</w:t>
      </w:r>
    </w:p>
    <w:p w14:paraId="6BC5B9CB">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典型应用 </w:t>
      </w:r>
      <w:r>
        <w:rPr>
          <w:spacing w:val="-5"/>
        </w:rPr>
        <w:t>：为不便收款的人士注册专用影子公司</w:t>
      </w:r>
    </w:p>
    <w:p w14:paraId="64B50E51">
      <w:pPr>
        <w:spacing w:before="117" w:line="313" w:lineRule="exact"/>
        <w:ind w:left="25"/>
        <w:rPr>
          <w:rFonts w:hint="eastAsia" w:ascii="Calibri" w:hAnsi="Calibri" w:eastAsia="等线" w:cs="Calibri"/>
          <w:sz w:val="22"/>
          <w:szCs w:val="22"/>
          <w:lang w:eastAsia="zh-CN"/>
        </w:rPr>
      </w:pPr>
      <w:r>
        <w:rPr>
          <w:rFonts w:ascii="Calibri" w:hAnsi="Calibri" w:eastAsia="Calibri" w:cs="Calibri"/>
          <w:spacing w:val="-1"/>
          <w:position w:val="3"/>
          <w:sz w:val="22"/>
          <w:szCs w:val="22"/>
        </w:rPr>
        <w:t>3</w:t>
      </w:r>
      <w:r>
        <w:rPr>
          <w:rFonts w:ascii="等线" w:hAnsi="等线" w:eastAsia="等线" w:cs="等线"/>
          <w:spacing w:val="-1"/>
          <w:position w:val="3"/>
          <w:sz w:val="22"/>
          <w:szCs w:val="22"/>
        </w:rPr>
        <w:t xml:space="preserve">）金融机构操作影子公司示例 </w:t>
      </w:r>
    </w:p>
    <w:p w14:paraId="61B6E902">
      <w:pPr>
        <w:pStyle w:val="2"/>
        <w:spacing w:before="192"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不良资产处理 </w:t>
      </w:r>
      <w:r>
        <w:rPr>
          <w:spacing w:val="-4"/>
        </w:rPr>
        <w:t>：</w:t>
      </w:r>
    </w:p>
    <w:p w14:paraId="3F57CE28">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副总出面设立影子公司</w:t>
      </w:r>
    </w:p>
    <w:p w14:paraId="3C418F44">
      <w:pPr>
        <w:rPr>
          <w:rFonts w:ascii="Arial"/>
          <w:sz w:val="21"/>
        </w:rPr>
      </w:pPr>
    </w:p>
    <w:p w14:paraId="0A0586D4">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主体机构提供低息借款（含三年利息）</w:t>
      </w:r>
    </w:p>
    <w:p w14:paraId="03E3B99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影子公司全资收购不良资产</w:t>
      </w:r>
    </w:p>
    <w:p w14:paraId="0DBCB624">
      <w:pPr>
        <w:rPr>
          <w:rFonts w:ascii="Arial"/>
          <w:sz w:val="21"/>
        </w:rPr>
      </w:pPr>
    </w:p>
    <w:p w14:paraId="1D1D0556">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实现表外转移，赢得处置时间</w:t>
      </w:r>
    </w:p>
    <w:p w14:paraId="3DB38EB0">
      <w:pPr>
        <w:spacing w:before="168"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）使用四件套的人员选择 </w:t>
      </w:r>
    </w:p>
    <w:p w14:paraId="6631E901">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选址原则 </w:t>
      </w:r>
      <w:r>
        <w:rPr>
          <w:spacing w:val="-4"/>
        </w:rPr>
        <w:t>：优先选择与主体公司/实控人同城人员</w:t>
      </w:r>
    </w:p>
    <w:p w14:paraId="68AAD67B">
      <w:pPr>
        <w:pStyle w:val="2"/>
        <w:spacing w:before="312" w:line="394" w:lineRule="auto"/>
        <w:ind w:left="456" w:right="86"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风险提示 </w:t>
      </w:r>
      <w:r>
        <w:rPr>
          <w:spacing w:val="-2"/>
        </w:rPr>
        <w:t>：微信/支付宝会识别同人不同城账号，银行可</w:t>
      </w:r>
      <w:r>
        <w:rPr>
          <w:spacing w:val="-3"/>
        </w:rPr>
        <w:t>能触发异常交易需人脸识</w:t>
      </w:r>
      <w:r>
        <w:t>别</w:t>
      </w:r>
    </w:p>
    <w:p w14:paraId="30C9BF30">
      <w:pPr>
        <w:pStyle w:val="2"/>
        <w:spacing w:before="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责任划分 </w:t>
      </w:r>
      <w:r>
        <w:rPr>
          <w:spacing w:val="-5"/>
        </w:rPr>
        <w:t>：</w:t>
      </w:r>
    </w:p>
    <w:p w14:paraId="0FBE491D">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公司：独立承担刑事/民事责任</w:t>
      </w:r>
    </w:p>
    <w:p w14:paraId="123F16AA">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股东：仅承担认缴出资额范围内的责任</w:t>
      </w:r>
    </w:p>
    <w:p w14:paraId="47372F32">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法定代表人：承担职务责任（可能被限高）</w:t>
      </w:r>
    </w:p>
    <w:p w14:paraId="7A6F8459">
      <w:pPr>
        <w:pStyle w:val="2"/>
        <w:spacing w:before="327" w:line="394" w:lineRule="auto"/>
        <w:ind w:left="458" w:right="135" w:hanging="426"/>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行业现状 </w:t>
      </w:r>
      <w:r>
        <w:rPr>
          <w:spacing w:val="-3"/>
        </w:rPr>
        <w:t>：影子公司/银行/工厂/客户均为常见操作，尤其在大企业和资本系族中</w:t>
      </w:r>
      <w:r>
        <w:rPr>
          <w:spacing w:val="-1"/>
        </w:rPr>
        <w:t>普遍存在</w:t>
      </w:r>
    </w:p>
    <w:p w14:paraId="3859ADF7">
      <w:pPr>
        <w:pStyle w:val="2"/>
        <w:spacing w:before="17" w:line="184" w:lineRule="auto"/>
        <w:ind w:left="45"/>
      </w:pPr>
      <w:r>
        <w:rPr>
          <w:spacing w:val="-1"/>
        </w:rPr>
        <w:t>&lt;特别提示&gt;：本课程内容仅作业务分析探讨，实际经营中务必遵守法律</w:t>
      </w:r>
      <w:r>
        <w:rPr>
          <w:spacing w:val="-2"/>
        </w:rPr>
        <w:t>法规</w:t>
      </w:r>
    </w:p>
    <w:p w14:paraId="1147A523">
      <w:pPr>
        <w:spacing w:line="316" w:lineRule="auto"/>
        <w:rPr>
          <w:rFonts w:ascii="Arial"/>
          <w:sz w:val="21"/>
        </w:rPr>
      </w:pPr>
    </w:p>
    <w:p w14:paraId="42728283">
      <w:pPr>
        <w:pStyle w:val="2"/>
        <w:spacing w:before="155" w:line="183" w:lineRule="auto"/>
        <w:ind w:left="25"/>
        <w:outlineLvl w:val="0"/>
        <w:rPr>
          <w:sz w:val="36"/>
          <w:szCs w:val="36"/>
        </w:rPr>
      </w:pPr>
      <w:r>
        <w:rPr>
          <w:b/>
          <w:bCs/>
          <w:spacing w:val="-2"/>
          <w:sz w:val="36"/>
          <w:szCs w:val="36"/>
        </w:rPr>
        <w:t>二、知识小结</w:t>
      </w:r>
    </w:p>
    <w:p w14:paraId="466FEFA1">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42"/>
        <w:gridCol w:w="1268"/>
        <w:gridCol w:w="3852"/>
        <w:gridCol w:w="2229"/>
      </w:tblGrid>
      <w:tr w14:paraId="5F16FF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942" w:type="dxa"/>
            <w:vAlign w:val="top"/>
          </w:tcPr>
          <w:p w14:paraId="0915B751">
            <w:pPr>
              <w:pStyle w:val="6"/>
              <w:spacing w:before="90" w:line="178" w:lineRule="auto"/>
              <w:ind w:left="102"/>
            </w:pPr>
            <w:r>
              <w:rPr>
                <w:spacing w:val="-1"/>
              </w:rPr>
              <w:t>分类</w:t>
            </w:r>
          </w:p>
        </w:tc>
        <w:tc>
          <w:tcPr>
            <w:tcW w:w="1268" w:type="dxa"/>
            <w:vAlign w:val="top"/>
          </w:tcPr>
          <w:p w14:paraId="4ADCD054">
            <w:pPr>
              <w:pStyle w:val="6"/>
              <w:spacing w:before="88" w:line="179" w:lineRule="auto"/>
              <w:ind w:left="97"/>
            </w:pPr>
            <w:r>
              <w:rPr>
                <w:spacing w:val="-1"/>
              </w:rPr>
              <w:t>核心功能</w:t>
            </w:r>
          </w:p>
        </w:tc>
        <w:tc>
          <w:tcPr>
            <w:tcW w:w="3852" w:type="dxa"/>
            <w:vAlign w:val="top"/>
          </w:tcPr>
          <w:p w14:paraId="06538C49">
            <w:pPr>
              <w:pStyle w:val="6"/>
              <w:spacing w:before="90" w:line="178" w:lineRule="auto"/>
              <w:ind w:left="98"/>
            </w:pPr>
            <w:r>
              <w:rPr>
                <w:spacing w:val="-1"/>
              </w:rPr>
              <w:t>操作要点</w:t>
            </w:r>
          </w:p>
        </w:tc>
        <w:tc>
          <w:tcPr>
            <w:tcW w:w="2229" w:type="dxa"/>
            <w:vAlign w:val="top"/>
          </w:tcPr>
          <w:p w14:paraId="4359AC09">
            <w:pPr>
              <w:pStyle w:val="6"/>
              <w:spacing w:before="90" w:line="178" w:lineRule="auto"/>
              <w:ind w:left="106"/>
            </w:pPr>
            <w:r>
              <w:rPr>
                <w:spacing w:val="-1"/>
              </w:rPr>
              <w:t>风险控制</w:t>
            </w:r>
          </w:p>
        </w:tc>
      </w:tr>
      <w:tr w14:paraId="2A2C523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42" w:type="dxa"/>
            <w:vAlign w:val="top"/>
          </w:tcPr>
          <w:p w14:paraId="2977EC61">
            <w:pPr>
              <w:pStyle w:val="6"/>
              <w:spacing w:before="87" w:line="208" w:lineRule="auto"/>
              <w:ind w:left="102" w:right="166"/>
            </w:pPr>
            <w:r>
              <w:rPr>
                <w:b/>
                <w:bCs/>
                <w:spacing w:val="-1"/>
              </w:rPr>
              <w:t>注册规</w:t>
            </w:r>
            <w:r>
              <w:rPr>
                <w:b/>
                <w:bCs/>
              </w:rPr>
              <w:t>范</w:t>
            </w:r>
          </w:p>
        </w:tc>
        <w:tc>
          <w:tcPr>
            <w:tcW w:w="1268" w:type="dxa"/>
            <w:vAlign w:val="top"/>
          </w:tcPr>
          <w:p w14:paraId="2F2C675E">
            <w:pPr>
              <w:pStyle w:val="6"/>
              <w:spacing w:before="87" w:line="183" w:lineRule="auto"/>
              <w:ind w:left="96"/>
            </w:pPr>
            <w:r>
              <w:rPr>
                <w:spacing w:val="-1"/>
              </w:rPr>
              <w:t>名称设计</w:t>
            </w:r>
          </w:p>
          <w:p w14:paraId="625E0F13">
            <w:pPr>
              <w:pStyle w:val="6"/>
              <w:spacing w:before="88" w:line="177" w:lineRule="auto"/>
              <w:ind w:left="97"/>
            </w:pPr>
            <w:r>
              <w:rPr>
                <w:spacing w:val="-1"/>
              </w:rPr>
              <w:t>股东结构</w:t>
            </w:r>
          </w:p>
        </w:tc>
        <w:tc>
          <w:tcPr>
            <w:tcW w:w="3852" w:type="dxa"/>
            <w:vAlign w:val="top"/>
          </w:tcPr>
          <w:p w14:paraId="19034974">
            <w:pPr>
              <w:pStyle w:val="6"/>
              <w:spacing w:before="87" w:line="183" w:lineRule="auto"/>
              <w:ind w:left="113"/>
            </w:pPr>
            <w:r>
              <w:rPr>
                <w:spacing w:val="-2"/>
              </w:rPr>
              <w:t>- 名称与主体公司相似/相异</w:t>
            </w:r>
          </w:p>
          <w:p w14:paraId="69BE2232">
            <w:pPr>
              <w:pStyle w:val="6"/>
              <w:spacing w:before="90" w:line="176" w:lineRule="auto"/>
              <w:ind w:left="113"/>
            </w:pPr>
            <w:r>
              <w:rPr>
                <w:spacing w:val="-2"/>
              </w:rPr>
              <w:t>- 至少2名非夫妻股东</w:t>
            </w:r>
          </w:p>
        </w:tc>
        <w:tc>
          <w:tcPr>
            <w:tcW w:w="2229" w:type="dxa"/>
            <w:vAlign w:val="top"/>
          </w:tcPr>
          <w:p w14:paraId="4E6A007F">
            <w:pPr>
              <w:pStyle w:val="6"/>
              <w:spacing w:before="85" w:line="184" w:lineRule="auto"/>
              <w:ind w:left="120"/>
            </w:pPr>
            <w:r>
              <w:rPr>
                <w:spacing w:val="-2"/>
              </w:rPr>
              <w:t>- 避免独资企业穿透</w:t>
            </w:r>
          </w:p>
          <w:p w14:paraId="4B78B2D0">
            <w:pPr>
              <w:pStyle w:val="6"/>
              <w:spacing w:before="90" w:line="176" w:lineRule="auto"/>
              <w:ind w:left="120"/>
            </w:pPr>
            <w:r>
              <w:rPr>
                <w:spacing w:val="-2"/>
              </w:rPr>
              <w:t>- 工商公示合规性</w:t>
            </w:r>
          </w:p>
        </w:tc>
      </w:tr>
    </w:tbl>
    <w:p w14:paraId="7E38613C">
      <w:pPr>
        <w:rPr>
          <w:rFonts w:ascii="Arial"/>
          <w:sz w:val="21"/>
        </w:rPr>
      </w:pPr>
    </w:p>
    <w:p w14:paraId="61745CAF">
      <w:pPr>
        <w:rPr>
          <w:rFonts w:ascii="Arial" w:hAnsi="Arial" w:eastAsia="Arial" w:cs="Arial"/>
          <w:sz w:val="21"/>
          <w:szCs w:val="21"/>
        </w:rPr>
        <w:sectPr>
          <w:pgSz w:w="11906" w:h="16839"/>
          <w:pgMar w:top="400" w:right="1785" w:bottom="400" w:left="1785" w:header="0" w:footer="0" w:gutter="0"/>
          <w:cols w:space="720" w:num="1"/>
        </w:sectPr>
      </w:pPr>
    </w:p>
    <w:p w14:paraId="576E2F8B">
      <w:pPr>
        <w:spacing w:before="19"/>
      </w:pPr>
    </w:p>
    <w:p w14:paraId="029C3A59">
      <w:pPr>
        <w:spacing w:before="19"/>
      </w:pPr>
    </w:p>
    <w:p w14:paraId="523F1391">
      <w:pPr>
        <w:spacing w:before="18"/>
      </w:pPr>
    </w:p>
    <w:p w14:paraId="550D0C04">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42"/>
        <w:gridCol w:w="1268"/>
        <w:gridCol w:w="3852"/>
        <w:gridCol w:w="2229"/>
      </w:tblGrid>
      <w:tr w14:paraId="2DF4EB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942" w:type="dxa"/>
            <w:vAlign w:val="top"/>
          </w:tcPr>
          <w:p w14:paraId="099A064D">
            <w:pPr>
              <w:rPr>
                <w:rFonts w:ascii="Arial"/>
                <w:sz w:val="21"/>
              </w:rPr>
            </w:pPr>
          </w:p>
        </w:tc>
        <w:tc>
          <w:tcPr>
            <w:tcW w:w="1268" w:type="dxa"/>
            <w:vAlign w:val="top"/>
          </w:tcPr>
          <w:p w14:paraId="00EDD7FA">
            <w:pPr>
              <w:pStyle w:val="6"/>
              <w:spacing w:before="88" w:line="184" w:lineRule="auto"/>
              <w:ind w:left="98"/>
            </w:pPr>
            <w:r>
              <w:rPr>
                <w:spacing w:val="-1"/>
              </w:rPr>
              <w:t>实缴出资</w:t>
            </w:r>
          </w:p>
          <w:p w14:paraId="576C4DFC">
            <w:pPr>
              <w:pStyle w:val="6"/>
              <w:spacing w:before="88" w:line="210" w:lineRule="auto"/>
              <w:ind w:left="97" w:right="277"/>
            </w:pPr>
            <w:r>
              <w:rPr>
                <w:spacing w:val="-1"/>
              </w:rPr>
              <w:t>法定代表</w:t>
            </w:r>
            <w:r>
              <w:t>人</w:t>
            </w:r>
          </w:p>
        </w:tc>
        <w:tc>
          <w:tcPr>
            <w:tcW w:w="3852" w:type="dxa"/>
            <w:vAlign w:val="top"/>
          </w:tcPr>
          <w:p w14:paraId="5FEF157E">
            <w:pPr>
              <w:pStyle w:val="6"/>
              <w:spacing w:before="88" w:line="184" w:lineRule="auto"/>
              <w:ind w:left="113"/>
            </w:pPr>
            <w:r>
              <w:rPr>
                <w:spacing w:val="-2"/>
              </w:rPr>
              <w:t>- 实缴出资并公示</w:t>
            </w:r>
          </w:p>
          <w:p w14:paraId="03E15157">
            <w:pPr>
              <w:pStyle w:val="6"/>
              <w:spacing w:before="89" w:line="183" w:lineRule="auto"/>
              <w:ind w:left="113"/>
            </w:pPr>
            <w:r>
              <w:rPr>
                <w:spacing w:val="-2"/>
              </w:rPr>
              <w:t>- 法定代表人需满足三条件</w:t>
            </w:r>
          </w:p>
        </w:tc>
        <w:tc>
          <w:tcPr>
            <w:tcW w:w="2229" w:type="dxa"/>
            <w:vAlign w:val="top"/>
          </w:tcPr>
          <w:p w14:paraId="017E57B8">
            <w:pPr>
              <w:pStyle w:val="6"/>
              <w:spacing w:before="87" w:line="252" w:lineRule="auto"/>
              <w:ind w:left="107" w:right="101" w:firstLine="13"/>
            </w:pPr>
            <w:r>
              <w:rPr>
                <w:spacing w:val="-3"/>
              </w:rPr>
              <w:t>-</w:t>
            </w:r>
            <w:r>
              <w:rPr>
                <w:spacing w:val="16"/>
              </w:rPr>
              <w:t xml:space="preserve">  </w:t>
            </w:r>
            <w:r>
              <w:rPr>
                <w:spacing w:val="-3"/>
              </w:rPr>
              <w:t>法定代表人无高消</w:t>
            </w:r>
            <w:r>
              <w:rPr>
                <w:spacing w:val="-1"/>
              </w:rPr>
              <w:t>费需求</w:t>
            </w:r>
          </w:p>
        </w:tc>
      </w:tr>
      <w:tr w14:paraId="0222DE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942" w:type="dxa"/>
            <w:vAlign w:val="top"/>
          </w:tcPr>
          <w:p w14:paraId="5303FB12">
            <w:pPr>
              <w:pStyle w:val="6"/>
              <w:spacing w:before="86" w:line="251" w:lineRule="auto"/>
              <w:ind w:left="103" w:right="166"/>
            </w:pPr>
            <w:r>
              <w:rPr>
                <w:b/>
                <w:bCs/>
                <w:spacing w:val="-2"/>
              </w:rPr>
              <w:t>资金操</w:t>
            </w:r>
            <w:r>
              <w:rPr>
                <w:b/>
                <w:bCs/>
              </w:rPr>
              <w:t>作</w:t>
            </w:r>
          </w:p>
        </w:tc>
        <w:tc>
          <w:tcPr>
            <w:tcW w:w="1268" w:type="dxa"/>
            <w:vAlign w:val="top"/>
          </w:tcPr>
          <w:p w14:paraId="42EC6927">
            <w:pPr>
              <w:pStyle w:val="6"/>
              <w:spacing w:before="85"/>
              <w:ind w:left="97" w:right="277" w:firstLine="1"/>
            </w:pPr>
            <w:r>
              <w:rPr>
                <w:spacing w:val="-1"/>
              </w:rPr>
              <w:t>实缴出资循环</w:t>
            </w:r>
          </w:p>
          <w:p w14:paraId="50B40DE5">
            <w:pPr>
              <w:pStyle w:val="6"/>
              <w:spacing w:before="2" w:line="208" w:lineRule="auto"/>
              <w:ind w:left="98" w:right="277" w:hanging="2"/>
            </w:pPr>
            <w:r>
              <w:rPr>
                <w:spacing w:val="-1"/>
              </w:rPr>
              <w:t>层级化转</w:t>
            </w:r>
            <w:r>
              <w:t>账</w:t>
            </w:r>
          </w:p>
        </w:tc>
        <w:tc>
          <w:tcPr>
            <w:tcW w:w="3852" w:type="dxa"/>
            <w:vAlign w:val="top"/>
          </w:tcPr>
          <w:p w14:paraId="3014FB9B">
            <w:pPr>
              <w:pStyle w:val="6"/>
              <w:spacing w:before="85"/>
              <w:ind w:left="100" w:right="98" w:firstLine="12"/>
            </w:pPr>
            <w:r>
              <w:rPr>
                <w:spacing w:val="-2"/>
              </w:rPr>
              <w:t>-</w:t>
            </w:r>
            <w:r>
              <w:rPr>
                <w:spacing w:val="31"/>
                <w:w w:val="101"/>
              </w:rPr>
              <w:t xml:space="preserve"> </w:t>
            </w:r>
            <w:r>
              <w:rPr>
                <w:spacing w:val="-2"/>
              </w:rPr>
              <w:t>主体公司→影子公司借款（40万/30</w:t>
            </w:r>
            <w:r>
              <w:rPr>
                <w:spacing w:val="2"/>
              </w:rPr>
              <w:t>万/25万）</w:t>
            </w:r>
          </w:p>
          <w:p w14:paraId="22F853D8">
            <w:pPr>
              <w:pStyle w:val="6"/>
              <w:spacing w:before="1" w:line="182" w:lineRule="auto"/>
              <w:ind w:left="113"/>
            </w:pPr>
            <w:r>
              <w:rPr>
                <w:spacing w:val="8"/>
              </w:rPr>
              <w:t>- 影子公司→个人借款(≤5万/笔）</w:t>
            </w:r>
          </w:p>
          <w:p w14:paraId="38341288">
            <w:pPr>
              <w:pStyle w:val="6"/>
              <w:spacing w:before="89" w:line="178" w:lineRule="auto"/>
              <w:ind w:left="113"/>
            </w:pPr>
            <w:r>
              <w:rPr>
                <w:spacing w:val="-2"/>
              </w:rPr>
              <w:t>- 现金归集至股东</w:t>
            </w:r>
          </w:p>
        </w:tc>
        <w:tc>
          <w:tcPr>
            <w:tcW w:w="2229" w:type="dxa"/>
            <w:vAlign w:val="top"/>
          </w:tcPr>
          <w:p w14:paraId="34F38EEC">
            <w:pPr>
              <w:pStyle w:val="6"/>
              <w:spacing w:before="85" w:line="183" w:lineRule="auto"/>
              <w:ind w:left="120"/>
            </w:pPr>
            <w:r>
              <w:rPr>
                <w:spacing w:val="-2"/>
              </w:rPr>
              <w:t>- 多层级复杂交易</w:t>
            </w:r>
          </w:p>
          <w:p w14:paraId="698BD010">
            <w:pPr>
              <w:pStyle w:val="6"/>
              <w:spacing w:before="89" w:line="183" w:lineRule="auto"/>
              <w:ind w:left="120"/>
            </w:pPr>
            <w:r>
              <w:rPr>
                <w:spacing w:val="-3"/>
              </w:rPr>
              <w:t>- 切断证据链</w:t>
            </w:r>
          </w:p>
          <w:p w14:paraId="3DB34BEF">
            <w:pPr>
              <w:pStyle w:val="6"/>
              <w:spacing w:before="88" w:line="184" w:lineRule="auto"/>
              <w:ind w:left="120"/>
            </w:pPr>
            <w:r>
              <w:rPr>
                <w:spacing w:val="-2"/>
              </w:rPr>
              <w:t>- 规避金四系统追踪</w:t>
            </w:r>
          </w:p>
        </w:tc>
      </w:tr>
      <w:tr w14:paraId="5110A1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2260" w:hRule="atLeast"/>
        </w:trPr>
        <w:tc>
          <w:tcPr>
            <w:tcW w:w="942" w:type="dxa"/>
            <w:vAlign w:val="top"/>
          </w:tcPr>
          <w:p w14:paraId="690F3E51">
            <w:pPr>
              <w:pStyle w:val="6"/>
              <w:spacing w:before="90" w:line="251" w:lineRule="auto"/>
              <w:ind w:left="103" w:right="166"/>
            </w:pPr>
            <w:r>
              <w:rPr>
                <w:b/>
                <w:bCs/>
                <w:spacing w:val="-1"/>
              </w:rPr>
              <w:t>特殊用</w:t>
            </w:r>
            <w:r>
              <w:rPr>
                <w:b/>
                <w:bCs/>
              </w:rPr>
              <w:t>途</w:t>
            </w:r>
          </w:p>
        </w:tc>
        <w:tc>
          <w:tcPr>
            <w:tcW w:w="1268" w:type="dxa"/>
            <w:vAlign w:val="top"/>
          </w:tcPr>
          <w:p w14:paraId="3A21503D">
            <w:pPr>
              <w:pStyle w:val="6"/>
              <w:spacing w:before="86"/>
              <w:ind w:left="97" w:right="277" w:hanging="1"/>
            </w:pPr>
            <w:r>
              <w:rPr>
                <w:spacing w:val="-1"/>
              </w:rPr>
              <w:t>不良资产转移</w:t>
            </w:r>
          </w:p>
          <w:p w14:paraId="1F0584E3">
            <w:pPr>
              <w:pStyle w:val="6"/>
              <w:spacing w:line="241" w:lineRule="auto"/>
              <w:ind w:left="102" w:right="277" w:hanging="5"/>
            </w:pPr>
            <w:r>
              <w:rPr>
                <w:spacing w:val="-1"/>
              </w:rPr>
              <w:t>灰色业务</w:t>
            </w:r>
            <w:r>
              <w:rPr>
                <w:spacing w:val="-2"/>
              </w:rPr>
              <w:t>收款</w:t>
            </w:r>
          </w:p>
          <w:p w14:paraId="3E99DD1F">
            <w:pPr>
              <w:pStyle w:val="6"/>
              <w:spacing w:before="1" w:line="181" w:lineRule="auto"/>
              <w:ind w:left="97"/>
            </w:pPr>
            <w:r>
              <w:rPr>
                <w:spacing w:val="-1"/>
              </w:rPr>
              <w:t>茶水费处</w:t>
            </w:r>
          </w:p>
          <w:p w14:paraId="51FA55AD">
            <w:pPr>
              <w:pStyle w:val="6"/>
              <w:spacing w:before="102" w:line="166" w:lineRule="auto"/>
              <w:ind w:left="96"/>
            </w:pPr>
            <w:r>
              <w:t>理</w:t>
            </w:r>
          </w:p>
        </w:tc>
        <w:tc>
          <w:tcPr>
            <w:tcW w:w="3852" w:type="dxa"/>
            <w:vAlign w:val="top"/>
          </w:tcPr>
          <w:p w14:paraId="366CCD5A">
            <w:pPr>
              <w:pStyle w:val="6"/>
              <w:spacing w:before="86"/>
              <w:ind w:left="99" w:right="97" w:firstLine="14"/>
            </w:pPr>
            <w:r>
              <w:rPr>
                <w:spacing w:val="-2"/>
              </w:rPr>
              <w:t>-</w:t>
            </w:r>
            <w:r>
              <w:rPr>
                <w:spacing w:val="21"/>
                <w:w w:val="101"/>
              </w:rPr>
              <w:t xml:space="preserve">   </w:t>
            </w:r>
            <w:r>
              <w:rPr>
                <w:spacing w:val="-2"/>
              </w:rPr>
              <w:t>金融机构通过影子公司收购不良资</w:t>
            </w:r>
            <w:r>
              <w:t>产</w:t>
            </w:r>
          </w:p>
          <w:p w14:paraId="2C69B708">
            <w:pPr>
              <w:pStyle w:val="6"/>
              <w:spacing w:before="1" w:line="183" w:lineRule="auto"/>
              <w:ind w:left="113"/>
            </w:pPr>
            <w:r>
              <w:rPr>
                <w:spacing w:val="-2"/>
              </w:rPr>
              <w:t>- 影子公司代收非税业务款项</w:t>
            </w:r>
          </w:p>
          <w:p w14:paraId="182B900C">
            <w:pPr>
              <w:pStyle w:val="6"/>
              <w:spacing w:before="89" w:line="183" w:lineRule="auto"/>
              <w:ind w:left="113"/>
            </w:pPr>
            <w:r>
              <w:rPr>
                <w:spacing w:val="-2"/>
              </w:rPr>
              <w:t>- 为第三方注册影子公司</w:t>
            </w:r>
          </w:p>
        </w:tc>
        <w:tc>
          <w:tcPr>
            <w:tcW w:w="2229" w:type="dxa"/>
            <w:vAlign w:val="top"/>
          </w:tcPr>
          <w:p w14:paraId="252FB426">
            <w:pPr>
              <w:pStyle w:val="6"/>
              <w:spacing w:before="86" w:line="184" w:lineRule="auto"/>
              <w:ind w:left="120"/>
            </w:pPr>
            <w:r>
              <w:rPr>
                <w:spacing w:val="-3"/>
              </w:rPr>
              <w:t>- 表外业务处理</w:t>
            </w:r>
          </w:p>
          <w:p w14:paraId="4EF34C87">
            <w:pPr>
              <w:pStyle w:val="6"/>
              <w:spacing w:before="88" w:line="184" w:lineRule="auto"/>
              <w:ind w:left="120"/>
            </w:pPr>
            <w:r>
              <w:rPr>
                <w:spacing w:val="-3"/>
              </w:rPr>
              <w:t>- 税务风险隔离</w:t>
            </w:r>
          </w:p>
          <w:p w14:paraId="29838209">
            <w:pPr>
              <w:pStyle w:val="6"/>
              <w:spacing w:before="89" w:line="251" w:lineRule="auto"/>
              <w:ind w:left="106" w:right="101" w:firstLine="14"/>
            </w:pPr>
            <w:r>
              <w:rPr>
                <w:spacing w:val="-4"/>
              </w:rPr>
              <w:t>-</w:t>
            </w:r>
            <w:r>
              <w:rPr>
                <w:spacing w:val="20"/>
                <w:w w:val="101"/>
              </w:rPr>
              <w:t xml:space="preserve">  </w:t>
            </w:r>
            <w:r>
              <w:rPr>
                <w:spacing w:val="-4"/>
              </w:rPr>
              <w:t>同城身份规避支付</w:t>
            </w:r>
            <w:r>
              <w:rPr>
                <w:spacing w:val="-1"/>
              </w:rPr>
              <w:t>风控</w:t>
            </w:r>
          </w:p>
        </w:tc>
      </w:tr>
      <w:tr w14:paraId="4C6733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91" w:hRule="atLeast"/>
        </w:trPr>
        <w:tc>
          <w:tcPr>
            <w:tcW w:w="942" w:type="dxa"/>
            <w:vAlign w:val="top"/>
          </w:tcPr>
          <w:p w14:paraId="68DEECC9">
            <w:pPr>
              <w:pStyle w:val="6"/>
              <w:spacing w:before="92" w:line="252" w:lineRule="auto"/>
              <w:ind w:left="102" w:right="166" w:firstLine="2"/>
            </w:pPr>
            <w:r>
              <w:rPr>
                <w:b/>
                <w:bCs/>
                <w:spacing w:val="-2"/>
              </w:rPr>
              <w:t>责任划</w:t>
            </w:r>
            <w:r>
              <w:rPr>
                <w:b/>
                <w:bCs/>
              </w:rPr>
              <w:t>分</w:t>
            </w:r>
          </w:p>
        </w:tc>
        <w:tc>
          <w:tcPr>
            <w:tcW w:w="1268" w:type="dxa"/>
            <w:vAlign w:val="top"/>
          </w:tcPr>
          <w:p w14:paraId="7D5613C8">
            <w:pPr>
              <w:pStyle w:val="6"/>
              <w:spacing w:before="94" w:line="182" w:lineRule="auto"/>
              <w:ind w:left="97"/>
            </w:pPr>
            <w:r>
              <w:rPr>
                <w:spacing w:val="-1"/>
              </w:rPr>
              <w:t>法人责任</w:t>
            </w:r>
          </w:p>
          <w:p w14:paraId="0265F25C">
            <w:pPr>
              <w:pStyle w:val="6"/>
              <w:spacing w:before="89" w:line="183" w:lineRule="auto"/>
              <w:ind w:left="97"/>
            </w:pPr>
            <w:r>
              <w:rPr>
                <w:spacing w:val="-1"/>
              </w:rPr>
              <w:t>股东责任</w:t>
            </w:r>
          </w:p>
          <w:p w14:paraId="07608E8E">
            <w:pPr>
              <w:pStyle w:val="6"/>
              <w:spacing w:before="88" w:line="184" w:lineRule="auto"/>
              <w:ind w:left="98"/>
            </w:pPr>
            <w:r>
              <w:rPr>
                <w:spacing w:val="-1"/>
              </w:rPr>
              <w:t>职务责任</w:t>
            </w:r>
          </w:p>
        </w:tc>
        <w:tc>
          <w:tcPr>
            <w:tcW w:w="3852" w:type="dxa"/>
            <w:vAlign w:val="top"/>
          </w:tcPr>
          <w:p w14:paraId="3B946523">
            <w:pPr>
              <w:pStyle w:val="6"/>
              <w:spacing w:before="91" w:line="184" w:lineRule="auto"/>
              <w:ind w:left="113"/>
            </w:pPr>
            <w:r>
              <w:rPr>
                <w:spacing w:val="-2"/>
              </w:rPr>
              <w:t>- 公司独立承担法律责任</w:t>
            </w:r>
          </w:p>
          <w:p w14:paraId="7378AD50">
            <w:pPr>
              <w:pStyle w:val="6"/>
              <w:spacing w:before="88" w:line="184" w:lineRule="auto"/>
              <w:ind w:left="113"/>
            </w:pPr>
            <w:r>
              <w:rPr>
                <w:spacing w:val="-2"/>
              </w:rPr>
              <w:t>- 股东仅承担认缴出资责任</w:t>
            </w:r>
          </w:p>
          <w:p w14:paraId="4AD1E78A">
            <w:pPr>
              <w:pStyle w:val="6"/>
              <w:spacing w:before="88" w:line="184" w:lineRule="auto"/>
              <w:ind w:left="113"/>
            </w:pPr>
            <w:r>
              <w:rPr>
                <w:spacing w:val="-2"/>
              </w:rPr>
              <w:t>- 法定代表人承担职务限制</w:t>
            </w:r>
          </w:p>
        </w:tc>
        <w:tc>
          <w:tcPr>
            <w:tcW w:w="2229" w:type="dxa"/>
            <w:vAlign w:val="top"/>
          </w:tcPr>
          <w:p w14:paraId="21A665F7">
            <w:pPr>
              <w:pStyle w:val="6"/>
              <w:spacing w:before="93" w:line="183" w:lineRule="auto"/>
              <w:ind w:left="120"/>
            </w:pPr>
            <w:r>
              <w:rPr>
                <w:spacing w:val="-2"/>
              </w:rPr>
              <w:t>- 实缴后股东免责</w:t>
            </w:r>
          </w:p>
          <w:p w14:paraId="7B7CAA4A">
            <w:pPr>
              <w:pStyle w:val="6"/>
              <w:spacing w:before="88"/>
              <w:ind w:left="117" w:right="101" w:firstLine="3"/>
            </w:pPr>
            <w:r>
              <w:rPr>
                <w:spacing w:val="-3"/>
              </w:rPr>
              <w:t>-</w:t>
            </w:r>
            <w:r>
              <w:rPr>
                <w:spacing w:val="16"/>
              </w:rPr>
              <w:t xml:space="preserve">  </w:t>
            </w:r>
            <w:r>
              <w:rPr>
                <w:spacing w:val="-3"/>
              </w:rPr>
              <w:t>法定代表人限高风</w:t>
            </w:r>
            <w:r>
              <w:t>险</w:t>
            </w:r>
          </w:p>
          <w:p w14:paraId="3048E0DB">
            <w:pPr>
              <w:pStyle w:val="6"/>
              <w:spacing w:before="2" w:line="208" w:lineRule="auto"/>
              <w:ind w:left="107" w:right="101" w:firstLine="13"/>
            </w:pPr>
            <w:r>
              <w:rPr>
                <w:spacing w:val="-3"/>
              </w:rPr>
              <w:t>-</w:t>
            </w:r>
            <w:r>
              <w:rPr>
                <w:spacing w:val="16"/>
              </w:rPr>
              <w:t xml:space="preserve">  </w:t>
            </w:r>
            <w:r>
              <w:rPr>
                <w:spacing w:val="-3"/>
              </w:rPr>
              <w:t>利用法人人格独立</w:t>
            </w:r>
            <w:r>
              <w:rPr>
                <w:spacing w:val="-1"/>
              </w:rPr>
              <w:t>规则</w:t>
            </w:r>
          </w:p>
        </w:tc>
      </w:tr>
    </w:tbl>
    <w:p w14:paraId="62E39201">
      <w:pPr>
        <w:rPr>
          <w:rFonts w:ascii="Arial"/>
          <w:sz w:val="21"/>
        </w:rPr>
      </w:pPr>
    </w:p>
    <w:p w14:paraId="69F77746">
      <w:pPr>
        <w:rPr>
          <w:rFonts w:ascii="Arial" w:hAnsi="Arial" w:eastAsia="Arial" w:cs="Arial"/>
          <w:sz w:val="21"/>
          <w:szCs w:val="21"/>
        </w:rPr>
        <w:sectPr>
          <w:pgSz w:w="11906" w:h="16839"/>
          <w:pgMar w:top="400" w:right="1785" w:bottom="400" w:left="1785" w:header="0" w:footer="0" w:gutter="0"/>
          <w:cols w:space="720" w:num="1"/>
        </w:sectPr>
      </w:pPr>
    </w:p>
    <w:p w14:paraId="529D1080">
      <w:pPr>
        <w:spacing w:line="260" w:lineRule="auto"/>
        <w:rPr>
          <w:rFonts w:ascii="Arial"/>
          <w:sz w:val="21"/>
        </w:rPr>
      </w:pPr>
    </w:p>
    <w:p w14:paraId="4BF1A3CD">
      <w:pPr>
        <w:spacing w:line="260" w:lineRule="auto"/>
        <w:rPr>
          <w:rFonts w:ascii="Arial"/>
          <w:sz w:val="21"/>
        </w:rPr>
      </w:pPr>
    </w:p>
    <w:p w14:paraId="2500622E">
      <w:pPr>
        <w:spacing w:line="261" w:lineRule="auto"/>
        <w:rPr>
          <w:rFonts w:ascii="Arial"/>
          <w:sz w:val="21"/>
        </w:rPr>
      </w:pPr>
    </w:p>
    <w:p w14:paraId="79A3CEA8">
      <w:pPr>
        <w:spacing w:line="261" w:lineRule="auto"/>
        <w:rPr>
          <w:rFonts w:ascii="Arial"/>
          <w:sz w:val="21"/>
        </w:rPr>
      </w:pPr>
    </w:p>
    <w:p w14:paraId="767278E2">
      <w:pPr>
        <w:spacing w:before="59"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p w14:paraId="13BC8F9D">
      <w:pPr>
        <w:spacing w:line="308" w:lineRule="auto"/>
        <w:rPr>
          <w:rFonts w:ascii="Arial"/>
          <w:sz w:val="21"/>
        </w:rPr>
      </w:pPr>
    </w:p>
    <w:p w14:paraId="44042024">
      <w:pPr>
        <w:pStyle w:val="2"/>
        <w:spacing w:before="150" w:line="187" w:lineRule="auto"/>
        <w:ind w:left="24"/>
        <w:outlineLvl w:val="0"/>
        <w:rPr>
          <w:sz w:val="35"/>
          <w:szCs w:val="35"/>
        </w:rPr>
      </w:pPr>
      <w:r>
        <w:rPr>
          <w:b/>
          <w:bCs/>
          <w:spacing w:val="8"/>
          <w:sz w:val="35"/>
          <w:szCs w:val="35"/>
        </w:rPr>
        <w:t>一、创业热点追踪</w:t>
      </w:r>
    </w:p>
    <w:p w14:paraId="1937DBF1">
      <w:pPr>
        <w:spacing w:line="278" w:lineRule="auto"/>
        <w:rPr>
          <w:rFonts w:ascii="Arial"/>
          <w:sz w:val="21"/>
        </w:rPr>
      </w:pPr>
    </w:p>
    <w:p w14:paraId="0AC63994">
      <w:pPr>
        <w:spacing w:line="279" w:lineRule="auto"/>
        <w:rPr>
          <w:rFonts w:ascii="Arial"/>
          <w:sz w:val="21"/>
        </w:rPr>
      </w:pPr>
    </w:p>
    <w:p w14:paraId="35829065">
      <w:pPr>
        <w:spacing w:line="279" w:lineRule="auto"/>
        <w:rPr>
          <w:rFonts w:ascii="Arial"/>
          <w:sz w:val="21"/>
        </w:rPr>
      </w:pPr>
    </w:p>
    <w:p w14:paraId="40A0CBD5">
      <w:pPr>
        <w:pStyle w:val="2"/>
        <w:spacing w:before="150" w:line="621" w:lineRule="exact"/>
        <w:ind w:left="29"/>
        <w:rPr>
          <w:rFonts w:hint="eastAsia" w:eastAsia="微软雅黑"/>
          <w:sz w:val="35"/>
          <w:szCs w:val="35"/>
          <w:lang w:eastAsia="zh-CN"/>
        </w:rPr>
      </w:pPr>
    </w:p>
    <w:p w14:paraId="2B135475">
      <w:pPr>
        <w:spacing w:line="253" w:lineRule="auto"/>
        <w:rPr>
          <w:rFonts w:ascii="Arial"/>
          <w:sz w:val="21"/>
        </w:rPr>
      </w:pPr>
    </w:p>
    <w:p w14:paraId="16CD9B89">
      <w:pPr>
        <w:spacing w:line="254" w:lineRule="auto"/>
        <w:rPr>
          <w:rFonts w:ascii="Arial"/>
          <w:sz w:val="21"/>
        </w:rPr>
      </w:pPr>
    </w:p>
    <w:p w14:paraId="47692136">
      <w:pPr>
        <w:spacing w:before="62" w:line="227" w:lineRule="auto"/>
        <w:ind w:left="36"/>
        <w:outlineLvl w:val="1"/>
        <w:rPr>
          <w:rFonts w:ascii="宋体" w:hAnsi="宋体" w:eastAsia="宋体" w:cs="宋体"/>
          <w:sz w:val="19"/>
          <w:szCs w:val="19"/>
        </w:rPr>
      </w:pPr>
      <w:r>
        <w:rPr>
          <w:rFonts w:ascii="宋体" w:hAnsi="宋体" w:eastAsia="宋体" w:cs="宋体"/>
          <w:b/>
          <w:bCs/>
          <w:spacing w:val="6"/>
          <w:sz w:val="19"/>
          <w:szCs w:val="19"/>
        </w:rPr>
        <w:t>1.</w:t>
      </w:r>
      <w:r>
        <w:rPr>
          <w:rFonts w:ascii="宋体" w:hAnsi="宋体" w:eastAsia="宋体" w:cs="宋体"/>
          <w:spacing w:val="6"/>
          <w:sz w:val="19"/>
          <w:szCs w:val="19"/>
        </w:rPr>
        <w:t xml:space="preserve"> </w:t>
      </w:r>
      <w:r>
        <w:rPr>
          <w:rFonts w:ascii="宋体" w:hAnsi="宋体" w:eastAsia="宋体" w:cs="宋体"/>
          <w:b/>
          <w:bCs/>
          <w:sz w:val="19"/>
          <w:szCs w:val="19"/>
        </w:rPr>
        <w:t>ChatGPT</w:t>
      </w:r>
      <w:r>
        <w:rPr>
          <w:rFonts w:ascii="宋体" w:hAnsi="宋体" w:eastAsia="宋体" w:cs="宋体"/>
          <w:spacing w:val="-28"/>
          <w:sz w:val="19"/>
          <w:szCs w:val="19"/>
        </w:rPr>
        <w:t xml:space="preserve"> </w:t>
      </w:r>
      <w:r>
        <w:rPr>
          <w:rFonts w:ascii="宋体" w:hAnsi="宋体" w:eastAsia="宋体" w:cs="宋体"/>
          <w:b/>
          <w:bCs/>
          <w:spacing w:val="6"/>
          <w:sz w:val="19"/>
          <w:szCs w:val="19"/>
        </w:rPr>
        <w:t>创业与投资的机会</w:t>
      </w:r>
    </w:p>
    <w:p w14:paraId="409EEA3F">
      <w:pPr>
        <w:spacing w:line="282" w:lineRule="auto"/>
        <w:rPr>
          <w:rFonts w:ascii="Arial"/>
          <w:sz w:val="21"/>
        </w:rPr>
      </w:pPr>
    </w:p>
    <w:p w14:paraId="5047349E">
      <w:pPr>
        <w:spacing w:line="283" w:lineRule="auto"/>
        <w:rPr>
          <w:rFonts w:ascii="Arial"/>
          <w:sz w:val="21"/>
        </w:rPr>
      </w:pPr>
    </w:p>
    <w:p w14:paraId="53C0E4E7">
      <w:pPr>
        <w:spacing w:before="78" w:line="239" w:lineRule="auto"/>
        <w:ind w:left="25"/>
        <w:rPr>
          <w:rFonts w:hint="eastAsia" w:ascii="宋体" w:hAnsi="宋体" w:eastAsia="宋体" w:cs="宋体"/>
          <w:sz w:val="24"/>
          <w:szCs w:val="24"/>
          <w:lang w:eastAsia="zh-CN"/>
        </w:rPr>
      </w:pPr>
    </w:p>
    <w:p w14:paraId="2F79EF2A">
      <w:pPr>
        <w:spacing w:line="247" w:lineRule="auto"/>
        <w:rPr>
          <w:rFonts w:ascii="Arial"/>
          <w:sz w:val="21"/>
        </w:rPr>
      </w:pPr>
    </w:p>
    <w:p w14:paraId="1E014ED8">
      <w:pPr>
        <w:spacing w:line="247" w:lineRule="auto"/>
        <w:rPr>
          <w:rFonts w:ascii="Arial"/>
          <w:sz w:val="21"/>
        </w:rPr>
      </w:pPr>
    </w:p>
    <w:p w14:paraId="7A37B050">
      <w:pPr>
        <w:spacing w:line="247" w:lineRule="auto"/>
        <w:rPr>
          <w:rFonts w:ascii="Arial"/>
          <w:sz w:val="21"/>
        </w:rPr>
      </w:pPr>
    </w:p>
    <w:p w14:paraId="652316DB">
      <w:pPr>
        <w:spacing w:line="247" w:lineRule="auto"/>
        <w:rPr>
          <w:rFonts w:ascii="Arial"/>
          <w:sz w:val="21"/>
        </w:rPr>
      </w:pPr>
    </w:p>
    <w:p w14:paraId="4B7B0880">
      <w:pPr>
        <w:spacing w:line="247" w:lineRule="auto"/>
        <w:rPr>
          <w:rFonts w:ascii="Arial"/>
          <w:sz w:val="21"/>
        </w:rPr>
      </w:pPr>
    </w:p>
    <w:p w14:paraId="58A06986">
      <w:pPr>
        <w:spacing w:line="247" w:lineRule="auto"/>
        <w:rPr>
          <w:rFonts w:ascii="Arial"/>
          <w:sz w:val="21"/>
        </w:rPr>
      </w:pPr>
    </w:p>
    <w:p w14:paraId="3A6C0231">
      <w:pPr>
        <w:spacing w:line="247" w:lineRule="auto"/>
        <w:rPr>
          <w:rFonts w:ascii="Arial"/>
          <w:sz w:val="21"/>
        </w:rPr>
      </w:pPr>
    </w:p>
    <w:p w14:paraId="6E641A34">
      <w:pPr>
        <w:spacing w:line="247" w:lineRule="auto"/>
        <w:rPr>
          <w:rFonts w:ascii="Arial"/>
          <w:sz w:val="21"/>
        </w:rPr>
      </w:pPr>
    </w:p>
    <w:p w14:paraId="6A4279C9">
      <w:pPr>
        <w:spacing w:line="247" w:lineRule="auto"/>
        <w:rPr>
          <w:rFonts w:ascii="Arial"/>
          <w:sz w:val="21"/>
        </w:rPr>
      </w:pPr>
    </w:p>
    <w:p w14:paraId="79CC41CD">
      <w:pPr>
        <w:spacing w:line="247" w:lineRule="auto"/>
        <w:rPr>
          <w:rFonts w:ascii="Arial"/>
          <w:sz w:val="21"/>
        </w:rPr>
      </w:pPr>
    </w:p>
    <w:p w14:paraId="7FAAC07F">
      <w:pPr>
        <w:spacing w:line="247" w:lineRule="auto"/>
        <w:rPr>
          <w:rFonts w:ascii="Arial"/>
          <w:sz w:val="21"/>
        </w:rPr>
      </w:pPr>
    </w:p>
    <w:p w14:paraId="44D9B2E1">
      <w:pPr>
        <w:spacing w:line="247" w:lineRule="auto"/>
        <w:rPr>
          <w:rFonts w:ascii="Arial"/>
          <w:sz w:val="21"/>
        </w:rPr>
      </w:pPr>
    </w:p>
    <w:p w14:paraId="5817CAC1">
      <w:pPr>
        <w:spacing w:line="247" w:lineRule="auto"/>
        <w:rPr>
          <w:rFonts w:ascii="Arial"/>
          <w:sz w:val="21"/>
        </w:rPr>
      </w:pPr>
    </w:p>
    <w:p w14:paraId="56B051FC">
      <w:pPr>
        <w:spacing w:line="247" w:lineRule="auto"/>
        <w:rPr>
          <w:rFonts w:ascii="Arial"/>
          <w:sz w:val="21"/>
        </w:rPr>
      </w:pPr>
    </w:p>
    <w:p w14:paraId="6BCB8098">
      <w:pPr>
        <w:spacing w:line="247" w:lineRule="auto"/>
        <w:rPr>
          <w:rFonts w:ascii="Arial"/>
          <w:sz w:val="21"/>
        </w:rPr>
      </w:pPr>
    </w:p>
    <w:p w14:paraId="2E650CDA">
      <w:pPr>
        <w:spacing w:line="247" w:lineRule="auto"/>
        <w:rPr>
          <w:rFonts w:ascii="Arial"/>
          <w:sz w:val="21"/>
        </w:rPr>
      </w:pPr>
    </w:p>
    <w:p w14:paraId="1CDF022F">
      <w:pPr>
        <w:spacing w:line="248" w:lineRule="auto"/>
        <w:rPr>
          <w:rFonts w:ascii="Arial"/>
          <w:sz w:val="21"/>
        </w:rPr>
      </w:pPr>
    </w:p>
    <w:p w14:paraId="26FA07B1">
      <w:pPr>
        <w:spacing w:line="248" w:lineRule="auto"/>
        <w:rPr>
          <w:rFonts w:ascii="Arial"/>
          <w:sz w:val="21"/>
        </w:rPr>
      </w:pPr>
    </w:p>
    <w:p w14:paraId="15773924">
      <w:pPr>
        <w:spacing w:line="248" w:lineRule="auto"/>
        <w:rPr>
          <w:rFonts w:ascii="Arial"/>
          <w:sz w:val="21"/>
        </w:rPr>
      </w:pPr>
    </w:p>
    <w:p w14:paraId="4E6F5729">
      <w:pPr>
        <w:spacing w:line="248" w:lineRule="auto"/>
        <w:rPr>
          <w:rFonts w:ascii="Arial"/>
          <w:sz w:val="21"/>
        </w:rPr>
      </w:pPr>
    </w:p>
    <w:p w14:paraId="7000B9AD">
      <w:pPr>
        <w:spacing w:line="248" w:lineRule="auto"/>
        <w:rPr>
          <w:rFonts w:ascii="Arial"/>
          <w:sz w:val="21"/>
        </w:rPr>
      </w:pPr>
    </w:p>
    <w:p w14:paraId="7BD362EB">
      <w:pPr>
        <w:spacing w:before="55" w:line="113" w:lineRule="exact"/>
        <w:ind w:left="384"/>
        <w:rPr>
          <w:rFonts w:ascii="Arial" w:hAnsi="Arial" w:eastAsia="Arial" w:cs="Arial"/>
          <w:sz w:val="19"/>
          <w:szCs w:val="19"/>
        </w:rPr>
      </w:pPr>
      <w:r>
        <w:rPr>
          <w:rFonts w:ascii="Arial" w:hAnsi="Arial" w:eastAsia="Arial" w:cs="Arial"/>
          <w:spacing w:val="28"/>
          <w:position w:val="2"/>
          <w:sz w:val="19"/>
          <w:szCs w:val="19"/>
        </w:rPr>
        <w:t>.</w:t>
      </w:r>
    </w:p>
    <w:p w14:paraId="411EEAAE">
      <w:pPr>
        <w:spacing w:line="249" w:lineRule="auto"/>
        <w:rPr>
          <w:rFonts w:ascii="Arial"/>
          <w:sz w:val="21"/>
        </w:rPr>
      </w:pPr>
    </w:p>
    <w:p w14:paraId="1710F821">
      <w:pPr>
        <w:pStyle w:val="2"/>
        <w:spacing w:before="86" w:line="441" w:lineRule="auto"/>
        <w:ind w:left="746" w:right="717" w:hanging="362"/>
        <w:rPr>
          <w:sz w:val="20"/>
          <w:szCs w:val="20"/>
        </w:rPr>
      </w:pPr>
      <w:r>
        <w:rPr>
          <w:rFonts w:ascii="Arial" w:hAnsi="Arial" w:eastAsia="Arial" w:cs="Arial"/>
          <w:spacing w:val="4"/>
          <w:sz w:val="19"/>
          <w:szCs w:val="19"/>
        </w:rPr>
        <w:t xml:space="preserve">.     </w:t>
      </w:r>
      <w:r>
        <w:rPr>
          <w:spacing w:val="4"/>
          <w:sz w:val="20"/>
          <w:szCs w:val="20"/>
        </w:rPr>
        <w:t xml:space="preserve">行业格局：目前 </w:t>
      </w:r>
      <w:r>
        <w:rPr>
          <w:sz w:val="20"/>
          <w:szCs w:val="20"/>
        </w:rPr>
        <w:t>AI</w:t>
      </w:r>
      <w:r>
        <w:rPr>
          <w:spacing w:val="4"/>
          <w:sz w:val="20"/>
          <w:szCs w:val="20"/>
        </w:rPr>
        <w:t xml:space="preserve"> </w:t>
      </w:r>
      <w:r>
        <w:rPr>
          <w:sz w:val="20"/>
          <w:szCs w:val="20"/>
        </w:rPr>
        <w:t>GC</w:t>
      </w:r>
      <w:r>
        <w:rPr>
          <w:spacing w:val="4"/>
          <w:sz w:val="20"/>
          <w:szCs w:val="20"/>
        </w:rPr>
        <w:t xml:space="preserve"> 创投行业分为两大派系：</w:t>
      </w:r>
      <w:r>
        <w:rPr>
          <w:spacing w:val="3"/>
          <w:sz w:val="20"/>
          <w:szCs w:val="20"/>
        </w:rPr>
        <w:t>一是专注大模型底层开发的机构（如</w:t>
      </w:r>
      <w:r>
        <w:rPr>
          <w:spacing w:val="8"/>
          <w:sz w:val="20"/>
          <w:szCs w:val="20"/>
        </w:rPr>
        <w:t>阿里、腾讯、百度</w:t>
      </w:r>
      <w:r>
        <w:rPr>
          <w:spacing w:val="-7"/>
          <w:sz w:val="20"/>
          <w:szCs w:val="20"/>
        </w:rPr>
        <w:t>）</w:t>
      </w:r>
      <w:r>
        <w:rPr>
          <w:spacing w:val="-17"/>
          <w:sz w:val="20"/>
          <w:szCs w:val="20"/>
        </w:rPr>
        <w:t xml:space="preserve"> </w:t>
      </w:r>
      <w:r>
        <w:rPr>
          <w:spacing w:val="-7"/>
          <w:sz w:val="20"/>
          <w:szCs w:val="20"/>
        </w:rPr>
        <w:t>，</w:t>
      </w:r>
      <w:r>
        <w:rPr>
          <w:spacing w:val="8"/>
          <w:sz w:val="20"/>
          <w:szCs w:val="20"/>
        </w:rPr>
        <w:t xml:space="preserve">二是聚焦 </w:t>
      </w:r>
      <w:r>
        <w:rPr>
          <w:sz w:val="20"/>
          <w:szCs w:val="20"/>
        </w:rPr>
        <w:t>AI</w:t>
      </w:r>
      <w:r>
        <w:rPr>
          <w:spacing w:val="8"/>
          <w:sz w:val="20"/>
          <w:szCs w:val="20"/>
        </w:rPr>
        <w:t xml:space="preserve"> </w:t>
      </w:r>
      <w:r>
        <w:rPr>
          <w:sz w:val="20"/>
          <w:szCs w:val="20"/>
        </w:rPr>
        <w:t>GC</w:t>
      </w:r>
      <w:r>
        <w:rPr>
          <w:spacing w:val="8"/>
          <w:sz w:val="20"/>
          <w:szCs w:val="20"/>
        </w:rPr>
        <w:t xml:space="preserve"> 应用开发</w:t>
      </w:r>
      <w:r>
        <w:rPr>
          <w:spacing w:val="7"/>
          <w:sz w:val="20"/>
          <w:szCs w:val="20"/>
        </w:rPr>
        <w:t>的投资者。</w:t>
      </w:r>
    </w:p>
    <w:p w14:paraId="0E3AA062">
      <w:pPr>
        <w:pStyle w:val="2"/>
        <w:spacing w:before="26" w:line="190"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底层开发特点：</w:t>
      </w:r>
    </w:p>
    <w:p w14:paraId="6D2341A1">
      <w:pPr>
        <w:spacing w:line="264" w:lineRule="auto"/>
        <w:rPr>
          <w:rFonts w:ascii="Arial"/>
          <w:sz w:val="21"/>
        </w:rPr>
      </w:pPr>
    </w:p>
    <w:p w14:paraId="0B50D7C0">
      <w:pPr>
        <w:pStyle w:val="2"/>
        <w:spacing w:before="86"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投入门槛：需要巨额资金且长期无收入回报，普通创业者和小型投资机构难</w:t>
      </w:r>
    </w:p>
    <w:p w14:paraId="0ABED742">
      <w:pPr>
        <w:spacing w:line="264" w:lineRule="auto"/>
        <w:rPr>
          <w:rFonts w:ascii="Arial"/>
          <w:sz w:val="21"/>
        </w:rPr>
      </w:pPr>
    </w:p>
    <w:p w14:paraId="65703D52">
      <w:pPr>
        <w:pStyle w:val="2"/>
        <w:spacing w:before="87" w:line="190" w:lineRule="auto"/>
        <w:ind w:left="1464"/>
        <w:rPr>
          <w:sz w:val="20"/>
          <w:szCs w:val="20"/>
        </w:rPr>
      </w:pPr>
      <w:r>
        <w:rPr>
          <w:spacing w:val="6"/>
          <w:sz w:val="20"/>
          <w:szCs w:val="20"/>
        </w:rPr>
        <w:t>以参与</w:t>
      </w:r>
    </w:p>
    <w:p w14:paraId="5561E773">
      <w:pPr>
        <w:spacing w:line="190" w:lineRule="auto"/>
        <w:rPr>
          <w:sz w:val="20"/>
          <w:szCs w:val="20"/>
        </w:rPr>
        <w:sectPr>
          <w:pgSz w:w="11906" w:h="16839"/>
          <w:pgMar w:top="400" w:right="1084" w:bottom="400" w:left="1785" w:header="0" w:footer="0" w:gutter="0"/>
          <w:cols w:space="720" w:num="1"/>
        </w:sectPr>
      </w:pPr>
    </w:p>
    <w:p w14:paraId="7344B707">
      <w:pPr>
        <w:spacing w:line="291" w:lineRule="auto"/>
        <w:rPr>
          <w:rFonts w:ascii="Arial"/>
          <w:sz w:val="21"/>
        </w:rPr>
      </w:pPr>
    </w:p>
    <w:p w14:paraId="2CC42B9D">
      <w:pPr>
        <w:spacing w:line="291" w:lineRule="auto"/>
        <w:rPr>
          <w:rFonts w:ascii="Arial"/>
          <w:sz w:val="21"/>
        </w:rPr>
      </w:pPr>
    </w:p>
    <w:p w14:paraId="428F94C8">
      <w:pPr>
        <w:spacing w:line="292" w:lineRule="auto"/>
        <w:rPr>
          <w:rFonts w:ascii="Arial"/>
          <w:sz w:val="21"/>
        </w:rPr>
      </w:pPr>
    </w:p>
    <w:p w14:paraId="1CC07AC0">
      <w:pPr>
        <w:spacing w:line="292" w:lineRule="auto"/>
        <w:rPr>
          <w:rFonts w:ascii="Arial"/>
          <w:sz w:val="21"/>
        </w:rPr>
      </w:pPr>
    </w:p>
    <w:p w14:paraId="327A147F">
      <w:pPr>
        <w:pStyle w:val="2"/>
        <w:spacing w:before="85" w:line="436" w:lineRule="auto"/>
        <w:ind w:left="1456" w:right="31" w:hanging="348"/>
        <w:rPr>
          <w:sz w:val="20"/>
          <w:szCs w:val="20"/>
        </w:rPr>
      </w:pPr>
      <w:r>
        <w:rPr>
          <w:rFonts w:ascii="Courier New" w:hAnsi="Courier New" w:eastAsia="Courier New" w:cs="Courier New"/>
          <w:spacing w:val="6"/>
          <w:sz w:val="19"/>
          <w:szCs w:val="19"/>
        </w:rPr>
        <w:t xml:space="preserve">o  </w:t>
      </w:r>
      <w:r>
        <w:rPr>
          <w:spacing w:val="6"/>
          <w:sz w:val="20"/>
          <w:szCs w:val="20"/>
        </w:rPr>
        <w:t>战略意义：为防止算法断供风险</w:t>
      </w:r>
      <w:r>
        <w:rPr>
          <w:spacing w:val="-9"/>
          <w:sz w:val="20"/>
          <w:szCs w:val="20"/>
        </w:rPr>
        <w:t xml:space="preserve"> </w:t>
      </w:r>
      <w:r>
        <w:rPr>
          <w:spacing w:val="6"/>
          <w:sz w:val="20"/>
          <w:szCs w:val="20"/>
        </w:rPr>
        <w:t>，自主开发大模型具有国家安全层面的必要性</w:t>
      </w:r>
    </w:p>
    <w:p w14:paraId="6A89175F">
      <w:pPr>
        <w:pStyle w:val="2"/>
        <w:spacing w:line="190"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技术现状：</w:t>
      </w:r>
      <w:r>
        <w:rPr>
          <w:spacing w:val="-28"/>
          <w:sz w:val="20"/>
          <w:szCs w:val="20"/>
        </w:rPr>
        <w:t xml:space="preserve"> </w:t>
      </w:r>
      <w:r>
        <w:rPr>
          <w:spacing w:val="7"/>
          <w:sz w:val="20"/>
          <w:szCs w:val="20"/>
        </w:rPr>
        <w:t>国内技术提升空间显著</w:t>
      </w:r>
      <w:r>
        <w:rPr>
          <w:spacing w:val="-27"/>
          <w:sz w:val="20"/>
          <w:szCs w:val="20"/>
        </w:rPr>
        <w:t xml:space="preserve"> </w:t>
      </w:r>
      <w:r>
        <w:rPr>
          <w:spacing w:val="7"/>
          <w:sz w:val="20"/>
          <w:szCs w:val="20"/>
        </w:rPr>
        <w:t>，当前主要处于技术储备阶段</w:t>
      </w:r>
    </w:p>
    <w:p w14:paraId="62190977">
      <w:pPr>
        <w:spacing w:line="264" w:lineRule="auto"/>
        <w:rPr>
          <w:rFonts w:ascii="Arial"/>
          <w:sz w:val="21"/>
        </w:rPr>
      </w:pPr>
    </w:p>
    <w:p w14:paraId="3FC0103E">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2"/>
          <w:sz w:val="19"/>
          <w:szCs w:val="19"/>
        </w:rPr>
        <w:t xml:space="preserve">     </w:t>
      </w:r>
      <w:r>
        <w:rPr>
          <w:spacing w:val="10"/>
          <w:sz w:val="20"/>
          <w:szCs w:val="20"/>
        </w:rPr>
        <w:t>应用层风险：</w:t>
      </w:r>
    </w:p>
    <w:p w14:paraId="38BD4B3A">
      <w:pPr>
        <w:spacing w:line="252" w:lineRule="auto"/>
        <w:rPr>
          <w:rFonts w:ascii="Arial"/>
          <w:sz w:val="21"/>
        </w:rPr>
      </w:pPr>
    </w:p>
    <w:p w14:paraId="14F1AE46">
      <w:pPr>
        <w:spacing w:line="252" w:lineRule="auto"/>
        <w:rPr>
          <w:rFonts w:ascii="Arial"/>
          <w:sz w:val="21"/>
        </w:rPr>
      </w:pPr>
    </w:p>
    <w:p w14:paraId="1FA334C7">
      <w:pPr>
        <w:pStyle w:val="2"/>
        <w:spacing w:before="86" w:line="218"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技术迭代风险</w:t>
      </w:r>
      <w:r>
        <w:rPr>
          <w:spacing w:val="-9"/>
          <w:sz w:val="20"/>
          <w:szCs w:val="20"/>
        </w:rPr>
        <w:t xml:space="preserve"> </w:t>
      </w:r>
      <w:r>
        <w:rPr>
          <w:spacing w:val="8"/>
          <w:sz w:val="20"/>
          <w:szCs w:val="20"/>
        </w:rPr>
        <w:t>：</w:t>
      </w:r>
      <w:r>
        <w:rPr>
          <w:sz w:val="20"/>
          <w:szCs w:val="20"/>
        </w:rPr>
        <w:t>OpenAI</w:t>
      </w:r>
      <w:r>
        <w:rPr>
          <w:spacing w:val="8"/>
          <w:sz w:val="20"/>
          <w:szCs w:val="20"/>
        </w:rPr>
        <w:t xml:space="preserve"> 的微小迭代可能导致创业项目瞬间失去价值</w:t>
      </w:r>
    </w:p>
    <w:p w14:paraId="53C4710B">
      <w:pPr>
        <w:spacing w:line="262" w:lineRule="auto"/>
        <w:rPr>
          <w:rFonts w:ascii="Arial"/>
          <w:sz w:val="21"/>
        </w:rPr>
      </w:pPr>
    </w:p>
    <w:p w14:paraId="6EF494F2">
      <w:pPr>
        <w:pStyle w:val="2"/>
        <w:spacing w:before="86" w:line="190" w:lineRule="auto"/>
        <w:ind w:left="1108"/>
        <w:rPr>
          <w:sz w:val="20"/>
          <w:szCs w:val="20"/>
        </w:rPr>
      </w:pPr>
      <w:r>
        <w:rPr>
          <w:rFonts w:ascii="Courier New" w:hAnsi="Courier New" w:eastAsia="Courier New" w:cs="Courier New"/>
          <w:spacing w:val="5"/>
          <w:sz w:val="19"/>
          <w:szCs w:val="19"/>
        </w:rPr>
        <w:t xml:space="preserve">o  </w:t>
      </w:r>
      <w:r>
        <w:rPr>
          <w:spacing w:val="5"/>
          <w:sz w:val="20"/>
          <w:szCs w:val="20"/>
        </w:rPr>
        <w:t>投资心态</w:t>
      </w:r>
      <w:r>
        <w:rPr>
          <w:spacing w:val="-18"/>
          <w:sz w:val="20"/>
          <w:szCs w:val="20"/>
        </w:rPr>
        <w:t xml:space="preserve"> </w:t>
      </w:r>
      <w:r>
        <w:rPr>
          <w:spacing w:val="5"/>
          <w:sz w:val="20"/>
          <w:szCs w:val="20"/>
        </w:rPr>
        <w:t>：机构普遍持</w:t>
      </w:r>
      <w:r>
        <w:rPr>
          <w:spacing w:val="-35"/>
          <w:sz w:val="20"/>
          <w:szCs w:val="20"/>
        </w:rPr>
        <w:t xml:space="preserve"> </w:t>
      </w:r>
      <w:r>
        <w:rPr>
          <w:spacing w:val="5"/>
          <w:sz w:val="20"/>
          <w:szCs w:val="20"/>
        </w:rPr>
        <w:t>"试水</w:t>
      </w:r>
      <w:r>
        <w:rPr>
          <w:spacing w:val="-35"/>
          <w:sz w:val="20"/>
          <w:szCs w:val="20"/>
        </w:rPr>
        <w:t xml:space="preserve"> </w:t>
      </w:r>
      <w:r>
        <w:rPr>
          <w:spacing w:val="5"/>
          <w:sz w:val="20"/>
          <w:szCs w:val="20"/>
        </w:rPr>
        <w:t>"态度</w:t>
      </w:r>
      <w:r>
        <w:rPr>
          <w:spacing w:val="-26"/>
          <w:sz w:val="20"/>
          <w:szCs w:val="20"/>
        </w:rPr>
        <w:t xml:space="preserve"> </w:t>
      </w:r>
      <w:r>
        <w:rPr>
          <w:spacing w:val="5"/>
          <w:sz w:val="20"/>
          <w:szCs w:val="20"/>
        </w:rPr>
        <w:t>，早</w:t>
      </w:r>
      <w:r>
        <w:rPr>
          <w:spacing w:val="4"/>
          <w:sz w:val="20"/>
          <w:szCs w:val="20"/>
        </w:rPr>
        <w:t>期项目融资窗口期较短</w:t>
      </w:r>
    </w:p>
    <w:p w14:paraId="7E8D0D51">
      <w:pPr>
        <w:spacing w:line="272" w:lineRule="auto"/>
        <w:rPr>
          <w:rFonts w:ascii="Arial"/>
          <w:sz w:val="21"/>
        </w:rPr>
      </w:pPr>
    </w:p>
    <w:p w14:paraId="6DDB3B02">
      <w:pPr>
        <w:spacing w:line="273" w:lineRule="auto"/>
        <w:rPr>
          <w:rFonts w:ascii="Arial"/>
          <w:sz w:val="21"/>
        </w:rPr>
      </w:pPr>
    </w:p>
    <w:p w14:paraId="4A6EA1FF">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创业策略：</w:t>
      </w:r>
    </w:p>
    <w:p w14:paraId="4629D763">
      <w:pPr>
        <w:spacing w:line="272" w:lineRule="auto"/>
        <w:rPr>
          <w:rFonts w:ascii="Arial"/>
          <w:sz w:val="21"/>
        </w:rPr>
      </w:pPr>
    </w:p>
    <w:p w14:paraId="5E7AE6D8">
      <w:pPr>
        <w:spacing w:line="273" w:lineRule="auto"/>
        <w:rPr>
          <w:rFonts w:ascii="Arial"/>
          <w:sz w:val="21"/>
        </w:rPr>
      </w:pPr>
    </w:p>
    <w:p w14:paraId="477F8323">
      <w:pPr>
        <w:pStyle w:val="2"/>
        <w:spacing w:before="86" w:line="189"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故事包装</w:t>
      </w:r>
      <w:r>
        <w:rPr>
          <w:spacing w:val="-18"/>
          <w:sz w:val="20"/>
          <w:szCs w:val="20"/>
        </w:rPr>
        <w:t xml:space="preserve"> </w:t>
      </w:r>
      <w:r>
        <w:rPr>
          <w:spacing w:val="7"/>
          <w:sz w:val="20"/>
          <w:szCs w:val="20"/>
        </w:rPr>
        <w:t>：在缺乏实际产品阶段</w:t>
      </w:r>
      <w:r>
        <w:rPr>
          <w:spacing w:val="-25"/>
          <w:sz w:val="20"/>
          <w:szCs w:val="20"/>
        </w:rPr>
        <w:t xml:space="preserve"> </w:t>
      </w:r>
      <w:r>
        <w:rPr>
          <w:spacing w:val="7"/>
          <w:sz w:val="20"/>
          <w:szCs w:val="20"/>
        </w:rPr>
        <w:t>，创始人需突出团队背景和商业想</w:t>
      </w:r>
      <w:r>
        <w:rPr>
          <w:spacing w:val="6"/>
          <w:sz w:val="20"/>
          <w:szCs w:val="20"/>
        </w:rPr>
        <w:t>象力</w:t>
      </w:r>
    </w:p>
    <w:p w14:paraId="3825AC48">
      <w:pPr>
        <w:pStyle w:val="2"/>
        <w:spacing w:before="315" w:line="233" w:lineRule="auto"/>
        <w:ind w:left="1108"/>
        <w:rPr>
          <w:sz w:val="20"/>
          <w:szCs w:val="20"/>
        </w:rPr>
      </w:pPr>
      <w:r>
        <w:rPr>
          <w:rFonts w:ascii="Courier New" w:hAnsi="Courier New" w:eastAsia="Courier New" w:cs="Courier New"/>
          <w:spacing w:val="6"/>
          <w:sz w:val="19"/>
          <w:szCs w:val="19"/>
        </w:rPr>
        <w:t xml:space="preserve">o  </w:t>
      </w:r>
      <w:r>
        <w:rPr>
          <w:spacing w:val="6"/>
          <w:sz w:val="20"/>
          <w:szCs w:val="20"/>
        </w:rPr>
        <w:t>细分机会</w:t>
      </w:r>
      <w:r>
        <w:rPr>
          <w:spacing w:val="-12"/>
          <w:sz w:val="20"/>
          <w:szCs w:val="20"/>
        </w:rPr>
        <w:t xml:space="preserve"> </w:t>
      </w:r>
      <w:r>
        <w:rPr>
          <w:spacing w:val="6"/>
          <w:sz w:val="20"/>
          <w:szCs w:val="20"/>
        </w:rPr>
        <w:t xml:space="preserve">：99.99\%人群尚未掌握 </w:t>
      </w:r>
      <w:r>
        <w:rPr>
          <w:sz w:val="20"/>
          <w:szCs w:val="20"/>
        </w:rPr>
        <w:t>ChatGPT</w:t>
      </w:r>
      <w:r>
        <w:rPr>
          <w:spacing w:val="6"/>
          <w:sz w:val="20"/>
          <w:szCs w:val="20"/>
        </w:rPr>
        <w:t xml:space="preserve"> 使用</w:t>
      </w:r>
    </w:p>
    <w:p w14:paraId="4E5F9EA1">
      <w:pPr>
        <w:spacing w:line="386" w:lineRule="auto"/>
        <w:rPr>
          <w:rFonts w:ascii="Arial"/>
          <w:sz w:val="21"/>
        </w:rPr>
      </w:pPr>
    </w:p>
    <w:p w14:paraId="2D3CC8BC">
      <w:pPr>
        <w:pStyle w:val="2"/>
        <w:spacing w:before="151" w:line="187" w:lineRule="auto"/>
        <w:ind w:left="25"/>
        <w:outlineLvl w:val="0"/>
        <w:rPr>
          <w:sz w:val="35"/>
          <w:szCs w:val="35"/>
        </w:rPr>
      </w:pPr>
      <w:r>
        <w:pict>
          <v:shape id="_x0000_s1073" o:spid="_x0000_s1073" o:spt="202" type="#_x0000_t202" style="position:absolute;left:0pt;margin-left:-1pt;margin-top:215.25pt;height:67.4pt;width:51.6pt;z-index:251712512;mso-width-relative:page;mso-height-relative:page;" filled="f" stroked="f" coordsize="21600,21600">
            <v:path/>
            <v:fill on="f" focussize="0,0"/>
            <v:stroke on="f"/>
            <v:imagedata o:title=""/>
            <o:lock v:ext="edit" aspectratio="f"/>
            <v:textbox inset="0mm,0mm,0mm,0mm">
              <w:txbxContent>
                <w:p w14:paraId="3E4CAA9D">
                  <w:pPr>
                    <w:spacing w:line="20" w:lineRule="exact"/>
                  </w:pPr>
                </w:p>
                <w:tbl>
                  <w:tblPr>
                    <w:tblStyle w:val="5"/>
                    <w:tblW w:w="98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981"/>
                  </w:tblGrid>
                  <w:tr w14:paraId="0C2C587E">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981" w:type="dxa"/>
                        <w:vAlign w:val="top"/>
                      </w:tcPr>
                      <w:p w14:paraId="394D5722">
                        <w:pPr>
                          <w:pStyle w:val="6"/>
                          <w:spacing w:before="236" w:line="190" w:lineRule="auto"/>
                          <w:ind w:left="21"/>
                          <w:rPr>
                            <w:sz w:val="20"/>
                            <w:szCs w:val="20"/>
                          </w:rPr>
                        </w:pPr>
                        <w:r>
                          <w:rPr>
                            <w:spacing w:val="32"/>
                            <w:sz w:val="20"/>
                            <w:szCs w:val="20"/>
                          </w:rPr>
                          <w:t>投资机构</w:t>
                        </w:r>
                      </w:p>
                      <w:p w14:paraId="0C55EF1B">
                        <w:pPr>
                          <w:spacing w:line="266" w:lineRule="auto"/>
                          <w:rPr>
                            <w:rFonts w:ascii="Arial"/>
                            <w:sz w:val="21"/>
                          </w:rPr>
                        </w:pPr>
                      </w:p>
                      <w:p w14:paraId="3B8F51AB">
                        <w:pPr>
                          <w:pStyle w:val="6"/>
                          <w:spacing w:before="86" w:line="189" w:lineRule="auto"/>
                          <w:ind w:left="21"/>
                          <w:rPr>
                            <w:sz w:val="20"/>
                            <w:szCs w:val="20"/>
                          </w:rPr>
                        </w:pPr>
                        <w:r>
                          <w:rPr>
                            <w:spacing w:val="7"/>
                            <w:sz w:val="20"/>
                            <w:szCs w:val="20"/>
                          </w:rPr>
                          <w:t>策略</w:t>
                        </w:r>
                      </w:p>
                    </w:tc>
                  </w:tr>
                </w:tbl>
                <w:p w14:paraId="4AE54860">
                  <w:pPr>
                    <w:rPr>
                      <w:rFonts w:ascii="Arial"/>
                      <w:sz w:val="21"/>
                    </w:rPr>
                  </w:pPr>
                </w:p>
              </w:txbxContent>
            </v:textbox>
          </v:shape>
        </w:pict>
      </w:r>
      <w:r>
        <w:pict>
          <v:shape id="_x0000_s1074" o:spid="_x0000_s1074" o:spt="202" type="#_x0000_t202" style="position:absolute;left:0pt;margin-left:50.1pt;margin-top:215.25pt;height:67.4pt;width:92.9pt;z-index:251710464;mso-width-relative:page;mso-height-relative:page;" filled="f" stroked="f" coordsize="21600,21600">
            <v:path/>
            <v:fill on="f" focussize="0,0"/>
            <v:stroke on="f"/>
            <v:imagedata o:title=""/>
            <o:lock v:ext="edit" aspectratio="f"/>
            <v:textbox inset="0mm,0mm,0mm,0mm">
              <w:txbxContent>
                <w:p w14:paraId="167E1026">
                  <w:pPr>
                    <w:spacing w:line="20" w:lineRule="exact"/>
                  </w:pPr>
                </w:p>
                <w:tbl>
                  <w:tblPr>
                    <w:tblStyle w:val="5"/>
                    <w:tblW w:w="180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07"/>
                  </w:tblGrid>
                  <w:tr w14:paraId="212896D5">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807" w:type="dxa"/>
                        <w:vAlign w:val="top"/>
                      </w:tcPr>
                      <w:p w14:paraId="53EF58F4">
                        <w:pPr>
                          <w:spacing w:line="461" w:lineRule="auto"/>
                          <w:rPr>
                            <w:rFonts w:ascii="Arial"/>
                            <w:sz w:val="21"/>
                          </w:rPr>
                        </w:pPr>
                      </w:p>
                      <w:p w14:paraId="4C4BE94E">
                        <w:pPr>
                          <w:pStyle w:val="6"/>
                          <w:spacing w:before="85" w:line="189" w:lineRule="auto"/>
                          <w:ind w:left="23"/>
                          <w:rPr>
                            <w:sz w:val="20"/>
                            <w:szCs w:val="20"/>
                          </w:rPr>
                        </w:pPr>
                        <w:r>
                          <w:rPr>
                            <w:spacing w:val="8"/>
                            <w:sz w:val="20"/>
                            <w:szCs w:val="20"/>
                          </w:rPr>
                          <w:t>早期项目押注</w:t>
                        </w:r>
                      </w:p>
                    </w:tc>
                  </w:tr>
                </w:tbl>
                <w:p w14:paraId="0749B74F">
                  <w:pPr>
                    <w:rPr>
                      <w:rFonts w:ascii="Arial"/>
                      <w:sz w:val="21"/>
                    </w:rPr>
                  </w:pPr>
                </w:p>
              </w:txbxContent>
            </v:textbox>
          </v:shape>
        </w:pict>
      </w:r>
      <w:r>
        <w:pict>
          <v:shape id="_x0000_s1075" o:spid="_x0000_s1075" o:spt="202" type="#_x0000_t202" style="position:absolute;left:0pt;margin-left:294.1pt;margin-top:215.25pt;height:67.4pt;width:124.4pt;z-index:251708416;mso-width-relative:page;mso-height-relative:page;" filled="f" stroked="f" coordsize="21600,21600">
            <v:path/>
            <v:fill on="f" focussize="0,0"/>
            <v:stroke on="f"/>
            <v:imagedata o:title=""/>
            <o:lock v:ext="edit" aspectratio="f"/>
            <v:textbox inset="0mm,0mm,0mm,0mm">
              <w:txbxContent>
                <w:p w14:paraId="3A49C5EB">
                  <w:pPr>
                    <w:spacing w:line="20" w:lineRule="exact"/>
                  </w:pPr>
                </w:p>
                <w:tbl>
                  <w:tblPr>
                    <w:tblStyle w:val="5"/>
                    <w:tblW w:w="243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437"/>
                  </w:tblGrid>
                  <w:tr w14:paraId="3F5ED0D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437" w:type="dxa"/>
                        <w:vAlign w:val="top"/>
                      </w:tcPr>
                      <w:p w14:paraId="7CF6B793">
                        <w:pPr>
                          <w:pStyle w:val="6"/>
                          <w:spacing w:before="237" w:line="189" w:lineRule="auto"/>
                          <w:ind w:left="19"/>
                          <w:rPr>
                            <w:sz w:val="20"/>
                            <w:szCs w:val="20"/>
                          </w:rPr>
                        </w:pPr>
                        <w:r>
                          <w:rPr>
                            <w:spacing w:val="16"/>
                            <w:sz w:val="20"/>
                            <w:szCs w:val="20"/>
                          </w:rPr>
                          <w:t>项目同质化严重估值泡沫</w:t>
                        </w:r>
                      </w:p>
                      <w:p w14:paraId="48493E2F">
                        <w:pPr>
                          <w:spacing w:line="269" w:lineRule="auto"/>
                          <w:rPr>
                            <w:rFonts w:ascii="Arial"/>
                            <w:sz w:val="21"/>
                          </w:rPr>
                        </w:pPr>
                      </w:p>
                      <w:p w14:paraId="53CCA5E4">
                        <w:pPr>
                          <w:pStyle w:val="6"/>
                          <w:spacing w:before="85" w:line="187" w:lineRule="auto"/>
                          <w:ind w:left="20"/>
                          <w:rPr>
                            <w:sz w:val="20"/>
                            <w:szCs w:val="20"/>
                          </w:rPr>
                        </w:pPr>
                        <w:r>
                          <w:rPr>
                            <w:spacing w:val="7"/>
                            <w:sz w:val="20"/>
                            <w:szCs w:val="20"/>
                          </w:rPr>
                          <w:t>风险</w:t>
                        </w:r>
                      </w:p>
                    </w:tc>
                  </w:tr>
                </w:tbl>
                <w:p w14:paraId="0539BC63">
                  <w:pPr>
                    <w:rPr>
                      <w:rFonts w:ascii="Arial"/>
                      <w:sz w:val="21"/>
                    </w:rPr>
                  </w:pPr>
                </w:p>
              </w:txbxContent>
            </v:textbox>
          </v:shape>
        </w:pict>
      </w:r>
      <w:r>
        <w:pict>
          <v:shape id="_x0000_s1076" o:spid="_x0000_s1076" o:spt="202" type="#_x0000_t202" style="position:absolute;left:0pt;margin-left:-1pt;margin-top:282.15pt;height:68.05pt;width:51.6pt;z-index:251711488;mso-width-relative:page;mso-height-relative:page;" filled="f" stroked="f" coordsize="21600,21600">
            <v:path/>
            <v:fill on="f" focussize="0,0"/>
            <v:stroke on="f"/>
            <v:imagedata o:title=""/>
            <o:lock v:ext="edit" aspectratio="f"/>
            <v:textbox inset="0mm,0mm,0mm,0mm">
              <w:txbxContent>
                <w:p w14:paraId="189F0199">
                  <w:pPr>
                    <w:spacing w:line="20" w:lineRule="exact"/>
                  </w:pPr>
                </w:p>
                <w:tbl>
                  <w:tblPr>
                    <w:tblStyle w:val="5"/>
                    <w:tblW w:w="98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981"/>
                  </w:tblGrid>
                  <w:tr w14:paraId="324783C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981" w:type="dxa"/>
                        <w:vAlign w:val="top"/>
                      </w:tcPr>
                      <w:p w14:paraId="0199102E">
                        <w:pPr>
                          <w:pStyle w:val="6"/>
                          <w:spacing w:before="240" w:line="188" w:lineRule="auto"/>
                          <w:ind w:left="25"/>
                          <w:rPr>
                            <w:sz w:val="20"/>
                            <w:szCs w:val="20"/>
                          </w:rPr>
                        </w:pPr>
                        <w:r>
                          <w:rPr>
                            <w:spacing w:val="31"/>
                            <w:sz w:val="20"/>
                            <w:szCs w:val="20"/>
                          </w:rPr>
                          <w:t>典型成功</w:t>
                        </w:r>
                      </w:p>
                      <w:p w14:paraId="1760CD15">
                        <w:pPr>
                          <w:spacing w:line="264" w:lineRule="auto"/>
                          <w:rPr>
                            <w:rFonts w:ascii="Arial"/>
                            <w:sz w:val="21"/>
                          </w:rPr>
                        </w:pPr>
                      </w:p>
                      <w:p w14:paraId="1DB3C729">
                        <w:pPr>
                          <w:pStyle w:val="6"/>
                          <w:spacing w:before="86" w:line="190" w:lineRule="auto"/>
                          <w:ind w:left="21"/>
                          <w:rPr>
                            <w:sz w:val="20"/>
                            <w:szCs w:val="20"/>
                          </w:rPr>
                        </w:pPr>
                        <w:r>
                          <w:rPr>
                            <w:spacing w:val="7"/>
                            <w:sz w:val="20"/>
                            <w:szCs w:val="20"/>
                          </w:rPr>
                          <w:t>案例</w:t>
                        </w:r>
                      </w:p>
                    </w:tc>
                  </w:tr>
                </w:tbl>
                <w:p w14:paraId="4E73DDC3">
                  <w:pPr>
                    <w:rPr>
                      <w:rFonts w:ascii="Arial"/>
                      <w:sz w:val="21"/>
                    </w:rPr>
                  </w:pPr>
                </w:p>
              </w:txbxContent>
            </v:textbox>
          </v:shape>
        </w:pict>
      </w:r>
      <w:r>
        <w:pict>
          <v:shape id="_x0000_s1077" o:spid="_x0000_s1077" o:spt="202" type="#_x0000_t202" style="position:absolute;left:0pt;margin-left:50.1pt;margin-top:282.15pt;height:68.05pt;width:92.9pt;z-index:251709440;mso-width-relative:page;mso-height-relative:page;" filled="f" stroked="f" coordsize="21600,21600">
            <v:path/>
            <v:fill on="f" focussize="0,0"/>
            <v:stroke on="f"/>
            <v:imagedata o:title=""/>
            <o:lock v:ext="edit" aspectratio="f"/>
            <v:textbox inset="0mm,0mm,0mm,0mm">
              <w:txbxContent>
                <w:p w14:paraId="1FDA2852">
                  <w:pPr>
                    <w:spacing w:line="20" w:lineRule="exact"/>
                  </w:pPr>
                </w:p>
                <w:tbl>
                  <w:tblPr>
                    <w:tblStyle w:val="5"/>
                    <w:tblW w:w="180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07"/>
                  </w:tblGrid>
                  <w:tr w14:paraId="2DED98A1">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1807" w:type="dxa"/>
                        <w:vAlign w:val="top"/>
                      </w:tcPr>
                      <w:p w14:paraId="50C2CD4A">
                        <w:pPr>
                          <w:spacing w:line="422" w:lineRule="auto"/>
                          <w:rPr>
                            <w:rFonts w:ascii="Arial"/>
                            <w:sz w:val="21"/>
                          </w:rPr>
                        </w:pPr>
                      </w:p>
                      <w:p w14:paraId="0D25A6DD">
                        <w:pPr>
                          <w:pStyle w:val="6"/>
                          <w:spacing w:before="86" w:line="235" w:lineRule="auto"/>
                          <w:ind w:left="24"/>
                          <w:rPr>
                            <w:sz w:val="20"/>
                            <w:szCs w:val="20"/>
                          </w:rPr>
                        </w:pPr>
                        <w:r>
                          <w:rPr>
                            <w:spacing w:val="9"/>
                            <w:sz w:val="20"/>
                            <w:szCs w:val="20"/>
                          </w:rPr>
                          <w:t>家庭</w:t>
                        </w:r>
                        <w:r>
                          <w:rPr>
                            <w:spacing w:val="-14"/>
                            <w:sz w:val="20"/>
                            <w:szCs w:val="20"/>
                          </w:rPr>
                          <w:t xml:space="preserve"> </w:t>
                        </w:r>
                        <w:r>
                          <w:rPr>
                            <w:sz w:val="20"/>
                            <w:szCs w:val="20"/>
                          </w:rPr>
                          <w:t>AI</w:t>
                        </w:r>
                        <w:r>
                          <w:rPr>
                            <w:spacing w:val="-17"/>
                            <w:sz w:val="20"/>
                            <w:szCs w:val="20"/>
                          </w:rPr>
                          <w:t xml:space="preserve"> </w:t>
                        </w:r>
                        <w:r>
                          <w:rPr>
                            <w:spacing w:val="9"/>
                            <w:sz w:val="20"/>
                            <w:szCs w:val="20"/>
                          </w:rPr>
                          <w:t>形象商业化</w:t>
                        </w:r>
                      </w:p>
                    </w:tc>
                  </w:tr>
                </w:tbl>
                <w:p w14:paraId="64E325A9">
                  <w:pPr>
                    <w:rPr>
                      <w:rFonts w:ascii="Arial"/>
                      <w:sz w:val="21"/>
                    </w:rPr>
                  </w:pPr>
                </w:p>
              </w:txbxContent>
            </v:textbox>
          </v:shape>
        </w:pict>
      </w:r>
      <w:r>
        <w:pict>
          <v:shape id="_x0000_s1078" o:spid="_x0000_s1078" o:spt="202" type="#_x0000_t202" style="position:absolute;left:0pt;margin-left:294.1pt;margin-top:282.15pt;height:68.05pt;width:124.4pt;z-index:251707392;mso-width-relative:page;mso-height-relative:page;" filled="f" stroked="f" coordsize="21600,21600">
            <v:path/>
            <v:fill on="f" focussize="0,0"/>
            <v:stroke on="f"/>
            <v:imagedata o:title=""/>
            <o:lock v:ext="edit" aspectratio="f"/>
            <v:textbox inset="0mm,0mm,0mm,0mm">
              <w:txbxContent>
                <w:p w14:paraId="030912B0">
                  <w:pPr>
                    <w:spacing w:line="20" w:lineRule="exact"/>
                  </w:pPr>
                </w:p>
                <w:tbl>
                  <w:tblPr>
                    <w:tblStyle w:val="5"/>
                    <w:tblW w:w="243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437"/>
                  </w:tblGrid>
                  <w:tr w14:paraId="421F784F">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2437" w:type="dxa"/>
                        <w:vAlign w:val="top"/>
                      </w:tcPr>
                      <w:p w14:paraId="51F83BDD">
                        <w:pPr>
                          <w:spacing w:line="423" w:lineRule="auto"/>
                          <w:rPr>
                            <w:rFonts w:ascii="Arial"/>
                            <w:sz w:val="21"/>
                          </w:rPr>
                        </w:pPr>
                      </w:p>
                      <w:p w14:paraId="776B9907">
                        <w:pPr>
                          <w:pStyle w:val="6"/>
                          <w:spacing w:before="86" w:line="233" w:lineRule="auto"/>
                          <w:ind w:left="25"/>
                          <w:rPr>
                            <w:sz w:val="20"/>
                            <w:szCs w:val="20"/>
                          </w:rPr>
                        </w:pPr>
                        <w:r>
                          <w:rPr>
                            <w:spacing w:val="3"/>
                            <w:sz w:val="20"/>
                            <w:szCs w:val="20"/>
                          </w:rPr>
                          <w:t>月销售额</w:t>
                        </w:r>
                        <w:r>
                          <w:rPr>
                            <w:spacing w:val="21"/>
                            <w:w w:val="101"/>
                            <w:sz w:val="20"/>
                            <w:szCs w:val="20"/>
                          </w:rPr>
                          <w:t xml:space="preserve"> </w:t>
                        </w:r>
                        <w:r>
                          <w:rPr>
                            <w:spacing w:val="3"/>
                            <w:sz w:val="20"/>
                            <w:szCs w:val="20"/>
                          </w:rPr>
                          <w:t>100 万+</w:t>
                        </w:r>
                      </w:p>
                    </w:tc>
                  </w:tr>
                </w:tbl>
                <w:p w14:paraId="3C004159">
                  <w:pPr>
                    <w:rPr>
                      <w:rFonts w:ascii="Arial"/>
                      <w:sz w:val="21"/>
                    </w:rPr>
                  </w:pPr>
                </w:p>
              </w:txbxContent>
            </v:textbox>
          </v:shape>
        </w:pict>
      </w:r>
      <w:r>
        <w:rPr>
          <w:b/>
          <w:bCs/>
          <w:spacing w:val="8"/>
          <w:sz w:val="35"/>
          <w:szCs w:val="35"/>
        </w:rPr>
        <w:t>二、知识小结</w:t>
      </w:r>
    </w:p>
    <w:p w14:paraId="3F162E2D">
      <w:pPr>
        <w:spacing w:before="75"/>
      </w:pPr>
    </w:p>
    <w:tbl>
      <w:tblPr>
        <w:tblStyle w:val="5"/>
        <w:tblW w:w="833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999"/>
        <w:gridCol w:w="1830"/>
        <w:gridCol w:w="3033"/>
        <w:gridCol w:w="2477"/>
      </w:tblGrid>
      <w:tr w14:paraId="5163FDED">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83" w:hRule="atLeast"/>
        </w:trPr>
        <w:tc>
          <w:tcPr>
            <w:tcW w:w="999" w:type="dxa"/>
            <w:vAlign w:val="top"/>
          </w:tcPr>
          <w:p w14:paraId="1E96668A">
            <w:pPr>
              <w:pStyle w:val="6"/>
              <w:spacing w:before="238" w:line="189" w:lineRule="auto"/>
              <w:ind w:left="20"/>
              <w:rPr>
                <w:sz w:val="20"/>
                <w:szCs w:val="20"/>
              </w:rPr>
            </w:pPr>
            <w:r>
              <w:rPr>
                <w:spacing w:val="8"/>
                <w:sz w:val="20"/>
                <w:szCs w:val="20"/>
              </w:rPr>
              <w:t>分类</w:t>
            </w:r>
          </w:p>
        </w:tc>
        <w:tc>
          <w:tcPr>
            <w:tcW w:w="1830" w:type="dxa"/>
            <w:vAlign w:val="top"/>
          </w:tcPr>
          <w:p w14:paraId="061072E4">
            <w:pPr>
              <w:pStyle w:val="6"/>
              <w:spacing w:before="237" w:line="190" w:lineRule="auto"/>
              <w:ind w:left="44"/>
              <w:rPr>
                <w:sz w:val="20"/>
                <w:szCs w:val="20"/>
              </w:rPr>
            </w:pPr>
            <w:r>
              <w:rPr>
                <w:spacing w:val="8"/>
                <w:sz w:val="20"/>
                <w:szCs w:val="20"/>
              </w:rPr>
              <w:t>核心内容</w:t>
            </w:r>
          </w:p>
        </w:tc>
        <w:tc>
          <w:tcPr>
            <w:tcW w:w="3033" w:type="dxa"/>
            <w:vAlign w:val="top"/>
          </w:tcPr>
          <w:p w14:paraId="7E89AAF4">
            <w:pPr>
              <w:pStyle w:val="6"/>
              <w:spacing w:before="238" w:line="189" w:lineRule="auto"/>
              <w:ind w:left="62"/>
              <w:rPr>
                <w:sz w:val="20"/>
                <w:szCs w:val="20"/>
              </w:rPr>
            </w:pPr>
            <w:r>
              <w:rPr>
                <w:spacing w:val="8"/>
                <w:sz w:val="20"/>
                <w:szCs w:val="20"/>
              </w:rPr>
              <w:t>机会点</w:t>
            </w:r>
          </w:p>
        </w:tc>
        <w:tc>
          <w:tcPr>
            <w:tcW w:w="2477" w:type="dxa"/>
            <w:vAlign w:val="top"/>
          </w:tcPr>
          <w:p w14:paraId="62CC796F">
            <w:pPr>
              <w:pStyle w:val="6"/>
              <w:spacing w:before="238" w:line="189" w:lineRule="auto"/>
              <w:ind w:left="60"/>
              <w:rPr>
                <w:sz w:val="20"/>
                <w:szCs w:val="20"/>
              </w:rPr>
            </w:pPr>
            <w:r>
              <w:rPr>
                <w:spacing w:val="8"/>
                <w:sz w:val="20"/>
                <w:szCs w:val="20"/>
              </w:rPr>
              <w:t>风险挑战</w:t>
            </w:r>
          </w:p>
        </w:tc>
      </w:tr>
      <w:tr w14:paraId="64E9357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1315" w:hRule="atLeast"/>
        </w:trPr>
        <w:tc>
          <w:tcPr>
            <w:tcW w:w="999" w:type="dxa"/>
            <w:vAlign w:val="top"/>
          </w:tcPr>
          <w:p w14:paraId="1689A84B">
            <w:pPr>
              <w:pStyle w:val="6"/>
              <w:spacing w:before="257" w:line="190" w:lineRule="auto"/>
              <w:ind w:left="21"/>
              <w:rPr>
                <w:sz w:val="20"/>
                <w:szCs w:val="20"/>
              </w:rPr>
            </w:pPr>
            <w:r>
              <w:rPr>
                <w:spacing w:val="32"/>
                <w:sz w:val="20"/>
                <w:szCs w:val="20"/>
              </w:rPr>
              <w:t>大模型底</w:t>
            </w:r>
          </w:p>
          <w:p w14:paraId="3C87DC6F">
            <w:pPr>
              <w:spacing w:line="266" w:lineRule="auto"/>
              <w:rPr>
                <w:rFonts w:ascii="Arial"/>
                <w:sz w:val="21"/>
              </w:rPr>
            </w:pPr>
          </w:p>
          <w:p w14:paraId="3CEE0A06">
            <w:pPr>
              <w:pStyle w:val="6"/>
              <w:spacing w:before="86" w:line="189" w:lineRule="auto"/>
              <w:ind w:left="20"/>
              <w:rPr>
                <w:sz w:val="20"/>
                <w:szCs w:val="20"/>
              </w:rPr>
            </w:pPr>
            <w:r>
              <w:rPr>
                <w:spacing w:val="9"/>
                <w:sz w:val="20"/>
                <w:szCs w:val="20"/>
              </w:rPr>
              <w:t>层开发</w:t>
            </w:r>
          </w:p>
        </w:tc>
        <w:tc>
          <w:tcPr>
            <w:tcW w:w="1830" w:type="dxa"/>
            <w:vAlign w:val="top"/>
          </w:tcPr>
          <w:p w14:paraId="6D52AEAC">
            <w:pPr>
              <w:pStyle w:val="6"/>
              <w:spacing w:before="219" w:line="234" w:lineRule="auto"/>
              <w:ind w:left="55"/>
              <w:rPr>
                <w:sz w:val="20"/>
                <w:szCs w:val="20"/>
              </w:rPr>
            </w:pPr>
            <w:r>
              <w:rPr>
                <w:spacing w:val="19"/>
                <w:sz w:val="20"/>
                <w:szCs w:val="20"/>
              </w:rPr>
              <w:t>阿里/腾讯/百度等</w:t>
            </w:r>
          </w:p>
          <w:p w14:paraId="44EE9C75">
            <w:pPr>
              <w:spacing w:line="241" w:lineRule="auto"/>
              <w:rPr>
                <w:rFonts w:ascii="Arial"/>
                <w:sz w:val="21"/>
              </w:rPr>
            </w:pPr>
          </w:p>
          <w:p w14:paraId="164E69EE">
            <w:pPr>
              <w:pStyle w:val="6"/>
              <w:spacing w:before="86" w:line="189" w:lineRule="auto"/>
              <w:ind w:left="44"/>
              <w:rPr>
                <w:sz w:val="20"/>
                <w:szCs w:val="20"/>
              </w:rPr>
            </w:pPr>
            <w:r>
              <w:rPr>
                <w:spacing w:val="9"/>
                <w:sz w:val="20"/>
                <w:szCs w:val="20"/>
              </w:rPr>
              <w:t>科技巨头布局</w:t>
            </w:r>
          </w:p>
        </w:tc>
        <w:tc>
          <w:tcPr>
            <w:tcW w:w="3033" w:type="dxa"/>
            <w:vAlign w:val="top"/>
          </w:tcPr>
          <w:p w14:paraId="4F512DDF">
            <w:pPr>
              <w:rPr>
                <w:rFonts w:ascii="Arial"/>
                <w:sz w:val="21"/>
              </w:rPr>
            </w:pPr>
          </w:p>
          <w:p w14:paraId="5C620710">
            <w:pPr>
              <w:rPr>
                <w:rFonts w:ascii="Arial"/>
                <w:sz w:val="21"/>
              </w:rPr>
            </w:pPr>
          </w:p>
          <w:p w14:paraId="6B449094">
            <w:pPr>
              <w:pStyle w:val="6"/>
              <w:spacing w:before="86" w:line="190" w:lineRule="auto"/>
              <w:ind w:left="75"/>
              <w:rPr>
                <w:sz w:val="20"/>
                <w:szCs w:val="20"/>
              </w:rPr>
            </w:pPr>
            <w:r>
              <w:rPr>
                <w:spacing w:val="8"/>
                <w:sz w:val="20"/>
                <w:szCs w:val="20"/>
              </w:rPr>
              <w:t>国家战略需求技术自主可控</w:t>
            </w:r>
          </w:p>
        </w:tc>
        <w:tc>
          <w:tcPr>
            <w:tcW w:w="2477" w:type="dxa"/>
            <w:vAlign w:val="top"/>
          </w:tcPr>
          <w:p w14:paraId="5162B641">
            <w:pPr>
              <w:pStyle w:val="6"/>
              <w:spacing w:before="257" w:line="190" w:lineRule="auto"/>
              <w:ind w:left="61"/>
              <w:rPr>
                <w:sz w:val="20"/>
                <w:szCs w:val="20"/>
              </w:rPr>
            </w:pPr>
            <w:r>
              <w:rPr>
                <w:spacing w:val="16"/>
                <w:sz w:val="20"/>
                <w:szCs w:val="20"/>
              </w:rPr>
              <w:t>投入成本极高技术迭代风</w:t>
            </w:r>
          </w:p>
          <w:p w14:paraId="39C0DF85">
            <w:pPr>
              <w:spacing w:line="269" w:lineRule="auto"/>
              <w:rPr>
                <w:rFonts w:ascii="Arial"/>
                <w:sz w:val="21"/>
              </w:rPr>
            </w:pPr>
          </w:p>
          <w:p w14:paraId="5ABD3541">
            <w:pPr>
              <w:pStyle w:val="6"/>
              <w:spacing w:before="85" w:line="187" w:lineRule="auto"/>
              <w:ind w:left="71"/>
              <w:rPr>
                <w:sz w:val="20"/>
                <w:szCs w:val="20"/>
              </w:rPr>
            </w:pPr>
            <w:r>
              <w:rPr>
                <w:sz w:val="20"/>
                <w:szCs w:val="20"/>
              </w:rPr>
              <w:t>险</w:t>
            </w:r>
          </w:p>
        </w:tc>
      </w:tr>
      <w:tr w14:paraId="2062B7D3">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75" w:hRule="atLeast"/>
        </w:trPr>
        <w:tc>
          <w:tcPr>
            <w:tcW w:w="999" w:type="dxa"/>
            <w:tcBorders>
              <w:bottom w:val="nil"/>
            </w:tcBorders>
            <w:vAlign w:val="top"/>
          </w:tcPr>
          <w:p w14:paraId="63F876A6">
            <w:pPr>
              <w:pStyle w:val="6"/>
              <w:spacing w:before="234" w:line="233" w:lineRule="auto"/>
              <w:ind w:left="20"/>
              <w:rPr>
                <w:sz w:val="20"/>
                <w:szCs w:val="20"/>
              </w:rPr>
            </w:pPr>
            <w:r>
              <w:rPr>
                <w:sz w:val="20"/>
                <w:szCs w:val="20"/>
              </w:rPr>
              <w:t>AI</w:t>
            </w:r>
            <w:r>
              <w:rPr>
                <w:spacing w:val="17"/>
                <w:sz w:val="20"/>
                <w:szCs w:val="20"/>
              </w:rPr>
              <w:t xml:space="preserve"> 应用层</w:t>
            </w:r>
          </w:p>
        </w:tc>
        <w:tc>
          <w:tcPr>
            <w:tcW w:w="1830" w:type="dxa"/>
            <w:tcBorders>
              <w:bottom w:val="nil"/>
            </w:tcBorders>
            <w:vAlign w:val="top"/>
          </w:tcPr>
          <w:p w14:paraId="23005DE6">
            <w:pPr>
              <w:pStyle w:val="6"/>
              <w:spacing w:before="233" w:line="234" w:lineRule="auto"/>
              <w:ind w:left="62"/>
              <w:rPr>
                <w:sz w:val="20"/>
                <w:szCs w:val="20"/>
              </w:rPr>
            </w:pPr>
            <w:r>
              <w:rPr>
                <w:spacing w:val="18"/>
                <w:sz w:val="20"/>
                <w:szCs w:val="20"/>
              </w:rPr>
              <w:t>内容生成/虚拟人/</w:t>
            </w:r>
          </w:p>
        </w:tc>
        <w:tc>
          <w:tcPr>
            <w:tcW w:w="3033" w:type="dxa"/>
            <w:tcBorders>
              <w:bottom w:val="nil"/>
            </w:tcBorders>
            <w:vAlign w:val="top"/>
          </w:tcPr>
          <w:p w14:paraId="3DB7F60A">
            <w:pPr>
              <w:pStyle w:val="6"/>
              <w:spacing w:before="272" w:line="189" w:lineRule="auto"/>
              <w:ind w:left="61"/>
              <w:rPr>
                <w:sz w:val="20"/>
                <w:szCs w:val="20"/>
              </w:rPr>
            </w:pPr>
            <w:r>
              <w:rPr>
                <w:spacing w:val="5"/>
                <w:sz w:val="20"/>
                <w:szCs w:val="20"/>
              </w:rPr>
              <w:t>低门槛机会•</w:t>
            </w:r>
            <w:r>
              <w:rPr>
                <w:spacing w:val="63"/>
                <w:w w:val="101"/>
                <w:sz w:val="20"/>
                <w:szCs w:val="20"/>
              </w:rPr>
              <w:t xml:space="preserve"> </w:t>
            </w:r>
            <w:r>
              <w:rPr>
                <w:sz w:val="20"/>
                <w:szCs w:val="20"/>
              </w:rPr>
              <w:t>GPT</w:t>
            </w:r>
            <w:r>
              <w:rPr>
                <w:spacing w:val="-14"/>
                <w:sz w:val="20"/>
                <w:szCs w:val="20"/>
              </w:rPr>
              <w:t xml:space="preserve"> </w:t>
            </w:r>
            <w:r>
              <w:rPr>
                <w:spacing w:val="5"/>
                <w:sz w:val="20"/>
                <w:szCs w:val="20"/>
              </w:rPr>
              <w:t>教学</w:t>
            </w:r>
            <w:r>
              <w:rPr>
                <w:spacing w:val="-40"/>
                <w:sz w:val="20"/>
                <w:szCs w:val="20"/>
              </w:rPr>
              <w:t xml:space="preserve"> </w:t>
            </w:r>
            <w:r>
              <w:rPr>
                <w:spacing w:val="5"/>
                <w:sz w:val="20"/>
                <w:szCs w:val="20"/>
              </w:rPr>
              <w:t>•  内容生</w:t>
            </w:r>
          </w:p>
        </w:tc>
        <w:tc>
          <w:tcPr>
            <w:tcW w:w="2477" w:type="dxa"/>
            <w:tcBorders>
              <w:bottom w:val="nil"/>
            </w:tcBorders>
            <w:vAlign w:val="top"/>
          </w:tcPr>
          <w:p w14:paraId="55D43229">
            <w:pPr>
              <w:pStyle w:val="6"/>
              <w:spacing w:before="234" w:line="218" w:lineRule="auto"/>
              <w:ind w:left="60"/>
              <w:rPr>
                <w:sz w:val="20"/>
                <w:szCs w:val="20"/>
              </w:rPr>
            </w:pPr>
            <w:r>
              <w:rPr>
                <w:sz w:val="20"/>
                <w:szCs w:val="20"/>
              </w:rPr>
              <w:t>技术替代风险（如 OpenAI</w:t>
            </w:r>
          </w:p>
        </w:tc>
      </w:tr>
      <w:tr w14:paraId="18147D1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46" w:hRule="atLeast"/>
        </w:trPr>
        <w:tc>
          <w:tcPr>
            <w:tcW w:w="999" w:type="dxa"/>
            <w:tcBorders>
              <w:top w:val="nil"/>
            </w:tcBorders>
            <w:vAlign w:val="top"/>
          </w:tcPr>
          <w:p w14:paraId="677D4C8E">
            <w:pPr>
              <w:pStyle w:val="6"/>
              <w:spacing w:before="224" w:line="187" w:lineRule="auto"/>
              <w:ind w:left="21"/>
              <w:rPr>
                <w:sz w:val="20"/>
                <w:szCs w:val="20"/>
              </w:rPr>
            </w:pPr>
            <w:r>
              <w:rPr>
                <w:spacing w:val="7"/>
                <w:sz w:val="20"/>
                <w:szCs w:val="20"/>
              </w:rPr>
              <w:t>创业</w:t>
            </w:r>
          </w:p>
        </w:tc>
        <w:tc>
          <w:tcPr>
            <w:tcW w:w="1830" w:type="dxa"/>
            <w:tcBorders>
              <w:top w:val="nil"/>
            </w:tcBorders>
            <w:vAlign w:val="top"/>
          </w:tcPr>
          <w:p w14:paraId="19725164">
            <w:pPr>
              <w:pStyle w:val="6"/>
              <w:spacing w:before="221" w:line="189" w:lineRule="auto"/>
              <w:ind w:left="44"/>
              <w:rPr>
                <w:sz w:val="20"/>
                <w:szCs w:val="20"/>
              </w:rPr>
            </w:pPr>
            <w:r>
              <w:rPr>
                <w:spacing w:val="9"/>
                <w:sz w:val="20"/>
                <w:szCs w:val="20"/>
              </w:rPr>
              <w:t>个性化定制</w:t>
            </w:r>
          </w:p>
        </w:tc>
        <w:tc>
          <w:tcPr>
            <w:tcW w:w="3033" w:type="dxa"/>
            <w:tcBorders>
              <w:top w:val="nil"/>
            </w:tcBorders>
            <w:vAlign w:val="top"/>
          </w:tcPr>
          <w:p w14:paraId="0945769B">
            <w:pPr>
              <w:pStyle w:val="6"/>
              <w:spacing w:before="221" w:line="189" w:lineRule="auto"/>
              <w:ind w:left="61"/>
              <w:rPr>
                <w:sz w:val="20"/>
                <w:szCs w:val="20"/>
              </w:rPr>
            </w:pPr>
            <w:r>
              <w:rPr>
                <w:spacing w:val="6"/>
                <w:sz w:val="20"/>
                <w:szCs w:val="20"/>
              </w:rPr>
              <w:t>成工具</w:t>
            </w:r>
            <w:r>
              <w:rPr>
                <w:spacing w:val="-35"/>
                <w:sz w:val="20"/>
                <w:szCs w:val="20"/>
              </w:rPr>
              <w:t xml:space="preserve"> </w:t>
            </w:r>
            <w:r>
              <w:rPr>
                <w:spacing w:val="6"/>
                <w:sz w:val="20"/>
                <w:szCs w:val="20"/>
              </w:rPr>
              <w:t>•</w:t>
            </w:r>
            <w:r>
              <w:rPr>
                <w:spacing w:val="49"/>
                <w:sz w:val="20"/>
                <w:szCs w:val="20"/>
              </w:rPr>
              <w:t xml:space="preserve"> </w:t>
            </w:r>
            <w:r>
              <w:rPr>
                <w:spacing w:val="6"/>
                <w:sz w:val="20"/>
                <w:szCs w:val="20"/>
              </w:rPr>
              <w:t>形象衍生品</w:t>
            </w:r>
          </w:p>
        </w:tc>
        <w:tc>
          <w:tcPr>
            <w:tcW w:w="2477" w:type="dxa"/>
            <w:tcBorders>
              <w:top w:val="nil"/>
            </w:tcBorders>
            <w:vAlign w:val="top"/>
          </w:tcPr>
          <w:p w14:paraId="64053F41">
            <w:pPr>
              <w:pStyle w:val="6"/>
              <w:spacing w:before="182" w:line="229" w:lineRule="auto"/>
              <w:ind w:left="61"/>
              <w:rPr>
                <w:sz w:val="20"/>
                <w:szCs w:val="20"/>
              </w:rPr>
            </w:pPr>
            <w:r>
              <w:rPr>
                <w:spacing w:val="6"/>
                <w:sz w:val="20"/>
                <w:szCs w:val="20"/>
              </w:rPr>
              <w:t>迭代冲击）</w:t>
            </w:r>
          </w:p>
        </w:tc>
      </w:tr>
    </w:tbl>
    <w:p w14:paraId="304A7C65">
      <w:pPr>
        <w:spacing w:line="31" w:lineRule="exact"/>
      </w:pPr>
    </w:p>
    <w:tbl>
      <w:tblPr>
        <w:tblStyle w:val="5"/>
        <w:tblW w:w="2991" w:type="dxa"/>
        <w:tblInd w:w="287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991"/>
      </w:tblGrid>
      <w:tr w14:paraId="471604D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991" w:type="dxa"/>
            <w:vAlign w:val="top"/>
          </w:tcPr>
          <w:p w14:paraId="46D14EA1">
            <w:pPr>
              <w:spacing w:line="459" w:lineRule="auto"/>
              <w:rPr>
                <w:rFonts w:ascii="Arial"/>
                <w:sz w:val="21"/>
              </w:rPr>
            </w:pPr>
          </w:p>
          <w:p w14:paraId="0A8F7101">
            <w:pPr>
              <w:pStyle w:val="6"/>
              <w:spacing w:before="86" w:line="190" w:lineRule="auto"/>
              <w:ind w:left="22"/>
              <w:rPr>
                <w:sz w:val="20"/>
                <w:szCs w:val="20"/>
              </w:rPr>
            </w:pPr>
            <w:r>
              <w:rPr>
                <w:spacing w:val="9"/>
                <w:sz w:val="20"/>
                <w:szCs w:val="20"/>
              </w:rPr>
              <w:t>赛道分散布局避免错过技术拐点</w:t>
            </w:r>
          </w:p>
        </w:tc>
      </w:tr>
    </w:tbl>
    <w:p w14:paraId="3901D673">
      <w:pPr>
        <w:spacing w:line="31" w:lineRule="exact"/>
      </w:pPr>
    </w:p>
    <w:tbl>
      <w:tblPr>
        <w:tblStyle w:val="5"/>
        <w:tblW w:w="2991" w:type="dxa"/>
        <w:tblInd w:w="287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991"/>
      </w:tblGrid>
      <w:tr w14:paraId="550EB2B7">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300" w:hRule="atLeast"/>
        </w:trPr>
        <w:tc>
          <w:tcPr>
            <w:tcW w:w="2991" w:type="dxa"/>
            <w:vAlign w:val="top"/>
          </w:tcPr>
          <w:p w14:paraId="483D49C4">
            <w:pPr>
              <w:spacing w:line="462" w:lineRule="auto"/>
              <w:rPr>
                <w:rFonts w:ascii="Arial"/>
                <w:sz w:val="21"/>
              </w:rPr>
            </w:pPr>
          </w:p>
          <w:p w14:paraId="3DD39DED">
            <w:pPr>
              <w:pStyle w:val="6"/>
              <w:spacing w:before="86" w:line="189" w:lineRule="auto"/>
              <w:ind w:left="36"/>
              <w:rPr>
                <w:sz w:val="20"/>
                <w:szCs w:val="20"/>
              </w:rPr>
            </w:pPr>
            <w:r>
              <w:rPr>
                <w:spacing w:val="7"/>
                <w:sz w:val="20"/>
                <w:szCs w:val="20"/>
              </w:rPr>
              <w:t>•</w:t>
            </w:r>
            <w:r>
              <w:rPr>
                <w:spacing w:val="53"/>
                <w:sz w:val="20"/>
                <w:szCs w:val="20"/>
              </w:rPr>
              <w:t xml:space="preserve"> </w:t>
            </w:r>
            <w:r>
              <w:rPr>
                <w:spacing w:val="7"/>
                <w:sz w:val="20"/>
                <w:szCs w:val="20"/>
              </w:rPr>
              <w:t>卡通形象生成•</w:t>
            </w:r>
            <w:r>
              <w:rPr>
                <w:spacing w:val="48"/>
                <w:sz w:val="20"/>
                <w:szCs w:val="20"/>
              </w:rPr>
              <w:t xml:space="preserve"> </w:t>
            </w:r>
            <w:r>
              <w:rPr>
                <w:spacing w:val="7"/>
                <w:sz w:val="20"/>
                <w:szCs w:val="20"/>
              </w:rPr>
              <w:t>周边产品开发</w:t>
            </w:r>
          </w:p>
        </w:tc>
      </w:tr>
    </w:tbl>
    <w:p w14:paraId="26841163">
      <w:pPr>
        <w:rPr>
          <w:rFonts w:ascii="Arial"/>
          <w:sz w:val="21"/>
        </w:rPr>
      </w:pPr>
    </w:p>
    <w:p w14:paraId="0A93D7DF">
      <w:pPr>
        <w:rPr>
          <w:rFonts w:ascii="Arial" w:hAnsi="Arial" w:eastAsia="Arial" w:cs="Arial"/>
          <w:sz w:val="21"/>
          <w:szCs w:val="21"/>
        </w:rPr>
        <w:sectPr>
          <w:pgSz w:w="11906" w:h="16839"/>
          <w:pgMar w:top="400" w:right="1770" w:bottom="400" w:left="1785" w:header="0" w:footer="0" w:gutter="0"/>
          <w:cols w:space="720" w:num="1"/>
        </w:sectPr>
      </w:pPr>
    </w:p>
    <w:p w14:paraId="02918B11">
      <w:pPr>
        <w:spacing w:before="23"/>
      </w:pPr>
      <w:r>
        <w:pict>
          <v:shape id="_x0000_s1079" o:spid="_x0000_s1079" o:spt="202" type="#_x0000_t202" style="position:absolute;left:0pt;margin-left:88.25pt;margin-top:71.75pt;height:67.4pt;width:51.6pt;mso-position-horizontal-relative:page;mso-position-vertical-relative:page;z-index:251715584;mso-width-relative:page;mso-height-relative:page;" filled="f" stroked="f" coordsize="21600,21600" o:allowincell="f">
            <v:path/>
            <v:fill on="f" focussize="0,0"/>
            <v:stroke on="f"/>
            <v:imagedata o:title=""/>
            <o:lock v:ext="edit" aspectratio="f"/>
            <v:textbox inset="0mm,0mm,0mm,0mm">
              <w:txbxContent>
                <w:p w14:paraId="020CBE51">
                  <w:pPr>
                    <w:spacing w:line="20" w:lineRule="exact"/>
                  </w:pPr>
                </w:p>
                <w:tbl>
                  <w:tblPr>
                    <w:tblStyle w:val="5"/>
                    <w:tblW w:w="981"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981"/>
                  </w:tblGrid>
                  <w:tr w14:paraId="0F389210">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981" w:type="dxa"/>
                        <w:vAlign w:val="top"/>
                      </w:tcPr>
                      <w:p w14:paraId="76725EA5">
                        <w:pPr>
                          <w:pStyle w:val="6"/>
                          <w:spacing w:before="236" w:line="190" w:lineRule="auto"/>
                          <w:ind w:left="21"/>
                          <w:rPr>
                            <w:sz w:val="20"/>
                            <w:szCs w:val="20"/>
                          </w:rPr>
                        </w:pPr>
                        <w:r>
                          <w:rPr>
                            <w:spacing w:val="32"/>
                            <w:sz w:val="20"/>
                            <w:szCs w:val="20"/>
                          </w:rPr>
                          <w:t>技术应用</w:t>
                        </w:r>
                      </w:p>
                      <w:p w14:paraId="2F8B32A7">
                        <w:pPr>
                          <w:spacing w:line="269" w:lineRule="auto"/>
                          <w:rPr>
                            <w:rFonts w:ascii="Arial"/>
                            <w:sz w:val="21"/>
                          </w:rPr>
                        </w:pPr>
                      </w:p>
                      <w:p w14:paraId="1D7F7E94">
                        <w:pPr>
                          <w:pStyle w:val="6"/>
                          <w:spacing w:before="85" w:line="187" w:lineRule="auto"/>
                          <w:ind w:left="21"/>
                          <w:rPr>
                            <w:sz w:val="20"/>
                            <w:szCs w:val="20"/>
                          </w:rPr>
                        </w:pPr>
                        <w:r>
                          <w:rPr>
                            <w:spacing w:val="7"/>
                            <w:sz w:val="20"/>
                            <w:szCs w:val="20"/>
                          </w:rPr>
                          <w:t>场景</w:t>
                        </w:r>
                      </w:p>
                    </w:tc>
                  </w:tr>
                </w:tbl>
                <w:p w14:paraId="0CE6BD4A">
                  <w:pPr>
                    <w:rPr>
                      <w:rFonts w:ascii="Arial"/>
                      <w:sz w:val="21"/>
                    </w:rPr>
                  </w:pPr>
                </w:p>
              </w:txbxContent>
            </v:textbox>
          </v:shape>
        </w:pict>
      </w:r>
      <w:r>
        <w:pict>
          <v:shape id="_x0000_s1080" o:spid="_x0000_s1080" o:spt="202" type="#_x0000_t202" style="position:absolute;left:0pt;margin-left:139.35pt;margin-top:71.75pt;height:67.4pt;width:92.9pt;mso-position-horizontal-relative:page;mso-position-vertical-relative:page;z-index:251714560;mso-width-relative:page;mso-height-relative:page;" filled="f" stroked="f" coordsize="21600,21600" o:allowincell="f">
            <v:path/>
            <v:fill on="f" focussize="0,0"/>
            <v:stroke on="f"/>
            <v:imagedata o:title=""/>
            <o:lock v:ext="edit" aspectratio="f"/>
            <v:textbox inset="0mm,0mm,0mm,0mm">
              <w:txbxContent>
                <w:p w14:paraId="11F168EE">
                  <w:pPr>
                    <w:spacing w:line="20" w:lineRule="exact"/>
                  </w:pPr>
                </w:p>
                <w:tbl>
                  <w:tblPr>
                    <w:tblStyle w:val="5"/>
                    <w:tblW w:w="180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1807"/>
                  </w:tblGrid>
                  <w:tr w14:paraId="50E16DC3">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1807" w:type="dxa"/>
                        <w:vAlign w:val="top"/>
                      </w:tcPr>
                      <w:p w14:paraId="278CE19B">
                        <w:pPr>
                          <w:spacing w:line="461" w:lineRule="auto"/>
                          <w:rPr>
                            <w:rFonts w:ascii="Arial"/>
                            <w:sz w:val="21"/>
                          </w:rPr>
                        </w:pPr>
                      </w:p>
                      <w:p w14:paraId="278E882E">
                        <w:pPr>
                          <w:pStyle w:val="6"/>
                          <w:spacing w:before="86" w:line="189" w:lineRule="auto"/>
                          <w:ind w:left="25"/>
                          <w:rPr>
                            <w:sz w:val="20"/>
                            <w:szCs w:val="20"/>
                          </w:rPr>
                        </w:pPr>
                        <w:r>
                          <w:rPr>
                            <w:spacing w:val="8"/>
                            <w:sz w:val="20"/>
                            <w:szCs w:val="20"/>
                          </w:rPr>
                          <w:t>多媒体内容生产</w:t>
                        </w:r>
                      </w:p>
                    </w:tc>
                  </w:tr>
                </w:tbl>
                <w:p w14:paraId="37533030">
                  <w:pPr>
                    <w:rPr>
                      <w:rFonts w:ascii="Arial"/>
                      <w:sz w:val="21"/>
                    </w:rPr>
                  </w:pPr>
                </w:p>
              </w:txbxContent>
            </v:textbox>
          </v:shape>
        </w:pict>
      </w:r>
      <w:r>
        <w:pict>
          <v:shape id="_x0000_s1081" o:spid="_x0000_s1081" o:spt="202" type="#_x0000_t202" style="position:absolute;left:0pt;margin-left:383.35pt;margin-top:71.75pt;height:67.4pt;width:124.4pt;mso-position-horizontal-relative:page;mso-position-vertical-relative:page;z-index:251713536;mso-width-relative:page;mso-height-relative:page;" filled="f" stroked="f" coordsize="21600,21600" o:allowincell="f">
            <v:path/>
            <v:fill on="f" focussize="0,0"/>
            <v:stroke on="f"/>
            <v:imagedata o:title=""/>
            <o:lock v:ext="edit" aspectratio="f"/>
            <v:textbox inset="0mm,0mm,0mm,0mm">
              <w:txbxContent>
                <w:p w14:paraId="573AA215">
                  <w:pPr>
                    <w:spacing w:line="20" w:lineRule="exact"/>
                  </w:pPr>
                </w:p>
                <w:tbl>
                  <w:tblPr>
                    <w:tblStyle w:val="5"/>
                    <w:tblW w:w="2437" w:type="dxa"/>
                    <w:tblInd w:w="2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437"/>
                  </w:tblGrid>
                  <w:tr w14:paraId="5E7BC588">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437" w:type="dxa"/>
                        <w:vAlign w:val="top"/>
                      </w:tcPr>
                      <w:p w14:paraId="75F06777">
                        <w:pPr>
                          <w:spacing w:line="461" w:lineRule="auto"/>
                          <w:rPr>
                            <w:rFonts w:ascii="Arial"/>
                            <w:sz w:val="21"/>
                          </w:rPr>
                        </w:pPr>
                      </w:p>
                      <w:p w14:paraId="5E4FA283">
                        <w:pPr>
                          <w:pStyle w:val="6"/>
                          <w:spacing w:before="86" w:line="189" w:lineRule="auto"/>
                          <w:ind w:left="22"/>
                          <w:rPr>
                            <w:sz w:val="20"/>
                            <w:szCs w:val="20"/>
                          </w:rPr>
                        </w:pPr>
                        <w:r>
                          <w:rPr>
                            <w:spacing w:val="9"/>
                            <w:sz w:val="20"/>
                            <w:szCs w:val="20"/>
                          </w:rPr>
                          <w:t>需垂直领域适配</w:t>
                        </w:r>
                      </w:p>
                    </w:tc>
                  </w:tr>
                </w:tbl>
                <w:p w14:paraId="3C881785">
                  <w:pPr>
                    <w:rPr>
                      <w:rFonts w:ascii="Arial"/>
                      <w:sz w:val="21"/>
                    </w:rPr>
                  </w:pPr>
                </w:p>
              </w:txbxContent>
            </v:textbox>
          </v:shape>
        </w:pict>
      </w:r>
    </w:p>
    <w:p w14:paraId="14FFFE16">
      <w:pPr>
        <w:spacing w:before="22"/>
      </w:pPr>
    </w:p>
    <w:p w14:paraId="0487E28C">
      <w:pPr>
        <w:spacing w:before="22"/>
      </w:pPr>
    </w:p>
    <w:p w14:paraId="3D6F24A1">
      <w:pPr>
        <w:spacing w:before="22"/>
      </w:pPr>
    </w:p>
    <w:tbl>
      <w:tblPr>
        <w:tblStyle w:val="5"/>
        <w:tblW w:w="2991" w:type="dxa"/>
        <w:tblInd w:w="2875" w:type="dxa"/>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Layout w:type="fixed"/>
        <w:tblCellMar>
          <w:top w:w="0" w:type="dxa"/>
          <w:left w:w="0" w:type="dxa"/>
          <w:bottom w:w="0" w:type="dxa"/>
          <w:right w:w="0" w:type="dxa"/>
        </w:tblCellMar>
      </w:tblPr>
      <w:tblGrid>
        <w:gridCol w:w="2991"/>
      </w:tblGrid>
      <w:tr w14:paraId="2EB79186">
        <w:tblPrEx>
          <w:tblBorders>
            <w:top w:val="single" w:color="222222" w:sz="4" w:space="0"/>
            <w:left w:val="single" w:color="222222" w:sz="4" w:space="0"/>
            <w:bottom w:val="single" w:color="222222" w:sz="4" w:space="0"/>
            <w:right w:val="single" w:color="222222" w:sz="4" w:space="0"/>
            <w:insideH w:val="none" w:color="auto" w:sz="0" w:space="0"/>
            <w:insideV w:val="none" w:color="auto" w:sz="0" w:space="0"/>
          </w:tblBorders>
          <w:tblCellMar>
            <w:top w:w="0" w:type="dxa"/>
            <w:left w:w="0" w:type="dxa"/>
            <w:bottom w:w="0" w:type="dxa"/>
            <w:right w:w="0" w:type="dxa"/>
          </w:tblCellMar>
        </w:tblPrEx>
        <w:trPr>
          <w:trHeight w:val="1287" w:hRule="atLeast"/>
        </w:trPr>
        <w:tc>
          <w:tcPr>
            <w:tcW w:w="2991" w:type="dxa"/>
            <w:vAlign w:val="top"/>
          </w:tcPr>
          <w:p w14:paraId="73DABF03">
            <w:pPr>
              <w:pStyle w:val="6"/>
              <w:spacing w:before="236" w:line="190" w:lineRule="auto"/>
              <w:ind w:left="36"/>
              <w:rPr>
                <w:sz w:val="20"/>
                <w:szCs w:val="20"/>
              </w:rPr>
            </w:pPr>
            <w:r>
              <w:rPr>
                <w:sz w:val="20"/>
                <w:szCs w:val="20"/>
              </w:rPr>
              <w:t>•   自</w:t>
            </w:r>
            <w:r>
              <w:rPr>
                <w:spacing w:val="-16"/>
                <w:sz w:val="20"/>
                <w:szCs w:val="20"/>
              </w:rPr>
              <w:t xml:space="preserve"> </w:t>
            </w:r>
            <w:r>
              <w:rPr>
                <w:sz w:val="20"/>
                <w:szCs w:val="20"/>
              </w:rPr>
              <w:t>动</w:t>
            </w:r>
            <w:r>
              <w:rPr>
                <w:spacing w:val="-28"/>
                <w:sz w:val="20"/>
                <w:szCs w:val="20"/>
              </w:rPr>
              <w:t xml:space="preserve"> </w:t>
            </w:r>
            <w:r>
              <w:rPr>
                <w:sz w:val="20"/>
                <w:szCs w:val="20"/>
              </w:rPr>
              <w:t>文</w:t>
            </w:r>
            <w:r>
              <w:rPr>
                <w:spacing w:val="-30"/>
                <w:sz w:val="20"/>
                <w:szCs w:val="20"/>
              </w:rPr>
              <w:t xml:space="preserve"> </w:t>
            </w:r>
            <w:r>
              <w:rPr>
                <w:sz w:val="20"/>
                <w:szCs w:val="20"/>
              </w:rPr>
              <w:t>案</w:t>
            </w:r>
            <w:r>
              <w:rPr>
                <w:spacing w:val="-30"/>
                <w:sz w:val="20"/>
                <w:szCs w:val="20"/>
              </w:rPr>
              <w:t xml:space="preserve"> </w:t>
            </w:r>
            <w:r>
              <w:rPr>
                <w:sz w:val="20"/>
                <w:szCs w:val="20"/>
              </w:rPr>
              <w:t>生</w:t>
            </w:r>
            <w:r>
              <w:rPr>
                <w:spacing w:val="-32"/>
                <w:sz w:val="20"/>
                <w:szCs w:val="20"/>
              </w:rPr>
              <w:t xml:space="preserve"> </w:t>
            </w:r>
            <w:r>
              <w:rPr>
                <w:sz w:val="20"/>
                <w:szCs w:val="20"/>
              </w:rPr>
              <w:t>成</w:t>
            </w:r>
            <w:r>
              <w:rPr>
                <w:spacing w:val="-13"/>
                <w:sz w:val="20"/>
                <w:szCs w:val="20"/>
              </w:rPr>
              <w:t xml:space="preserve"> </w:t>
            </w:r>
            <w:r>
              <w:rPr>
                <w:sz w:val="20"/>
                <w:szCs w:val="20"/>
              </w:rPr>
              <w:t>•</w:t>
            </w:r>
            <w:r>
              <w:rPr>
                <w:spacing w:val="19"/>
                <w:sz w:val="20"/>
                <w:szCs w:val="20"/>
              </w:rPr>
              <w:t xml:space="preserve">  </w:t>
            </w:r>
            <w:r>
              <w:rPr>
                <w:sz w:val="20"/>
                <w:szCs w:val="20"/>
              </w:rPr>
              <w:t>虚</w:t>
            </w:r>
            <w:r>
              <w:rPr>
                <w:spacing w:val="-31"/>
                <w:sz w:val="20"/>
                <w:szCs w:val="20"/>
              </w:rPr>
              <w:t xml:space="preserve"> </w:t>
            </w:r>
            <w:r>
              <w:rPr>
                <w:sz w:val="20"/>
                <w:szCs w:val="20"/>
              </w:rPr>
              <w:t>拟</w:t>
            </w:r>
            <w:r>
              <w:rPr>
                <w:spacing w:val="-28"/>
                <w:sz w:val="20"/>
                <w:szCs w:val="20"/>
              </w:rPr>
              <w:t xml:space="preserve"> </w:t>
            </w:r>
            <w:r>
              <w:rPr>
                <w:sz w:val="20"/>
                <w:szCs w:val="20"/>
              </w:rPr>
              <w:t>主</w:t>
            </w:r>
            <w:r>
              <w:rPr>
                <w:spacing w:val="-30"/>
                <w:sz w:val="20"/>
                <w:szCs w:val="20"/>
              </w:rPr>
              <w:t xml:space="preserve"> </w:t>
            </w:r>
            <w:r>
              <w:rPr>
                <w:sz w:val="20"/>
                <w:szCs w:val="20"/>
              </w:rPr>
              <w:t>播</w:t>
            </w:r>
            <w:r>
              <w:rPr>
                <w:spacing w:val="-16"/>
                <w:sz w:val="20"/>
                <w:szCs w:val="20"/>
              </w:rPr>
              <w:t xml:space="preserve"> </w:t>
            </w:r>
            <w:r>
              <w:rPr>
                <w:sz w:val="20"/>
                <w:szCs w:val="20"/>
              </w:rPr>
              <w:t>•</w:t>
            </w:r>
          </w:p>
          <w:p w14:paraId="344CB4AA">
            <w:pPr>
              <w:spacing w:line="264" w:lineRule="auto"/>
              <w:rPr>
                <w:rFonts w:ascii="Arial"/>
                <w:sz w:val="21"/>
              </w:rPr>
            </w:pPr>
          </w:p>
          <w:p w14:paraId="6FDB89E4">
            <w:pPr>
              <w:pStyle w:val="6"/>
              <w:spacing w:before="86" w:line="190" w:lineRule="auto"/>
              <w:ind w:left="39"/>
              <w:rPr>
                <w:sz w:val="20"/>
                <w:szCs w:val="20"/>
              </w:rPr>
            </w:pPr>
            <w:r>
              <w:rPr>
                <w:sz w:val="20"/>
                <w:szCs w:val="20"/>
              </w:rPr>
              <w:t>PPT</w:t>
            </w:r>
            <w:r>
              <w:rPr>
                <w:spacing w:val="5"/>
                <w:sz w:val="20"/>
                <w:szCs w:val="20"/>
              </w:rPr>
              <w:t xml:space="preserve"> 智能制作</w:t>
            </w:r>
          </w:p>
        </w:tc>
      </w:tr>
    </w:tbl>
    <w:p w14:paraId="48709092">
      <w:pPr>
        <w:rPr>
          <w:rFonts w:ascii="Arial"/>
          <w:sz w:val="21"/>
        </w:rPr>
      </w:pPr>
    </w:p>
    <w:p w14:paraId="798F7C19">
      <w:pPr>
        <w:rPr>
          <w:rFonts w:ascii="Arial" w:hAnsi="Arial" w:eastAsia="Arial" w:cs="Arial"/>
          <w:sz w:val="21"/>
          <w:szCs w:val="21"/>
        </w:rPr>
        <w:sectPr>
          <w:pgSz w:w="11906" w:h="16839"/>
          <w:pgMar w:top="400" w:right="1770" w:bottom="400" w:left="1785" w:header="0" w:footer="0" w:gutter="0"/>
          <w:cols w:space="720" w:num="1"/>
        </w:sectPr>
      </w:pPr>
    </w:p>
    <w:p w14:paraId="417DD484">
      <w:pPr>
        <w:pStyle w:val="2"/>
        <w:spacing w:before="372" w:line="183" w:lineRule="auto"/>
        <w:ind w:left="24"/>
        <w:outlineLvl w:val="0"/>
        <w:rPr>
          <w:rFonts w:hint="eastAsia" w:ascii="Arial" w:hAnsi="Arial" w:eastAsia="微软雅黑" w:cs="Arial"/>
          <w:sz w:val="16"/>
          <w:szCs w:val="16"/>
          <w:lang w:eastAsia="zh-CN"/>
        </w:rPr>
      </w:pPr>
      <w:r>
        <w:rPr>
          <w:b/>
          <w:bCs/>
          <w:spacing w:val="8"/>
          <w:sz w:val="36"/>
          <w:szCs w:val="36"/>
        </w:rPr>
        <w:t>一、</w:t>
      </w:r>
      <w:r>
        <w:rPr>
          <w:b/>
          <w:bCs/>
          <w:sz w:val="36"/>
          <w:szCs w:val="36"/>
        </w:rPr>
        <w:t>ToB</w:t>
      </w:r>
      <w:r>
        <w:rPr>
          <w:b/>
          <w:bCs/>
          <w:spacing w:val="8"/>
          <w:sz w:val="36"/>
          <w:szCs w:val="36"/>
        </w:rPr>
        <w:t xml:space="preserve">生意的逻辑 </w:t>
      </w:r>
    </w:p>
    <w:p w14:paraId="06B2FABA">
      <w:pPr>
        <w:spacing w:line="243" w:lineRule="auto"/>
        <w:rPr>
          <w:rFonts w:ascii="Arial"/>
          <w:sz w:val="21"/>
        </w:rPr>
      </w:pPr>
    </w:p>
    <w:p w14:paraId="7C4583DB">
      <w:pPr>
        <w:spacing w:line="243" w:lineRule="auto"/>
        <w:rPr>
          <w:rFonts w:ascii="Arial"/>
          <w:sz w:val="21"/>
        </w:rPr>
      </w:pPr>
    </w:p>
    <w:p w14:paraId="72CD3308">
      <w:pPr>
        <w:spacing w:line="244" w:lineRule="auto"/>
        <w:rPr>
          <w:rFonts w:ascii="Arial"/>
          <w:sz w:val="21"/>
        </w:rPr>
      </w:pPr>
    </w:p>
    <w:p w14:paraId="44FC7B1D">
      <w:pPr>
        <w:spacing w:line="244" w:lineRule="auto"/>
        <w:rPr>
          <w:rFonts w:ascii="Arial"/>
          <w:sz w:val="21"/>
        </w:rPr>
      </w:pPr>
    </w:p>
    <w:p w14:paraId="6B7EA734">
      <w:pPr>
        <w:spacing w:line="244" w:lineRule="auto"/>
        <w:rPr>
          <w:rFonts w:ascii="Arial"/>
          <w:sz w:val="21"/>
        </w:rPr>
      </w:pPr>
    </w:p>
    <w:p w14:paraId="1DC37035">
      <w:pPr>
        <w:spacing w:line="244" w:lineRule="auto"/>
        <w:rPr>
          <w:rFonts w:ascii="Arial"/>
          <w:sz w:val="21"/>
        </w:rPr>
      </w:pPr>
    </w:p>
    <w:p w14:paraId="5B2FFDCE">
      <w:pPr>
        <w:spacing w:line="244" w:lineRule="auto"/>
        <w:rPr>
          <w:rFonts w:ascii="Arial"/>
          <w:sz w:val="21"/>
        </w:rPr>
      </w:pPr>
    </w:p>
    <w:p w14:paraId="27607F2B">
      <w:pPr>
        <w:spacing w:line="244" w:lineRule="auto"/>
        <w:rPr>
          <w:rFonts w:ascii="Arial"/>
          <w:sz w:val="21"/>
        </w:rPr>
      </w:pPr>
    </w:p>
    <w:p w14:paraId="07EFEEEA">
      <w:pPr>
        <w:spacing w:line="244" w:lineRule="auto"/>
        <w:rPr>
          <w:rFonts w:ascii="Arial"/>
          <w:sz w:val="21"/>
        </w:rPr>
      </w:pPr>
    </w:p>
    <w:p w14:paraId="550BC2B7">
      <w:pPr>
        <w:spacing w:line="244" w:lineRule="auto"/>
        <w:rPr>
          <w:rFonts w:ascii="Arial"/>
          <w:sz w:val="21"/>
        </w:rPr>
      </w:pPr>
    </w:p>
    <w:p w14:paraId="49692047">
      <w:pPr>
        <w:spacing w:line="244" w:lineRule="auto"/>
        <w:rPr>
          <w:rFonts w:ascii="Arial"/>
          <w:sz w:val="21"/>
        </w:rPr>
      </w:pPr>
    </w:p>
    <w:p w14:paraId="1864A2E5">
      <w:pPr>
        <w:spacing w:line="244" w:lineRule="auto"/>
        <w:rPr>
          <w:rFonts w:ascii="Arial"/>
          <w:sz w:val="21"/>
        </w:rPr>
      </w:pPr>
    </w:p>
    <w:p w14:paraId="097E57C9">
      <w:pPr>
        <w:spacing w:line="244" w:lineRule="auto"/>
        <w:rPr>
          <w:rFonts w:ascii="Arial"/>
          <w:sz w:val="21"/>
        </w:rPr>
      </w:pPr>
    </w:p>
    <w:p w14:paraId="2DEE1078">
      <w:pPr>
        <w:spacing w:line="244" w:lineRule="auto"/>
        <w:rPr>
          <w:rFonts w:ascii="Arial"/>
          <w:sz w:val="21"/>
        </w:rPr>
      </w:pPr>
    </w:p>
    <w:p w14:paraId="63820A69">
      <w:pPr>
        <w:spacing w:line="244" w:lineRule="auto"/>
        <w:rPr>
          <w:rFonts w:ascii="Arial"/>
          <w:sz w:val="21"/>
        </w:rPr>
      </w:pPr>
    </w:p>
    <w:p w14:paraId="350E019B">
      <w:pPr>
        <w:spacing w:line="244" w:lineRule="auto"/>
        <w:rPr>
          <w:rFonts w:ascii="Arial"/>
          <w:sz w:val="21"/>
        </w:rPr>
      </w:pPr>
    </w:p>
    <w:p w14:paraId="6E947C20">
      <w:pPr>
        <w:spacing w:line="244" w:lineRule="auto"/>
        <w:rPr>
          <w:rFonts w:ascii="Arial"/>
          <w:sz w:val="21"/>
        </w:rPr>
      </w:pPr>
    </w:p>
    <w:p w14:paraId="4A7C9E18">
      <w:pPr>
        <w:spacing w:line="244" w:lineRule="auto"/>
        <w:rPr>
          <w:rFonts w:ascii="Arial"/>
          <w:sz w:val="21"/>
        </w:rPr>
      </w:pPr>
    </w:p>
    <w:p w14:paraId="5A30B2EA">
      <w:pPr>
        <w:spacing w:before="61" w:line="252" w:lineRule="exact"/>
        <w:ind w:left="32"/>
        <w:rPr>
          <w:rFonts w:ascii="Wingdings" w:hAnsi="Wingdings" w:eastAsia="Wingdings" w:cs="Wingdings"/>
          <w:sz w:val="22"/>
          <w:szCs w:val="22"/>
        </w:rPr>
      </w:pPr>
      <w:r>
        <w:rPr>
          <w:rFonts w:ascii="Wingdings" w:hAnsi="Wingdings" w:eastAsia="Wingdings" w:cs="Wingdings"/>
          <w:sz w:val="22"/>
          <w:szCs w:val="22"/>
        </w:rPr>
        <w:t>l</w:t>
      </w:r>
    </w:p>
    <w:p w14:paraId="3FD94287">
      <w:pPr>
        <w:spacing w:before="1" w:line="207" w:lineRule="auto"/>
        <w:ind w:left="32"/>
        <w:rPr>
          <w:rFonts w:hint="eastAsia" w:ascii="Calibri" w:hAnsi="Calibri" w:eastAsia="等线" w:cs="Calibri"/>
          <w:sz w:val="22"/>
          <w:szCs w:val="22"/>
          <w:lang w:eastAsia="zh-CN"/>
        </w:rPr>
      </w:pPr>
      <w:r>
        <w:rPr>
          <w:rFonts w:ascii="Calibri" w:hAnsi="Calibri" w:eastAsia="Calibri" w:cs="Calibri"/>
          <w:spacing w:val="-6"/>
          <w:sz w:val="22"/>
          <w:szCs w:val="22"/>
        </w:rPr>
        <w:t>1.</w:t>
      </w:r>
      <w:r>
        <w:rPr>
          <w:rFonts w:ascii="Calibri" w:hAnsi="Calibri" w:eastAsia="Calibri" w:cs="Calibri"/>
          <w:spacing w:val="32"/>
          <w:sz w:val="22"/>
          <w:szCs w:val="22"/>
        </w:rPr>
        <w:t xml:space="preserve"> </w:t>
      </w:r>
      <w:r>
        <w:rPr>
          <w:rFonts w:ascii="等线" w:hAnsi="等线" w:eastAsia="等线" w:cs="等线"/>
          <w:spacing w:val="-6"/>
          <w:sz w:val="22"/>
          <w:szCs w:val="22"/>
        </w:rPr>
        <w:t xml:space="preserve">出名 </w:t>
      </w:r>
    </w:p>
    <w:p w14:paraId="75A4ECF2">
      <w:pPr>
        <w:pStyle w:val="2"/>
        <w:spacing w:before="210" w:line="395" w:lineRule="auto"/>
        <w:ind w:left="468" w:right="479" w:hanging="43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核心难点 </w:t>
      </w:r>
      <w:r>
        <w:rPr>
          <w:spacing w:val="-2"/>
        </w:rPr>
        <w:t>：ToB生意的核心难点在于出名，与ToC不同，T</w:t>
      </w:r>
      <w:r>
        <w:rPr>
          <w:spacing w:val="-3"/>
        </w:rPr>
        <w:t>oB在公开渠道查不到产品客户验证，缺乏类似淘宝、大众点评的评价系统。</w:t>
      </w:r>
    </w:p>
    <w:p w14:paraId="784E63F5">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本质差异 </w:t>
      </w:r>
      <w:r>
        <w:rPr>
          <w:spacing w:val="-4"/>
        </w:rPr>
        <w:t>：ToC需要上量，而ToB需要建立信</w:t>
      </w:r>
      <w:r>
        <w:rPr>
          <w:spacing w:val="-5"/>
        </w:rPr>
        <w:t>任背书机制。</w:t>
      </w:r>
    </w:p>
    <w:p w14:paraId="07B4A2AE">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 ToB</w:t>
      </w:r>
      <w:r>
        <w:rPr>
          <w:rFonts w:ascii="等线" w:hAnsi="等线" w:eastAsia="等线" w:cs="等线"/>
          <w:spacing w:val="-1"/>
          <w:sz w:val="22"/>
          <w:szCs w:val="22"/>
        </w:rPr>
        <w:t xml:space="preserve">生意出名的三个方面 </w:t>
      </w:r>
    </w:p>
    <w:p w14:paraId="2B2ECE9D">
      <w:pPr>
        <w:spacing w:before="16" w:line="313" w:lineRule="exact"/>
        <w:ind w:left="32"/>
        <w:rPr>
          <w:rFonts w:hint="eastAsia" w:ascii="Calibri" w:hAnsi="Calibri" w:eastAsia="等线" w:cs="Calibri"/>
          <w:sz w:val="22"/>
          <w:szCs w:val="22"/>
          <w:lang w:eastAsia="zh-CN"/>
        </w:rPr>
      </w:pPr>
      <w:r>
        <w:rPr>
          <w:rFonts w:ascii="Calibri" w:hAnsi="Calibri" w:eastAsia="Calibri" w:cs="Calibri"/>
          <w:spacing w:val="-5"/>
          <w:position w:val="3"/>
          <w:sz w:val="22"/>
          <w:szCs w:val="22"/>
        </w:rPr>
        <w:t>1</w:t>
      </w:r>
      <w:r>
        <w:rPr>
          <w:rFonts w:ascii="等线" w:hAnsi="等线" w:eastAsia="等线" w:cs="等线"/>
          <w:spacing w:val="-5"/>
          <w:position w:val="3"/>
          <w:sz w:val="22"/>
          <w:szCs w:val="22"/>
        </w:rPr>
        <w:t>）客户出名</w:t>
      </w:r>
      <w:r>
        <w:rPr>
          <w:rFonts w:ascii="等线" w:hAnsi="等线" w:eastAsia="等线" w:cs="等线"/>
          <w:spacing w:val="27"/>
          <w:position w:val="3"/>
          <w:sz w:val="22"/>
          <w:szCs w:val="22"/>
        </w:rPr>
        <w:t xml:space="preserve"> </w:t>
      </w:r>
    </w:p>
    <w:p w14:paraId="46147A64">
      <w:pPr>
        <w:pStyle w:val="2"/>
        <w:spacing w:before="192" w:line="394" w:lineRule="auto"/>
        <w:ind w:left="456" w:right="599"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策略价值 </w:t>
      </w:r>
      <w:r>
        <w:rPr>
          <w:spacing w:val="-2"/>
        </w:rPr>
        <w:t>：早期应优先选择知名企业合</w:t>
      </w:r>
      <w:r>
        <w:rPr>
          <w:spacing w:val="-3"/>
        </w:rPr>
        <w:t>作，即使倒贴钱也值得，这本质上是广告</w:t>
      </w:r>
      <w:r>
        <w:rPr>
          <w:spacing w:val="-11"/>
        </w:rPr>
        <w:t>投入。</w:t>
      </w:r>
    </w:p>
    <w:p w14:paraId="68C9E399">
      <w:pPr>
        <w:pStyle w:val="2"/>
        <w:spacing w:before="8" w:line="347" w:lineRule="auto"/>
        <w:ind w:left="456" w:right="583"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验证逻辑 </w:t>
      </w:r>
      <w:r>
        <w:rPr>
          <w:spacing w:val="-2"/>
        </w:rPr>
        <w:t>：客户无法直接评估产品质量，但可以通过合作客户的名气间接</w:t>
      </w:r>
      <w:r>
        <w:rPr>
          <w:spacing w:val="-3"/>
        </w:rPr>
        <w:t>判断，例如知名企业的背书能显著提升可信度。</w:t>
      </w:r>
    </w:p>
    <w:p w14:paraId="6F146DFD">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等线" w:hAnsi="等线" w:eastAsia="等线" w:cs="等线"/>
          <w:spacing w:val="-4"/>
          <w:sz w:val="22"/>
          <w:szCs w:val="22"/>
        </w:rPr>
        <w:t>）创始人出名</w:t>
      </w:r>
      <w:r>
        <w:rPr>
          <w:rFonts w:ascii="等线" w:hAnsi="等线" w:eastAsia="等线" w:cs="等线"/>
          <w:spacing w:val="27"/>
          <w:sz w:val="22"/>
          <w:szCs w:val="22"/>
        </w:rPr>
        <w:t xml:space="preserve"> </w:t>
      </w:r>
    </w:p>
    <w:p w14:paraId="7A04CF6A">
      <w:pPr>
        <w:pStyle w:val="2"/>
        <w:spacing w:before="208"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社交策略 </w:t>
      </w:r>
      <w:r>
        <w:rPr>
          <w:spacing w:val="-5"/>
        </w:rPr>
        <w:t>：</w:t>
      </w:r>
    </w:p>
    <w:p w14:paraId="7C0106E0">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主动出席各类会议、论坛活动</w:t>
      </w:r>
    </w:p>
    <w:p w14:paraId="216DD680">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40"/>
        </w:rPr>
        <w:t xml:space="preserve">  </w:t>
      </w:r>
      <w:r>
        <w:rPr>
          <w:spacing w:val="-1"/>
        </w:rPr>
        <w:t>自主举办大型活动（与知名企业老板同台相当于获得背书）</w:t>
      </w:r>
    </w:p>
    <w:p w14:paraId="44804715">
      <w:pPr>
        <w:rPr>
          <w:rFonts w:ascii="Arial"/>
          <w:sz w:val="21"/>
        </w:rPr>
      </w:pPr>
    </w:p>
    <w:p w14:paraId="49C3BC7F">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邀请政府领导参与活动</w:t>
      </w:r>
    </w:p>
    <w:p w14:paraId="2B3582A8">
      <w:pPr>
        <w:spacing w:line="183" w:lineRule="auto"/>
        <w:sectPr>
          <w:headerReference r:id="rId213" w:type="default"/>
          <w:pgSz w:w="11906" w:h="16839"/>
          <w:pgMar w:top="1729" w:right="1370" w:bottom="400" w:left="1785" w:header="1452" w:footer="0" w:gutter="0"/>
          <w:cols w:space="720" w:num="1"/>
        </w:sectPr>
      </w:pPr>
    </w:p>
    <w:p w14:paraId="32D000DC">
      <w:pPr>
        <w:spacing w:line="285" w:lineRule="auto"/>
        <w:rPr>
          <w:rFonts w:ascii="Arial"/>
          <w:sz w:val="21"/>
        </w:rPr>
      </w:pPr>
    </w:p>
    <w:p w14:paraId="0673D7DD">
      <w:pPr>
        <w:spacing w:line="285" w:lineRule="auto"/>
        <w:rPr>
          <w:rFonts w:ascii="Arial"/>
          <w:sz w:val="21"/>
        </w:rPr>
      </w:pPr>
    </w:p>
    <w:p w14:paraId="65D287B7">
      <w:pPr>
        <w:spacing w:line="285" w:lineRule="auto"/>
        <w:rPr>
          <w:rFonts w:ascii="Arial"/>
          <w:sz w:val="21"/>
        </w:rPr>
      </w:pPr>
    </w:p>
    <w:p w14:paraId="1EBF712D">
      <w:pPr>
        <w:spacing w:line="285" w:lineRule="auto"/>
        <w:rPr>
          <w:rFonts w:ascii="Arial"/>
          <w:sz w:val="21"/>
        </w:rPr>
      </w:pPr>
    </w:p>
    <w:p w14:paraId="62A770A5">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媒体曝光 </w:t>
      </w:r>
      <w:r>
        <w:rPr>
          <w:spacing w:val="-3"/>
        </w:rPr>
        <w:t>：持续邀请媒体报道活动，通过社会信用背书提升犯错成本</w:t>
      </w:r>
    </w:p>
    <w:p w14:paraId="4C7D19F5">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身份加持 </w:t>
      </w:r>
      <w:r>
        <w:rPr>
          <w:spacing w:val="-4"/>
        </w:rPr>
        <w:t>：争取政协委员等社会职务，增强个人公信力</w:t>
      </w:r>
    </w:p>
    <w:p w14:paraId="3B7F3EF6">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底层逻辑 </w:t>
      </w:r>
      <w:r>
        <w:rPr>
          <w:spacing w:val="-2"/>
        </w:rPr>
        <w:t>：客户虽无法验证产品质量，但可以</w:t>
      </w:r>
      <w:r>
        <w:rPr>
          <w:spacing w:val="-3"/>
        </w:rPr>
        <w:t>通过创始人的社会影响力建立信任</w:t>
      </w:r>
    </w:p>
    <w:p w14:paraId="6696A6B8">
      <w:pPr>
        <w:spacing w:before="114" w:line="4666" w:lineRule="exact"/>
        <w:ind w:firstLine="14"/>
        <w:rPr>
          <w:rFonts w:hint="eastAsia" w:eastAsia="宋体"/>
          <w:lang w:eastAsia="zh-CN"/>
        </w:rPr>
      </w:pPr>
    </w:p>
    <w:p w14:paraId="67A5FDED">
      <w:pPr>
        <w:spacing w:before="53" w:line="208" w:lineRule="auto"/>
        <w:ind w:left="25"/>
        <w:rPr>
          <w:rFonts w:hint="eastAsia" w:ascii="Calibri" w:hAnsi="Calibri" w:eastAsia="等线" w:cs="Calibri"/>
          <w:sz w:val="22"/>
          <w:szCs w:val="22"/>
          <w:lang w:eastAsia="zh-CN"/>
        </w:rPr>
      </w:pPr>
      <w:r>
        <w:rPr>
          <w:rFonts w:ascii="Calibri" w:hAnsi="Calibri" w:eastAsia="Calibri" w:cs="Calibri"/>
          <w:spacing w:val="-5"/>
          <w:sz w:val="22"/>
          <w:szCs w:val="22"/>
        </w:rPr>
        <w:t>3</w:t>
      </w:r>
      <w:r>
        <w:rPr>
          <w:rFonts w:ascii="等线" w:hAnsi="等线" w:eastAsia="等线" w:cs="等线"/>
          <w:spacing w:val="-5"/>
          <w:sz w:val="22"/>
          <w:szCs w:val="22"/>
        </w:rPr>
        <w:t>）企业出名</w:t>
      </w:r>
      <w:r>
        <w:rPr>
          <w:rFonts w:ascii="等线" w:hAnsi="等线" w:eastAsia="等线" w:cs="等线"/>
          <w:spacing w:val="34"/>
          <w:sz w:val="22"/>
          <w:szCs w:val="22"/>
        </w:rPr>
        <w:t xml:space="preserve"> </w:t>
      </w:r>
    </w:p>
    <w:p w14:paraId="59B64F37">
      <w:pPr>
        <w:pStyle w:val="2"/>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传播渠道 </w:t>
      </w:r>
      <w:r>
        <w:rPr>
          <w:spacing w:val="-5"/>
        </w:rPr>
        <w:t>：</w:t>
      </w:r>
    </w:p>
    <w:p w14:paraId="38E1F15A">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合伙人参与商学院课程</w:t>
      </w:r>
    </w:p>
    <w:p w14:paraId="35A7EA9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加入企业家俱乐部</w:t>
      </w:r>
    </w:p>
    <w:p w14:paraId="68292CD3">
      <w:pPr>
        <w:rPr>
          <w:rFonts w:ascii="Arial"/>
          <w:sz w:val="21"/>
        </w:rPr>
      </w:pPr>
    </w:p>
    <w:p w14:paraId="1DF73FDC">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参加私董会等企业主聚集的社交圈</w:t>
      </w:r>
    </w:p>
    <w:p w14:paraId="32557188">
      <w:pPr>
        <w:pStyle w:val="2"/>
        <w:spacing w:before="325" w:line="395" w:lineRule="auto"/>
        <w:ind w:left="456" w:right="220" w:hanging="424"/>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行业特性 </w:t>
      </w:r>
      <w:r>
        <w:rPr>
          <w:spacing w:val="-3"/>
        </w:rPr>
        <w:t>：ToB企业传播面窄（如飞书只有企业用户知晓</w:t>
      </w:r>
      <w:r>
        <w:rPr>
          <w:spacing w:val="8"/>
        </w:rPr>
        <w:t>），</w:t>
      </w:r>
      <w:r>
        <w:rPr>
          <w:spacing w:val="-3"/>
        </w:rPr>
        <w:t>需在精准客户圈层</w:t>
      </w:r>
      <w:r>
        <w:rPr>
          <w:spacing w:val="-1"/>
        </w:rPr>
        <w:t>建立知名度</w:t>
      </w:r>
    </w:p>
    <w:p w14:paraId="297EB4D0">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信任机制 </w:t>
      </w:r>
      <w:r>
        <w:rPr>
          <w:spacing w:val="-3"/>
        </w:rPr>
        <w:t>：企业主更相信同行推荐，这是ToB企业获客的重要途径</w:t>
      </w:r>
    </w:p>
    <w:p w14:paraId="1EE3C96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行业现状 </w:t>
      </w:r>
      <w:r>
        <w:rPr>
          <w:spacing w:val="-3"/>
        </w:rPr>
        <w:t>：商学院/私董会中约1/3参与者从事ToB</w:t>
      </w:r>
      <w:r>
        <w:rPr>
          <w:spacing w:val="-4"/>
        </w:rPr>
        <w:t>业务</w:t>
      </w:r>
    </w:p>
    <w:p w14:paraId="48FF31B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竞争本质 </w:t>
      </w:r>
      <w:r>
        <w:rPr>
          <w:spacing w:val="-3"/>
        </w:rPr>
        <w:t>：ToB产品同质化严重，差异化主要依靠信任背书实现</w:t>
      </w:r>
    </w:p>
    <w:p w14:paraId="3B4625AF">
      <w:pPr>
        <w:pStyle w:val="2"/>
        <w:spacing w:before="311" w:line="394" w:lineRule="auto"/>
        <w:ind w:left="456" w:right="104"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终极方案 </w:t>
      </w:r>
      <w:r>
        <w:rPr>
          <w:spacing w:val="-2"/>
        </w:rPr>
        <w:t>：通过"客户出名+创始人出名+企业出名"</w:t>
      </w:r>
      <w:r>
        <w:rPr>
          <w:spacing w:val="-3"/>
        </w:rPr>
        <w:t>的三重触名体系构建完整信任</w:t>
      </w:r>
      <w:r>
        <w:rPr>
          <w:spacing w:val="-1"/>
        </w:rPr>
        <w:t>链条</w:t>
      </w:r>
    </w:p>
    <w:p w14:paraId="49C5E4CC">
      <w:pPr>
        <w:spacing w:line="394" w:lineRule="auto"/>
        <w:sectPr>
          <w:headerReference r:id="rId214" w:type="default"/>
          <w:pgSz w:w="11906" w:h="16839"/>
          <w:pgMar w:top="400" w:right="1785" w:bottom="400" w:left="1785" w:header="0" w:footer="0" w:gutter="0"/>
          <w:cols w:space="720" w:num="1"/>
        </w:sectPr>
      </w:pPr>
    </w:p>
    <w:p w14:paraId="5445BF20">
      <w:pPr>
        <w:spacing w:line="257" w:lineRule="auto"/>
        <w:rPr>
          <w:rFonts w:ascii="Arial"/>
          <w:sz w:val="21"/>
        </w:rPr>
      </w:pPr>
    </w:p>
    <w:p w14:paraId="520F5EFF">
      <w:pPr>
        <w:spacing w:line="257" w:lineRule="auto"/>
        <w:rPr>
          <w:rFonts w:ascii="Arial"/>
          <w:sz w:val="21"/>
        </w:rPr>
      </w:pPr>
    </w:p>
    <w:p w14:paraId="7D5A86FF">
      <w:pPr>
        <w:spacing w:line="257" w:lineRule="auto"/>
        <w:rPr>
          <w:rFonts w:ascii="Arial"/>
          <w:sz w:val="21"/>
        </w:rPr>
      </w:pPr>
    </w:p>
    <w:p w14:paraId="5D205B41">
      <w:pPr>
        <w:spacing w:line="257" w:lineRule="auto"/>
        <w:rPr>
          <w:rFonts w:ascii="Arial"/>
          <w:sz w:val="21"/>
        </w:rPr>
      </w:pPr>
    </w:p>
    <w:p w14:paraId="023DA994">
      <w:pPr>
        <w:pStyle w:val="2"/>
        <w:spacing w:before="155" w:line="183" w:lineRule="auto"/>
        <w:ind w:left="25"/>
        <w:outlineLvl w:val="0"/>
        <w:rPr>
          <w:sz w:val="36"/>
          <w:szCs w:val="36"/>
        </w:rPr>
      </w:pPr>
      <w:r>
        <w:rPr>
          <w:b/>
          <w:bCs/>
          <w:spacing w:val="-2"/>
          <w:sz w:val="36"/>
          <w:szCs w:val="36"/>
        </w:rPr>
        <w:t>二、知识小结</w:t>
      </w:r>
    </w:p>
    <w:p w14:paraId="33BF949D">
      <w:pPr>
        <w:spacing w:line="37"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97"/>
        <w:gridCol w:w="2100"/>
        <w:gridCol w:w="2285"/>
        <w:gridCol w:w="2509"/>
      </w:tblGrid>
      <w:tr w14:paraId="5AD80C3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397" w:type="dxa"/>
            <w:vAlign w:val="top"/>
          </w:tcPr>
          <w:p w14:paraId="0E54EEDD">
            <w:pPr>
              <w:pStyle w:val="6"/>
              <w:spacing w:before="89" w:line="180" w:lineRule="auto"/>
              <w:ind w:left="105"/>
            </w:pPr>
            <w:r>
              <w:rPr>
                <w:spacing w:val="-2"/>
              </w:rPr>
              <w:t>主题</w:t>
            </w:r>
          </w:p>
        </w:tc>
        <w:tc>
          <w:tcPr>
            <w:tcW w:w="2100" w:type="dxa"/>
            <w:vAlign w:val="top"/>
          </w:tcPr>
          <w:p w14:paraId="54A57CE0">
            <w:pPr>
              <w:pStyle w:val="6"/>
              <w:spacing w:before="88" w:line="181" w:lineRule="auto"/>
              <w:ind w:left="98"/>
            </w:pPr>
            <w:r>
              <w:rPr>
                <w:spacing w:val="-1"/>
              </w:rPr>
              <w:t>核心观点</w:t>
            </w:r>
          </w:p>
        </w:tc>
        <w:tc>
          <w:tcPr>
            <w:tcW w:w="2285" w:type="dxa"/>
            <w:vAlign w:val="top"/>
          </w:tcPr>
          <w:p w14:paraId="7BCF8CFD">
            <w:pPr>
              <w:pStyle w:val="6"/>
              <w:spacing w:before="89" w:line="180" w:lineRule="auto"/>
              <w:ind w:left="103"/>
            </w:pPr>
            <w:r>
              <w:rPr>
                <w:spacing w:val="-1"/>
              </w:rPr>
              <w:t>关键策略</w:t>
            </w:r>
          </w:p>
        </w:tc>
        <w:tc>
          <w:tcPr>
            <w:tcW w:w="2509" w:type="dxa"/>
            <w:vAlign w:val="top"/>
          </w:tcPr>
          <w:p w14:paraId="1DFE443B">
            <w:pPr>
              <w:pStyle w:val="6"/>
              <w:spacing w:before="89" w:line="180" w:lineRule="auto"/>
              <w:ind w:left="107"/>
            </w:pPr>
            <w:r>
              <w:rPr>
                <w:spacing w:val="-1"/>
              </w:rPr>
              <w:t>实施要点</w:t>
            </w:r>
          </w:p>
        </w:tc>
      </w:tr>
      <w:tr w14:paraId="759CCDC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97" w:type="dxa"/>
            <w:vAlign w:val="top"/>
          </w:tcPr>
          <w:p w14:paraId="464AE155">
            <w:pPr>
              <w:pStyle w:val="6"/>
              <w:spacing w:before="81" w:line="210" w:lineRule="auto"/>
              <w:ind w:left="103" w:right="217" w:firstLine="1"/>
            </w:pPr>
            <w:r>
              <w:rPr>
                <w:spacing w:val="-1"/>
              </w:rPr>
              <w:t>ToB业务难</w:t>
            </w:r>
            <w:r>
              <w:t>点</w:t>
            </w:r>
          </w:p>
        </w:tc>
        <w:tc>
          <w:tcPr>
            <w:tcW w:w="2100" w:type="dxa"/>
            <w:vAlign w:val="top"/>
          </w:tcPr>
          <w:p w14:paraId="336DE40E">
            <w:pPr>
              <w:pStyle w:val="6"/>
              <w:spacing w:before="81" w:line="210" w:lineRule="auto"/>
              <w:ind w:left="97" w:right="229" w:firstLine="1"/>
            </w:pPr>
            <w:r>
              <w:rPr>
                <w:b/>
                <w:bCs/>
                <w:spacing w:val="-1"/>
              </w:rPr>
              <w:t>公开渠道缺乏客户验证</w:t>
            </w:r>
          </w:p>
        </w:tc>
        <w:tc>
          <w:tcPr>
            <w:tcW w:w="2285" w:type="dxa"/>
            <w:vAlign w:val="top"/>
          </w:tcPr>
          <w:p w14:paraId="380108FD">
            <w:pPr>
              <w:pStyle w:val="6"/>
              <w:spacing w:before="82" w:line="184" w:lineRule="auto"/>
              <w:ind w:left="102"/>
            </w:pPr>
            <w:r>
              <w:rPr>
                <w:spacing w:val="-1"/>
              </w:rPr>
              <w:t>建立三重知名度体系</w:t>
            </w:r>
          </w:p>
        </w:tc>
        <w:tc>
          <w:tcPr>
            <w:tcW w:w="2509" w:type="dxa"/>
            <w:vAlign w:val="top"/>
          </w:tcPr>
          <w:p w14:paraId="75C82EF7">
            <w:pPr>
              <w:pStyle w:val="6"/>
              <w:spacing w:before="84" w:line="209" w:lineRule="auto"/>
              <w:ind w:left="104" w:right="217" w:firstLine="3"/>
            </w:pPr>
            <w:r>
              <w:rPr>
                <w:spacing w:val="-1"/>
              </w:rPr>
              <w:t>需区分ToC的评价系统差异</w:t>
            </w:r>
          </w:p>
        </w:tc>
      </w:tr>
      <w:tr w14:paraId="43956A0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397" w:type="dxa"/>
            <w:vAlign w:val="top"/>
          </w:tcPr>
          <w:p w14:paraId="4453EF12">
            <w:pPr>
              <w:pStyle w:val="6"/>
              <w:spacing w:before="86" w:line="178" w:lineRule="auto"/>
              <w:ind w:left="101"/>
            </w:pPr>
            <w:r>
              <w:rPr>
                <w:spacing w:val="-1"/>
              </w:rPr>
              <w:t>客户知名度</w:t>
            </w:r>
          </w:p>
        </w:tc>
        <w:tc>
          <w:tcPr>
            <w:tcW w:w="2100" w:type="dxa"/>
            <w:vAlign w:val="top"/>
          </w:tcPr>
          <w:p w14:paraId="55BC4674">
            <w:pPr>
              <w:pStyle w:val="6"/>
              <w:spacing w:before="87" w:line="177" w:lineRule="auto"/>
              <w:ind w:left="100"/>
            </w:pPr>
            <w:r>
              <w:rPr>
                <w:spacing w:val="-1"/>
              </w:rPr>
              <w:t>用知名企业背书</w:t>
            </w:r>
          </w:p>
        </w:tc>
        <w:tc>
          <w:tcPr>
            <w:tcW w:w="2285" w:type="dxa"/>
            <w:vAlign w:val="top"/>
          </w:tcPr>
          <w:p w14:paraId="45E27D72">
            <w:pPr>
              <w:pStyle w:val="6"/>
              <w:spacing w:before="86" w:line="178" w:lineRule="auto"/>
              <w:ind w:left="102"/>
            </w:pPr>
            <w:r>
              <w:rPr>
                <w:spacing w:val="-1"/>
              </w:rPr>
              <w:t>优先合作头部客户</w:t>
            </w:r>
          </w:p>
        </w:tc>
        <w:tc>
          <w:tcPr>
            <w:tcW w:w="2509" w:type="dxa"/>
            <w:vAlign w:val="top"/>
          </w:tcPr>
          <w:p w14:paraId="4D1024C7">
            <w:pPr>
              <w:pStyle w:val="6"/>
              <w:spacing w:before="87" w:line="177" w:lineRule="auto"/>
              <w:ind w:left="106"/>
            </w:pPr>
            <w:r>
              <w:rPr>
                <w:b/>
                <w:bCs/>
                <w:spacing w:val="-1"/>
              </w:rPr>
              <w:t>不计成本获取标杆案例</w:t>
            </w:r>
          </w:p>
        </w:tc>
      </w:tr>
      <w:tr w14:paraId="571E9F9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97" w:type="dxa"/>
            <w:vAlign w:val="top"/>
          </w:tcPr>
          <w:p w14:paraId="69BA6431">
            <w:pPr>
              <w:pStyle w:val="6"/>
              <w:spacing w:before="90" w:line="207" w:lineRule="auto"/>
              <w:ind w:left="102" w:right="202"/>
            </w:pPr>
            <w:r>
              <w:rPr>
                <w:spacing w:val="-1"/>
              </w:rPr>
              <w:t>创始人IP打</w:t>
            </w:r>
            <w:r>
              <w:t>造</w:t>
            </w:r>
          </w:p>
        </w:tc>
        <w:tc>
          <w:tcPr>
            <w:tcW w:w="2100" w:type="dxa"/>
            <w:vAlign w:val="top"/>
          </w:tcPr>
          <w:p w14:paraId="6CC0DF08">
            <w:pPr>
              <w:pStyle w:val="6"/>
              <w:spacing w:before="90" w:line="182" w:lineRule="auto"/>
              <w:ind w:left="98"/>
            </w:pPr>
            <w:r>
              <w:rPr>
                <w:spacing w:val="-1"/>
              </w:rPr>
              <w:t>提升社会信用背书</w:t>
            </w:r>
          </w:p>
        </w:tc>
        <w:tc>
          <w:tcPr>
            <w:tcW w:w="2285" w:type="dxa"/>
            <w:vAlign w:val="top"/>
          </w:tcPr>
          <w:p w14:paraId="078530C4">
            <w:pPr>
              <w:pStyle w:val="6"/>
              <w:spacing w:before="87" w:line="208" w:lineRule="auto"/>
              <w:ind w:left="100" w:right="316" w:firstLine="2"/>
            </w:pPr>
            <w:r>
              <w:rPr>
                <w:spacing w:val="-1"/>
              </w:rPr>
              <w:t>高频出席/主办行业活动</w:t>
            </w:r>
          </w:p>
        </w:tc>
        <w:tc>
          <w:tcPr>
            <w:tcW w:w="2509" w:type="dxa"/>
            <w:vAlign w:val="top"/>
          </w:tcPr>
          <w:p w14:paraId="3FAF88E5">
            <w:pPr>
              <w:pStyle w:val="6"/>
              <w:spacing w:before="87" w:line="208" w:lineRule="auto"/>
              <w:ind w:left="106" w:right="190" w:firstLine="1"/>
            </w:pPr>
            <w:r>
              <w:rPr>
                <w:spacing w:val="-1"/>
              </w:rPr>
              <w:t>重点获取政商同台曝光机会</w:t>
            </w:r>
          </w:p>
        </w:tc>
      </w:tr>
      <w:tr w14:paraId="428C4D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397" w:type="dxa"/>
            <w:vAlign w:val="top"/>
          </w:tcPr>
          <w:p w14:paraId="3546A4FE">
            <w:pPr>
              <w:pStyle w:val="6"/>
              <w:spacing w:before="90" w:line="207" w:lineRule="auto"/>
              <w:ind w:left="114" w:right="181" w:hanging="13"/>
            </w:pPr>
            <w:r>
              <w:rPr>
                <w:spacing w:val="-1"/>
              </w:rPr>
              <w:t>企业传播策</w:t>
            </w:r>
            <w:r>
              <w:t>略</w:t>
            </w:r>
          </w:p>
        </w:tc>
        <w:tc>
          <w:tcPr>
            <w:tcW w:w="2100" w:type="dxa"/>
            <w:vAlign w:val="top"/>
          </w:tcPr>
          <w:p w14:paraId="119DD774">
            <w:pPr>
              <w:pStyle w:val="6"/>
              <w:spacing w:before="90" w:line="207" w:lineRule="auto"/>
              <w:ind w:left="97" w:right="229"/>
            </w:pPr>
            <w:r>
              <w:rPr>
                <w:spacing w:val="-1"/>
              </w:rPr>
              <w:t>解决行业认知窄问</w:t>
            </w:r>
            <w:r>
              <w:t>题</w:t>
            </w:r>
          </w:p>
        </w:tc>
        <w:tc>
          <w:tcPr>
            <w:tcW w:w="2285" w:type="dxa"/>
            <w:vAlign w:val="top"/>
          </w:tcPr>
          <w:p w14:paraId="6E95E950">
            <w:pPr>
              <w:pStyle w:val="6"/>
              <w:spacing w:before="90" w:line="184" w:lineRule="auto"/>
              <w:ind w:left="102"/>
            </w:pPr>
            <w:r>
              <w:rPr>
                <w:spacing w:val="-1"/>
              </w:rPr>
              <w:t>渗透企业家聚集场景</w:t>
            </w:r>
          </w:p>
        </w:tc>
        <w:tc>
          <w:tcPr>
            <w:tcW w:w="2509" w:type="dxa"/>
            <w:vAlign w:val="top"/>
          </w:tcPr>
          <w:p w14:paraId="4922ADFF">
            <w:pPr>
              <w:pStyle w:val="6"/>
              <w:spacing w:before="90" w:line="207" w:lineRule="auto"/>
              <w:ind w:left="106" w:right="305" w:firstLine="5"/>
            </w:pPr>
            <w:r>
              <w:rPr>
                <w:b/>
                <w:bCs/>
                <w:spacing w:val="-1"/>
              </w:rPr>
              <w:t>商学院/私董会精准获</w:t>
            </w:r>
            <w:r>
              <w:rPr>
                <w:b/>
                <w:bCs/>
              </w:rPr>
              <w:t>客</w:t>
            </w:r>
          </w:p>
        </w:tc>
      </w:tr>
      <w:tr w14:paraId="2E21D9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97" w:type="dxa"/>
            <w:vAlign w:val="top"/>
          </w:tcPr>
          <w:p w14:paraId="08257289">
            <w:pPr>
              <w:pStyle w:val="6"/>
              <w:spacing w:before="95" w:line="208" w:lineRule="auto"/>
              <w:ind w:left="104" w:right="181" w:hanging="1"/>
            </w:pPr>
            <w:r>
              <w:rPr>
                <w:spacing w:val="-1"/>
              </w:rPr>
              <w:t>信任构建机</w:t>
            </w:r>
            <w:r>
              <w:t>制</w:t>
            </w:r>
          </w:p>
        </w:tc>
        <w:tc>
          <w:tcPr>
            <w:tcW w:w="2100" w:type="dxa"/>
            <w:vAlign w:val="top"/>
          </w:tcPr>
          <w:p w14:paraId="05920182">
            <w:pPr>
              <w:pStyle w:val="6"/>
              <w:spacing w:before="94" w:line="183" w:lineRule="auto"/>
              <w:ind w:left="98"/>
            </w:pPr>
            <w:r>
              <w:rPr>
                <w:spacing w:val="-1"/>
              </w:rPr>
              <w:t>产品同质化严重</w:t>
            </w:r>
          </w:p>
        </w:tc>
        <w:tc>
          <w:tcPr>
            <w:tcW w:w="2285" w:type="dxa"/>
            <w:vAlign w:val="top"/>
          </w:tcPr>
          <w:p w14:paraId="62C5F626">
            <w:pPr>
              <w:pStyle w:val="6"/>
              <w:spacing w:before="92" w:line="209" w:lineRule="auto"/>
              <w:ind w:left="101" w:right="190"/>
            </w:pPr>
            <w:r>
              <w:rPr>
                <w:spacing w:val="-1"/>
              </w:rPr>
              <w:t>转移竞争维度至信用体系</w:t>
            </w:r>
          </w:p>
        </w:tc>
        <w:tc>
          <w:tcPr>
            <w:tcW w:w="2509" w:type="dxa"/>
            <w:vAlign w:val="top"/>
          </w:tcPr>
          <w:p w14:paraId="5AC5F2DB">
            <w:pPr>
              <w:pStyle w:val="6"/>
              <w:spacing w:before="92" w:line="209" w:lineRule="auto"/>
              <w:ind w:left="105" w:right="190" w:firstLine="1"/>
            </w:pPr>
            <w:r>
              <w:rPr>
                <w:spacing w:val="-1"/>
              </w:rPr>
              <w:t>通过社交资本提高违约成本</w:t>
            </w:r>
          </w:p>
        </w:tc>
      </w:tr>
    </w:tbl>
    <w:p w14:paraId="0D58CA29">
      <w:pPr>
        <w:rPr>
          <w:rFonts w:ascii="Arial"/>
          <w:sz w:val="21"/>
        </w:rPr>
      </w:pPr>
    </w:p>
    <w:p w14:paraId="172BECC3">
      <w:pPr>
        <w:rPr>
          <w:rFonts w:ascii="Arial" w:hAnsi="Arial" w:eastAsia="Arial" w:cs="Arial"/>
          <w:sz w:val="21"/>
          <w:szCs w:val="21"/>
        </w:rPr>
        <w:sectPr>
          <w:pgSz w:w="11906" w:h="16839"/>
          <w:pgMar w:top="400" w:right="1785" w:bottom="400" w:left="1785" w:header="0" w:footer="0" w:gutter="0"/>
          <w:cols w:space="720" w:num="1"/>
        </w:sectPr>
      </w:pPr>
    </w:p>
    <w:p w14:paraId="7EFA9B62">
      <w:pPr>
        <w:pStyle w:val="2"/>
        <w:spacing w:before="371" w:line="183" w:lineRule="auto"/>
        <w:ind w:left="24"/>
        <w:outlineLvl w:val="0"/>
        <w:rPr>
          <w:rFonts w:hint="eastAsia" w:ascii="Arial" w:hAnsi="Arial" w:eastAsia="微软雅黑" w:cs="Arial"/>
          <w:sz w:val="16"/>
          <w:szCs w:val="16"/>
          <w:lang w:eastAsia="zh-CN"/>
        </w:rPr>
      </w:pPr>
      <w:r>
        <w:rPr>
          <w:b/>
          <w:bCs/>
          <w:spacing w:val="6"/>
          <w:sz w:val="36"/>
          <w:szCs w:val="36"/>
        </w:rPr>
        <w:t xml:space="preserve">一、剧本杀行业的创业机会 </w:t>
      </w:r>
    </w:p>
    <w:p w14:paraId="282CE385">
      <w:pPr>
        <w:spacing w:line="243" w:lineRule="auto"/>
        <w:rPr>
          <w:rFonts w:ascii="Arial"/>
          <w:sz w:val="21"/>
        </w:rPr>
      </w:pPr>
    </w:p>
    <w:p w14:paraId="34AFE259">
      <w:pPr>
        <w:spacing w:line="243" w:lineRule="auto"/>
        <w:rPr>
          <w:rFonts w:ascii="Arial"/>
          <w:sz w:val="21"/>
        </w:rPr>
      </w:pPr>
    </w:p>
    <w:p w14:paraId="2A198D11">
      <w:pPr>
        <w:spacing w:line="244" w:lineRule="auto"/>
        <w:rPr>
          <w:rFonts w:ascii="Arial"/>
          <w:sz w:val="21"/>
        </w:rPr>
      </w:pPr>
    </w:p>
    <w:p w14:paraId="7587815F">
      <w:pPr>
        <w:spacing w:line="244" w:lineRule="auto"/>
        <w:rPr>
          <w:rFonts w:ascii="Arial"/>
          <w:sz w:val="21"/>
        </w:rPr>
      </w:pPr>
    </w:p>
    <w:p w14:paraId="7CB0354A">
      <w:pPr>
        <w:spacing w:line="244" w:lineRule="auto"/>
        <w:rPr>
          <w:rFonts w:ascii="Arial"/>
          <w:sz w:val="21"/>
        </w:rPr>
      </w:pPr>
    </w:p>
    <w:p w14:paraId="2608E34E">
      <w:pPr>
        <w:spacing w:line="244" w:lineRule="auto"/>
        <w:rPr>
          <w:rFonts w:ascii="Arial"/>
          <w:sz w:val="21"/>
        </w:rPr>
      </w:pPr>
    </w:p>
    <w:p w14:paraId="22CF92B7">
      <w:pPr>
        <w:spacing w:line="244" w:lineRule="auto"/>
        <w:rPr>
          <w:rFonts w:ascii="Arial"/>
          <w:sz w:val="21"/>
        </w:rPr>
      </w:pPr>
    </w:p>
    <w:p w14:paraId="768EE63A">
      <w:pPr>
        <w:spacing w:line="244" w:lineRule="auto"/>
        <w:rPr>
          <w:rFonts w:ascii="Arial"/>
          <w:sz w:val="21"/>
        </w:rPr>
      </w:pPr>
    </w:p>
    <w:p w14:paraId="15D55B99">
      <w:pPr>
        <w:spacing w:line="244" w:lineRule="auto"/>
        <w:rPr>
          <w:rFonts w:ascii="Arial"/>
          <w:sz w:val="21"/>
        </w:rPr>
      </w:pPr>
    </w:p>
    <w:p w14:paraId="0FD3F456">
      <w:pPr>
        <w:spacing w:line="244" w:lineRule="auto"/>
        <w:rPr>
          <w:rFonts w:ascii="Arial"/>
          <w:sz w:val="21"/>
        </w:rPr>
      </w:pPr>
    </w:p>
    <w:p w14:paraId="73C219E2">
      <w:pPr>
        <w:spacing w:line="244" w:lineRule="auto"/>
        <w:rPr>
          <w:rFonts w:ascii="Arial"/>
          <w:sz w:val="21"/>
        </w:rPr>
      </w:pPr>
    </w:p>
    <w:p w14:paraId="0C73DFD5">
      <w:pPr>
        <w:spacing w:line="244" w:lineRule="auto"/>
        <w:rPr>
          <w:rFonts w:ascii="Arial"/>
          <w:sz w:val="21"/>
        </w:rPr>
      </w:pPr>
    </w:p>
    <w:p w14:paraId="5E06E427">
      <w:pPr>
        <w:spacing w:line="244" w:lineRule="auto"/>
        <w:rPr>
          <w:rFonts w:ascii="Arial"/>
          <w:sz w:val="21"/>
        </w:rPr>
      </w:pPr>
    </w:p>
    <w:p w14:paraId="21C3A1FA">
      <w:pPr>
        <w:spacing w:line="244" w:lineRule="auto"/>
        <w:rPr>
          <w:rFonts w:ascii="Arial"/>
          <w:sz w:val="21"/>
        </w:rPr>
      </w:pPr>
    </w:p>
    <w:p w14:paraId="42A7ECEE">
      <w:pPr>
        <w:spacing w:line="244" w:lineRule="auto"/>
        <w:rPr>
          <w:rFonts w:ascii="Arial"/>
          <w:sz w:val="21"/>
        </w:rPr>
      </w:pPr>
    </w:p>
    <w:p w14:paraId="5A31340A">
      <w:pPr>
        <w:spacing w:line="244" w:lineRule="auto"/>
        <w:rPr>
          <w:rFonts w:ascii="Arial"/>
          <w:sz w:val="21"/>
        </w:rPr>
      </w:pPr>
    </w:p>
    <w:p w14:paraId="77BB31A0">
      <w:pPr>
        <w:spacing w:line="244" w:lineRule="auto"/>
        <w:rPr>
          <w:rFonts w:ascii="Arial"/>
          <w:sz w:val="21"/>
        </w:rPr>
      </w:pPr>
    </w:p>
    <w:p w14:paraId="3D3C362A">
      <w:pPr>
        <w:spacing w:line="244" w:lineRule="auto"/>
        <w:rPr>
          <w:rFonts w:ascii="Arial"/>
          <w:sz w:val="21"/>
        </w:rPr>
      </w:pPr>
    </w:p>
    <w:p w14:paraId="6969CBAF">
      <w:pPr>
        <w:spacing w:before="62" w:line="250" w:lineRule="exact"/>
        <w:ind w:left="32"/>
        <w:rPr>
          <w:rFonts w:ascii="Wingdings" w:hAnsi="Wingdings" w:eastAsia="Wingdings" w:cs="Wingdings"/>
          <w:sz w:val="22"/>
          <w:szCs w:val="22"/>
        </w:rPr>
      </w:pPr>
      <w:r>
        <w:rPr>
          <w:rFonts w:ascii="Wingdings" w:hAnsi="Wingdings" w:eastAsia="Wingdings" w:cs="Wingdings"/>
          <w:sz w:val="22"/>
          <w:szCs w:val="22"/>
        </w:rPr>
        <w:t>l</w:t>
      </w:r>
    </w:p>
    <w:p w14:paraId="52F67A5C">
      <w:pPr>
        <w:spacing w:line="208"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剧本杀行业的本质 </w:t>
      </w:r>
    </w:p>
    <w:p w14:paraId="0946D9C3">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核心价值</w:t>
      </w:r>
      <w:r>
        <w:rPr>
          <w:spacing w:val="-1"/>
        </w:rPr>
        <w:t>: 线下构建"圆宇宙"体验，为20-30岁年轻人提供剧情沉浸式娱乐</w:t>
      </w:r>
    </w:p>
    <w:p w14:paraId="1704274A">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用户画像</w:t>
      </w:r>
      <w:r>
        <w:rPr>
          <w:spacing w:val="-1"/>
        </w:rPr>
        <w:t>: 时间压力小、有支付能力、未婚无子女的年轻群体</w:t>
      </w:r>
    </w:p>
    <w:p w14:paraId="2C2838C3">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消费心理</w:t>
      </w:r>
      <w:r>
        <w:rPr>
          <w:spacing w:val="-1"/>
        </w:rPr>
        <w:t>: 满足对多巴胺的需求，填补枯燥生活的幻想空间</w:t>
      </w:r>
    </w:p>
    <w:p w14:paraId="2DF30A54">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剧本杀产业分析 </w:t>
      </w:r>
    </w:p>
    <w:p w14:paraId="7168AE3A">
      <w:pPr>
        <w:spacing w:before="57" w:line="206"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 xml:space="preserve">）上游 </w:t>
      </w:r>
    </w:p>
    <w:p w14:paraId="4EDFED2F">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创作者收益模式</w:t>
      </w:r>
      <w:r>
        <w:rPr>
          <w:spacing w:val="-3"/>
        </w:rPr>
        <w:t>:</w:t>
      </w:r>
    </w:p>
    <w:p w14:paraId="717D4112">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买断制：发行商一次性支付3000-5000元</w:t>
      </w:r>
    </w:p>
    <w:p w14:paraId="4DEE4C70">
      <w:pPr>
        <w:rPr>
          <w:rFonts w:ascii="Arial"/>
          <w:sz w:val="21"/>
        </w:rPr>
      </w:pPr>
    </w:p>
    <w:p w14:paraId="5A7CFDA1">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分成制：</w:t>
      </w:r>
    </w:p>
    <w:p w14:paraId="06E5791F">
      <w:pPr>
        <w:pStyle w:val="2"/>
        <w:spacing w:before="324" w:line="200" w:lineRule="auto"/>
        <w:ind w:left="912"/>
      </w:pPr>
      <w:r>
        <w:rPr>
          <w:rFonts w:ascii="Wingdings" w:hAnsi="Wingdings" w:eastAsia="Wingdings" w:cs="Wingdings"/>
          <w:spacing w:val="-1"/>
        </w:rPr>
        <w:t>l</w:t>
      </w:r>
      <w:r>
        <w:rPr>
          <w:rFonts w:ascii="Wingdings" w:hAnsi="Wingdings" w:eastAsia="Wingdings" w:cs="Wingdings"/>
          <w:spacing w:val="57"/>
        </w:rPr>
        <w:t xml:space="preserve"> </w:t>
      </w:r>
      <w:r>
        <w:rPr>
          <w:spacing w:val="-1"/>
        </w:rPr>
        <w:t>保底1000-2000元+8%-15%分成</w:t>
      </w:r>
    </w:p>
    <w:p w14:paraId="017F05DD">
      <w:pPr>
        <w:pStyle w:val="2"/>
        <w:spacing w:before="310" w:line="200" w:lineRule="auto"/>
        <w:ind w:left="912"/>
      </w:pPr>
      <w:r>
        <w:rPr>
          <w:rFonts w:ascii="Wingdings" w:hAnsi="Wingdings" w:eastAsia="Wingdings" w:cs="Wingdings"/>
          <w:spacing w:val="-2"/>
        </w:rPr>
        <w:t>l</w:t>
      </w:r>
      <w:r>
        <w:rPr>
          <w:rFonts w:ascii="Wingdings" w:hAnsi="Wingdings" w:eastAsia="Wingdings" w:cs="Wingdings"/>
          <w:spacing w:val="65"/>
        </w:rPr>
        <w:t xml:space="preserve"> </w:t>
      </w:r>
      <w:r>
        <w:rPr>
          <w:spacing w:val="-2"/>
        </w:rPr>
        <w:t>无保底直接20%-30%分成</w:t>
      </w:r>
    </w:p>
    <w:p w14:paraId="575BBBBF">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等线" w:hAnsi="等线" w:eastAsia="等线" w:cs="等线"/>
          <w:spacing w:val="-3"/>
          <w:sz w:val="22"/>
          <w:szCs w:val="22"/>
        </w:rPr>
        <w:t xml:space="preserve">）中游 </w:t>
      </w:r>
    </w:p>
    <w:p w14:paraId="421060F8">
      <w:pPr>
        <w:pStyle w:val="2"/>
        <w:spacing w:before="208"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发行商职能</w:t>
      </w:r>
      <w:r>
        <w:rPr>
          <w:spacing w:val="-3"/>
        </w:rPr>
        <w:t>:</w:t>
      </w:r>
    </w:p>
    <w:p w14:paraId="2962F8A9">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产品化处理：印刷、配图、配音、道具配置</w:t>
      </w:r>
    </w:p>
    <w:p w14:paraId="447068F1">
      <w:pPr>
        <w:rPr>
          <w:rFonts w:ascii="Arial"/>
          <w:sz w:val="21"/>
        </w:rPr>
      </w:pPr>
    </w:p>
    <w:p w14:paraId="7E0C699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制作使用说明和教学视频</w:t>
      </w:r>
    </w:p>
    <w:p w14:paraId="77C41001">
      <w:pPr>
        <w:spacing w:line="183" w:lineRule="auto"/>
        <w:sectPr>
          <w:headerReference r:id="rId215" w:type="default"/>
          <w:pgSz w:w="11906" w:h="16839"/>
          <w:pgMar w:top="1729" w:right="1370" w:bottom="400" w:left="1785" w:header="1452" w:footer="0" w:gutter="0"/>
          <w:cols w:space="720" w:num="1"/>
        </w:sectPr>
      </w:pPr>
    </w:p>
    <w:p w14:paraId="174B9E0B">
      <w:pPr>
        <w:spacing w:line="285" w:lineRule="auto"/>
        <w:rPr>
          <w:rFonts w:ascii="Arial"/>
          <w:sz w:val="21"/>
        </w:rPr>
      </w:pPr>
    </w:p>
    <w:p w14:paraId="0912E0DE">
      <w:pPr>
        <w:spacing w:line="285" w:lineRule="auto"/>
        <w:rPr>
          <w:rFonts w:ascii="Arial"/>
          <w:sz w:val="21"/>
        </w:rPr>
      </w:pPr>
    </w:p>
    <w:p w14:paraId="101EFB8A">
      <w:pPr>
        <w:spacing w:line="285" w:lineRule="auto"/>
        <w:rPr>
          <w:rFonts w:ascii="Arial"/>
          <w:sz w:val="21"/>
        </w:rPr>
      </w:pPr>
    </w:p>
    <w:p w14:paraId="1B012681">
      <w:pPr>
        <w:spacing w:line="285" w:lineRule="auto"/>
        <w:rPr>
          <w:rFonts w:ascii="Arial"/>
          <w:sz w:val="21"/>
        </w:rPr>
      </w:pPr>
    </w:p>
    <w:p w14:paraId="5E4442C7">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产品分类</w:t>
      </w:r>
      <w:r>
        <w:rPr>
          <w:spacing w:val="-4"/>
        </w:rPr>
        <w:t>:</w:t>
      </w:r>
    </w:p>
    <w:p w14:paraId="15429E80">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盒装本：500元/套，无数量限制</w:t>
      </w:r>
    </w:p>
    <w:p w14:paraId="7B9A3994">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城限本：1000-5000元，城市限量销售</w:t>
      </w:r>
    </w:p>
    <w:p w14:paraId="02A48E37">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独家本：3000-30000元，独家授权</w:t>
      </w:r>
    </w:p>
    <w:p w14:paraId="5A1CA3F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渠道商模式</w:t>
      </w:r>
      <w:r>
        <w:rPr>
          <w:spacing w:val="-4"/>
        </w:rPr>
        <w:t>:</w:t>
      </w:r>
    </w:p>
    <w:p w14:paraId="58D3E736">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线下展会：展位费几千至万元，门票几百至几千</w:t>
      </w:r>
    </w:p>
    <w:p w14:paraId="0A25B5AF">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线上平台：盒装本抽10%，城限本抽15%</w:t>
      </w:r>
    </w:p>
    <w:p w14:paraId="79DF0988">
      <w:pPr>
        <w:spacing w:before="172" w:line="206"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）下游 </w:t>
      </w:r>
    </w:p>
    <w:p w14:paraId="22E005C5">
      <w:pPr>
        <w:pStyle w:val="2"/>
        <w:spacing w:before="210"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线上游戏缺陷</w:t>
      </w:r>
      <w:r>
        <w:rPr>
          <w:spacing w:val="-3"/>
        </w:rPr>
        <w:t>:</w:t>
      </w:r>
    </w:p>
    <w:p w14:paraId="3C8B8749">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游戏时长过长导致用户留存差</w:t>
      </w:r>
    </w:p>
    <w:p w14:paraId="50766E31">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与传统手游相比缺乏竞争优势</w:t>
      </w:r>
    </w:p>
    <w:p w14:paraId="33FA70E5">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线下门店分类</w:t>
      </w:r>
      <w:r>
        <w:rPr>
          <w:spacing w:val="-3"/>
        </w:rPr>
        <w:t>:</w:t>
      </w:r>
    </w:p>
    <w:p w14:paraId="176FDEF8">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实景本：场景深度结合，客单价300-500元</w:t>
      </w:r>
    </w:p>
    <w:p w14:paraId="66F2CA82">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桌面本：场景脑补，客单价约100元</w:t>
      </w:r>
    </w:p>
    <w:p w14:paraId="60BBDD1A">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线下的门店 </w:t>
      </w:r>
    </w:p>
    <w:p w14:paraId="494891D9">
      <w:pPr>
        <w:spacing w:before="51"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）高端的实景本 </w:t>
      </w:r>
    </w:p>
    <w:p w14:paraId="17AEB3D1">
      <w:pPr>
        <w:pStyle w:val="2"/>
        <w:spacing w:before="208"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特点 </w:t>
      </w:r>
      <w:r>
        <w:rPr>
          <w:spacing w:val="-4"/>
        </w:rPr>
        <w:t>：剧本与场景深度结合，类似"密室逃脱+剧</w:t>
      </w:r>
      <w:r>
        <w:rPr>
          <w:spacing w:val="-5"/>
        </w:rPr>
        <w:t>本杀"</w:t>
      </w:r>
    </w:p>
    <w:p w14:paraId="653E29F9">
      <w:pPr>
        <w:pStyle w:val="2"/>
        <w:spacing w:before="309" w:line="196"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优势 </w:t>
      </w:r>
      <w:r>
        <w:rPr>
          <w:spacing w:val="-4"/>
        </w:rPr>
        <w:t>：高客单价（300-500元/人）</w:t>
      </w:r>
    </w:p>
    <w:p w14:paraId="5CF20EF5">
      <w:pPr>
        <w:pStyle w:val="2"/>
        <w:spacing w:before="316"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劣势</w:t>
      </w:r>
      <w:r>
        <w:rPr>
          <w:b/>
          <w:bCs/>
          <w:spacing w:val="-11"/>
        </w:rPr>
        <w:t xml:space="preserve"> </w:t>
      </w:r>
      <w:r>
        <w:rPr>
          <w:spacing w:val="-6"/>
        </w:rPr>
        <w:t>：</w:t>
      </w:r>
    </w:p>
    <w:p w14:paraId="3AC7EB8B">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前期装修投入大</w:t>
      </w:r>
    </w:p>
    <w:p w14:paraId="77A01E30">
      <w:pPr>
        <w:rPr>
          <w:rFonts w:ascii="Arial"/>
          <w:sz w:val="21"/>
        </w:rPr>
      </w:pPr>
    </w:p>
    <w:p w14:paraId="7B8384F9">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剧本固定导致复购率低</w:t>
      </w:r>
    </w:p>
    <w:p w14:paraId="299E1472">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多数客户仅体验一次</w:t>
      </w:r>
    </w:p>
    <w:p w14:paraId="0C10750E">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）低端的桌面本 </w:t>
      </w:r>
    </w:p>
    <w:p w14:paraId="7F63A70F">
      <w:pPr>
        <w:pStyle w:val="2"/>
        <w:spacing w:before="209" w:line="200" w:lineRule="auto"/>
        <w:ind w:left="32"/>
      </w:pPr>
      <w:r>
        <w:rPr>
          <w:rFonts w:ascii="Wingdings" w:hAnsi="Wingdings" w:eastAsia="Wingdings" w:cs="Wingdings"/>
          <w:spacing w:val="-7"/>
        </w:rPr>
        <w:t>l</w:t>
      </w:r>
      <w:r>
        <w:rPr>
          <w:rFonts w:ascii="Wingdings" w:hAnsi="Wingdings" w:eastAsia="Wingdings" w:cs="Wingdings"/>
          <w:spacing w:val="59"/>
        </w:rPr>
        <w:t xml:space="preserve"> </w:t>
      </w:r>
      <w:r>
        <w:rPr>
          <w:b/>
          <w:bCs/>
          <w:spacing w:val="-7"/>
        </w:rPr>
        <w:t xml:space="preserve">特点 </w:t>
      </w:r>
      <w:r>
        <w:rPr>
          <w:spacing w:val="-7"/>
        </w:rPr>
        <w:t>：用户自行脑补场景</w:t>
      </w:r>
    </w:p>
    <w:p w14:paraId="0FAAF1C8">
      <w:pPr>
        <w:spacing w:line="200" w:lineRule="auto"/>
        <w:sectPr>
          <w:headerReference r:id="rId216" w:type="default"/>
          <w:pgSz w:w="11906" w:h="16839"/>
          <w:pgMar w:top="400" w:right="1785" w:bottom="400" w:left="1785" w:header="0" w:footer="0" w:gutter="0"/>
          <w:cols w:space="720" w:num="1"/>
        </w:sectPr>
      </w:pPr>
    </w:p>
    <w:p w14:paraId="77B8A00F">
      <w:pPr>
        <w:spacing w:line="284" w:lineRule="auto"/>
        <w:rPr>
          <w:rFonts w:ascii="Arial"/>
          <w:sz w:val="21"/>
        </w:rPr>
      </w:pPr>
    </w:p>
    <w:p w14:paraId="4D5C4A6A">
      <w:pPr>
        <w:spacing w:line="285" w:lineRule="auto"/>
        <w:rPr>
          <w:rFonts w:ascii="Arial"/>
          <w:sz w:val="21"/>
        </w:rPr>
      </w:pPr>
    </w:p>
    <w:p w14:paraId="5D550D27">
      <w:pPr>
        <w:spacing w:line="285" w:lineRule="auto"/>
        <w:rPr>
          <w:rFonts w:ascii="Arial"/>
          <w:sz w:val="21"/>
        </w:rPr>
      </w:pPr>
    </w:p>
    <w:p w14:paraId="0D5AC682">
      <w:pPr>
        <w:spacing w:line="285" w:lineRule="auto"/>
        <w:rPr>
          <w:rFonts w:ascii="Arial"/>
          <w:sz w:val="21"/>
        </w:rPr>
      </w:pPr>
    </w:p>
    <w:p w14:paraId="29A7D954">
      <w:pPr>
        <w:pStyle w:val="2"/>
        <w:spacing w:before="95"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优势</w:t>
      </w:r>
      <w:r>
        <w:rPr>
          <w:b/>
          <w:bCs/>
          <w:spacing w:val="-11"/>
        </w:rPr>
        <w:t xml:space="preserve"> </w:t>
      </w:r>
      <w:r>
        <w:rPr>
          <w:spacing w:val="-6"/>
        </w:rPr>
        <w:t>：</w:t>
      </w:r>
    </w:p>
    <w:p w14:paraId="419359AE">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前期投入小</w:t>
      </w:r>
    </w:p>
    <w:p w14:paraId="4EC469AB">
      <w:pPr>
        <w:rPr>
          <w:rFonts w:ascii="Arial"/>
          <w:sz w:val="21"/>
        </w:rPr>
      </w:pPr>
    </w:p>
    <w:p w14:paraId="717C714F">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运营成本低</w:t>
      </w:r>
    </w:p>
    <w:p w14:paraId="247CB123">
      <w:pPr>
        <w:pStyle w:val="2"/>
        <w:spacing w:before="324" w:line="201" w:lineRule="auto"/>
        <w:ind w:left="32"/>
      </w:pPr>
      <w:r>
        <w:rPr>
          <w:rFonts w:ascii="Wingdings" w:hAnsi="Wingdings" w:eastAsia="Wingdings" w:cs="Wingdings"/>
          <w:spacing w:val="-8"/>
        </w:rPr>
        <w:t>l</w:t>
      </w:r>
      <w:r>
        <w:rPr>
          <w:rFonts w:ascii="Wingdings" w:hAnsi="Wingdings" w:eastAsia="Wingdings" w:cs="Wingdings"/>
          <w:spacing w:val="63"/>
        </w:rPr>
        <w:t xml:space="preserve"> </w:t>
      </w:r>
      <w:r>
        <w:rPr>
          <w:b/>
          <w:bCs/>
          <w:spacing w:val="-8"/>
        </w:rPr>
        <w:t xml:space="preserve">定价 </w:t>
      </w:r>
      <w:r>
        <w:rPr>
          <w:spacing w:val="-8"/>
        </w:rPr>
        <w:t>：约100元/人</w:t>
      </w:r>
    </w:p>
    <w:p w14:paraId="48F1214D">
      <w:pPr>
        <w:spacing w:before="150"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线下剧本杀总结 </w:t>
      </w:r>
    </w:p>
    <w:p w14:paraId="32BF51BE">
      <w:pPr>
        <w:spacing w:line="244" w:lineRule="auto"/>
        <w:rPr>
          <w:rFonts w:ascii="Arial"/>
          <w:sz w:val="21"/>
        </w:rPr>
      </w:pPr>
    </w:p>
    <w:p w14:paraId="572407CE">
      <w:pPr>
        <w:spacing w:line="244" w:lineRule="auto"/>
        <w:rPr>
          <w:rFonts w:ascii="Arial"/>
          <w:sz w:val="21"/>
        </w:rPr>
      </w:pPr>
    </w:p>
    <w:p w14:paraId="3A0D5864">
      <w:pPr>
        <w:spacing w:line="244" w:lineRule="auto"/>
        <w:rPr>
          <w:rFonts w:ascii="Arial"/>
          <w:sz w:val="21"/>
        </w:rPr>
      </w:pPr>
    </w:p>
    <w:p w14:paraId="146017D5">
      <w:pPr>
        <w:spacing w:line="244" w:lineRule="auto"/>
        <w:rPr>
          <w:rFonts w:ascii="Arial"/>
          <w:sz w:val="21"/>
        </w:rPr>
      </w:pPr>
    </w:p>
    <w:p w14:paraId="2BE875D4">
      <w:pPr>
        <w:spacing w:line="244" w:lineRule="auto"/>
        <w:rPr>
          <w:rFonts w:ascii="Arial"/>
          <w:sz w:val="21"/>
        </w:rPr>
      </w:pPr>
    </w:p>
    <w:p w14:paraId="3F756223">
      <w:pPr>
        <w:spacing w:line="244" w:lineRule="auto"/>
        <w:rPr>
          <w:rFonts w:ascii="Arial"/>
          <w:sz w:val="21"/>
        </w:rPr>
      </w:pPr>
    </w:p>
    <w:p w14:paraId="72EB6189">
      <w:pPr>
        <w:spacing w:line="244" w:lineRule="auto"/>
        <w:rPr>
          <w:rFonts w:ascii="Arial"/>
          <w:sz w:val="21"/>
        </w:rPr>
      </w:pPr>
    </w:p>
    <w:p w14:paraId="2BCA4E4E">
      <w:pPr>
        <w:spacing w:line="244" w:lineRule="auto"/>
        <w:rPr>
          <w:rFonts w:ascii="Arial"/>
          <w:sz w:val="21"/>
        </w:rPr>
      </w:pPr>
    </w:p>
    <w:p w14:paraId="1F39D4CB">
      <w:pPr>
        <w:spacing w:line="244" w:lineRule="auto"/>
        <w:rPr>
          <w:rFonts w:ascii="Arial"/>
          <w:sz w:val="21"/>
        </w:rPr>
      </w:pPr>
    </w:p>
    <w:p w14:paraId="7AF1B78C">
      <w:pPr>
        <w:spacing w:line="244" w:lineRule="auto"/>
        <w:rPr>
          <w:rFonts w:ascii="Arial"/>
          <w:sz w:val="21"/>
        </w:rPr>
      </w:pPr>
    </w:p>
    <w:p w14:paraId="14BCDDA0">
      <w:pPr>
        <w:spacing w:line="244" w:lineRule="auto"/>
        <w:rPr>
          <w:rFonts w:ascii="Arial"/>
          <w:sz w:val="21"/>
        </w:rPr>
      </w:pPr>
    </w:p>
    <w:p w14:paraId="07B64FA1">
      <w:pPr>
        <w:spacing w:line="244" w:lineRule="auto"/>
        <w:rPr>
          <w:rFonts w:ascii="Arial"/>
          <w:sz w:val="21"/>
        </w:rPr>
      </w:pPr>
    </w:p>
    <w:p w14:paraId="015B014F">
      <w:pPr>
        <w:spacing w:line="244" w:lineRule="auto"/>
        <w:rPr>
          <w:rFonts w:ascii="Arial"/>
          <w:sz w:val="21"/>
        </w:rPr>
      </w:pPr>
    </w:p>
    <w:p w14:paraId="05CBF25E">
      <w:pPr>
        <w:spacing w:line="244" w:lineRule="auto"/>
        <w:rPr>
          <w:rFonts w:ascii="Arial"/>
          <w:sz w:val="21"/>
        </w:rPr>
      </w:pPr>
    </w:p>
    <w:p w14:paraId="170FDEF1">
      <w:pPr>
        <w:spacing w:line="244" w:lineRule="auto"/>
        <w:rPr>
          <w:rFonts w:ascii="Arial"/>
          <w:sz w:val="21"/>
        </w:rPr>
      </w:pPr>
    </w:p>
    <w:p w14:paraId="4F76135A">
      <w:pPr>
        <w:spacing w:line="244" w:lineRule="auto"/>
        <w:rPr>
          <w:rFonts w:ascii="Arial"/>
          <w:sz w:val="21"/>
        </w:rPr>
      </w:pPr>
    </w:p>
    <w:p w14:paraId="34F03F87">
      <w:pPr>
        <w:spacing w:line="245" w:lineRule="auto"/>
        <w:rPr>
          <w:rFonts w:ascii="Arial"/>
          <w:sz w:val="21"/>
        </w:rPr>
      </w:pPr>
    </w:p>
    <w:p w14:paraId="2D392F83">
      <w:pPr>
        <w:spacing w:line="245" w:lineRule="auto"/>
        <w:rPr>
          <w:rFonts w:ascii="Arial"/>
          <w:sz w:val="21"/>
        </w:rPr>
      </w:pPr>
    </w:p>
    <w:p w14:paraId="714493A4">
      <w:pPr>
        <w:spacing w:before="62"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4A1888C">
      <w:pPr>
        <w:pStyle w:val="2"/>
        <w:spacing w:before="100"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行业特性</w:t>
      </w:r>
      <w:r>
        <w:rPr>
          <w:spacing w:val="-4"/>
        </w:rPr>
        <w:t>:</w:t>
      </w:r>
    </w:p>
    <w:p w14:paraId="74EA4CF9">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市场需求刚性存在</w:t>
      </w:r>
    </w:p>
    <w:p w14:paraId="5B28D748">
      <w:pPr>
        <w:rPr>
          <w:rFonts w:ascii="Arial"/>
          <w:sz w:val="21"/>
        </w:rPr>
      </w:pPr>
    </w:p>
    <w:p w14:paraId="409DA206">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连锁品牌优势不明显</w:t>
      </w:r>
    </w:p>
    <w:p w14:paraId="577B12EE">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行业集中度将持续低位</w:t>
      </w:r>
    </w:p>
    <w:p w14:paraId="2FFD399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用户生命周期</w:t>
      </w:r>
      <w:r>
        <w:rPr>
          <w:spacing w:val="-4"/>
        </w:rPr>
        <w:t>:</w:t>
      </w:r>
    </w:p>
    <w:p w14:paraId="5F058F25">
      <w:pPr>
        <w:pStyle w:val="2"/>
        <w:spacing w:before="318" w:line="185"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30岁后或生育后自然流失</w:t>
      </w:r>
    </w:p>
    <w:p w14:paraId="678EE2B7">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缺乏行业忠诚度</w:t>
      </w:r>
    </w:p>
    <w:p w14:paraId="71B6ED7A">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创业建议</w:t>
      </w:r>
      <w:r>
        <w:rPr>
          <w:spacing w:val="-4"/>
        </w:rPr>
        <w:t>:</w:t>
      </w:r>
    </w:p>
    <w:p w14:paraId="10351E97">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瞄准下沉市场：低场租成本+用户时间充裕</w:t>
      </w:r>
    </w:p>
    <w:p w14:paraId="3FBF94E5">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实体店复合经营：</w:t>
      </w:r>
    </w:p>
    <w:p w14:paraId="2E778E71">
      <w:pPr>
        <w:spacing w:line="184" w:lineRule="auto"/>
        <w:sectPr>
          <w:pgSz w:w="11906" w:h="16839"/>
          <w:pgMar w:top="400" w:right="1370" w:bottom="400" w:left="1785" w:header="0" w:footer="0" w:gutter="0"/>
          <w:cols w:space="720" w:num="1"/>
        </w:sectPr>
      </w:pPr>
    </w:p>
    <w:p w14:paraId="2DA6881A">
      <w:pPr>
        <w:spacing w:line="285" w:lineRule="auto"/>
        <w:rPr>
          <w:rFonts w:ascii="Arial"/>
          <w:sz w:val="21"/>
        </w:rPr>
      </w:pPr>
    </w:p>
    <w:p w14:paraId="023F0655">
      <w:pPr>
        <w:spacing w:line="285" w:lineRule="auto"/>
        <w:rPr>
          <w:rFonts w:ascii="Arial"/>
          <w:sz w:val="21"/>
        </w:rPr>
      </w:pPr>
    </w:p>
    <w:p w14:paraId="5E7A2848">
      <w:pPr>
        <w:spacing w:line="285" w:lineRule="auto"/>
        <w:rPr>
          <w:rFonts w:ascii="Arial"/>
          <w:sz w:val="21"/>
        </w:rPr>
      </w:pPr>
    </w:p>
    <w:p w14:paraId="09458727">
      <w:pPr>
        <w:spacing w:line="285" w:lineRule="auto"/>
        <w:rPr>
          <w:rFonts w:ascii="Arial"/>
          <w:sz w:val="21"/>
        </w:rPr>
      </w:pPr>
    </w:p>
    <w:p w14:paraId="3CB15C18">
      <w:pPr>
        <w:pStyle w:val="2"/>
        <w:spacing w:before="95" w:line="200" w:lineRule="auto"/>
        <w:ind w:left="912"/>
      </w:pPr>
      <w:r>
        <w:rPr>
          <w:rFonts w:ascii="Wingdings" w:hAnsi="Wingdings" w:eastAsia="Wingdings" w:cs="Wingdings"/>
          <w:spacing w:val="-2"/>
        </w:rPr>
        <w:t>l</w:t>
      </w:r>
      <w:r>
        <w:rPr>
          <w:rFonts w:ascii="Wingdings" w:hAnsi="Wingdings" w:eastAsia="Wingdings" w:cs="Wingdings"/>
          <w:spacing w:val="63"/>
        </w:rPr>
        <w:t xml:space="preserve"> </w:t>
      </w:r>
      <w:r>
        <w:rPr>
          <w:spacing w:val="-2"/>
        </w:rPr>
        <w:t>剧本杀酒店/台球厅/网吧</w:t>
      </w:r>
    </w:p>
    <w:p w14:paraId="37BA873A">
      <w:pPr>
        <w:pStyle w:val="2"/>
        <w:spacing w:before="309" w:line="200" w:lineRule="auto"/>
        <w:ind w:left="912"/>
      </w:pPr>
      <w:r>
        <w:rPr>
          <w:rFonts w:ascii="Wingdings" w:hAnsi="Wingdings" w:eastAsia="Wingdings" w:cs="Wingdings"/>
          <w:spacing w:val="-3"/>
        </w:rPr>
        <w:t>l</w:t>
      </w:r>
      <w:r>
        <w:rPr>
          <w:rFonts w:ascii="Wingdings" w:hAnsi="Wingdings" w:eastAsia="Wingdings" w:cs="Wingdings"/>
          <w:spacing w:val="57"/>
        </w:rPr>
        <w:t xml:space="preserve"> </w:t>
      </w:r>
      <w:r>
        <w:rPr>
          <w:spacing w:val="-3"/>
        </w:rPr>
        <w:t>分摊场租风险</w:t>
      </w:r>
    </w:p>
    <w:p w14:paraId="746CDBA4">
      <w:pPr>
        <w:pStyle w:val="2"/>
        <w:spacing w:before="308"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适合人群</w:t>
      </w:r>
      <w:r>
        <w:rPr>
          <w:spacing w:val="-4"/>
        </w:rPr>
        <w:t>:</w:t>
      </w:r>
    </w:p>
    <w:p w14:paraId="10E67817">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寻求第一桶金的创业者</w:t>
      </w:r>
    </w:p>
    <w:p w14:paraId="773C2A3E">
      <w:pPr>
        <w:rPr>
          <w:rFonts w:ascii="Arial"/>
          <w:sz w:val="21"/>
        </w:rPr>
      </w:pPr>
    </w:p>
    <w:p w14:paraId="517CE206">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无大规模扩张计划的经营者</w:t>
      </w:r>
    </w:p>
    <w:p w14:paraId="53D20447">
      <w:pPr>
        <w:spacing w:line="316" w:lineRule="auto"/>
        <w:rPr>
          <w:rFonts w:ascii="Arial"/>
          <w:sz w:val="21"/>
        </w:rPr>
      </w:pPr>
    </w:p>
    <w:p w14:paraId="596A0551">
      <w:pPr>
        <w:pStyle w:val="2"/>
        <w:spacing w:before="155" w:line="183" w:lineRule="auto"/>
        <w:ind w:left="25"/>
        <w:outlineLvl w:val="0"/>
        <w:rPr>
          <w:sz w:val="36"/>
          <w:szCs w:val="36"/>
        </w:rPr>
      </w:pPr>
      <w:r>
        <w:rPr>
          <w:b/>
          <w:bCs/>
          <w:spacing w:val="-2"/>
          <w:sz w:val="36"/>
          <w:szCs w:val="36"/>
        </w:rPr>
        <w:t>二、知识小结</w:t>
      </w:r>
    </w:p>
    <w:p w14:paraId="58363C94">
      <w:pPr>
        <w:spacing w:line="38"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43"/>
        <w:gridCol w:w="2355"/>
        <w:gridCol w:w="3112"/>
        <w:gridCol w:w="1880"/>
      </w:tblGrid>
      <w:tr w14:paraId="5986D3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43" w:type="dxa"/>
            <w:vAlign w:val="top"/>
          </w:tcPr>
          <w:p w14:paraId="09AAD25A">
            <w:pPr>
              <w:pStyle w:val="6"/>
              <w:spacing w:before="89" w:line="181" w:lineRule="auto"/>
              <w:ind w:left="105"/>
            </w:pPr>
            <w:r>
              <w:rPr>
                <w:spacing w:val="-2"/>
              </w:rPr>
              <w:t>主题</w:t>
            </w:r>
          </w:p>
        </w:tc>
        <w:tc>
          <w:tcPr>
            <w:tcW w:w="2355" w:type="dxa"/>
            <w:vAlign w:val="top"/>
          </w:tcPr>
          <w:p w14:paraId="0CFF8723">
            <w:pPr>
              <w:pStyle w:val="6"/>
              <w:spacing w:before="89" w:line="181" w:lineRule="auto"/>
              <w:ind w:left="97"/>
            </w:pPr>
            <w:r>
              <w:rPr>
                <w:spacing w:val="-1"/>
              </w:rPr>
              <w:t>核心观点</w:t>
            </w:r>
          </w:p>
        </w:tc>
        <w:tc>
          <w:tcPr>
            <w:tcW w:w="3112" w:type="dxa"/>
            <w:vAlign w:val="top"/>
          </w:tcPr>
          <w:p w14:paraId="34B8C8C1">
            <w:pPr>
              <w:pStyle w:val="6"/>
              <w:spacing w:before="90" w:line="180" w:lineRule="auto"/>
              <w:ind w:left="103"/>
            </w:pPr>
            <w:r>
              <w:rPr>
                <w:spacing w:val="-1"/>
              </w:rPr>
              <w:t>关键数据</w:t>
            </w:r>
          </w:p>
        </w:tc>
        <w:tc>
          <w:tcPr>
            <w:tcW w:w="1880" w:type="dxa"/>
            <w:vAlign w:val="top"/>
          </w:tcPr>
          <w:p w14:paraId="0CE44391">
            <w:pPr>
              <w:pStyle w:val="6"/>
              <w:spacing w:before="89" w:line="181" w:lineRule="auto"/>
              <w:ind w:left="108"/>
            </w:pPr>
            <w:r>
              <w:rPr>
                <w:spacing w:val="-1"/>
              </w:rPr>
              <w:t>行业痛点</w:t>
            </w:r>
          </w:p>
        </w:tc>
      </w:tr>
      <w:tr w14:paraId="361E4E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943" w:type="dxa"/>
            <w:vAlign w:val="top"/>
          </w:tcPr>
          <w:p w14:paraId="2C0AF70B">
            <w:pPr>
              <w:pStyle w:val="6"/>
              <w:spacing w:before="83" w:line="251" w:lineRule="auto"/>
              <w:ind w:left="102" w:right="167"/>
            </w:pPr>
            <w:r>
              <w:rPr>
                <w:spacing w:val="-1"/>
              </w:rPr>
              <w:t>产业链结构</w:t>
            </w:r>
          </w:p>
        </w:tc>
        <w:tc>
          <w:tcPr>
            <w:tcW w:w="2355" w:type="dxa"/>
            <w:vAlign w:val="top"/>
          </w:tcPr>
          <w:p w14:paraId="461DE407">
            <w:pPr>
              <w:pStyle w:val="6"/>
              <w:spacing w:before="81" w:line="220" w:lineRule="auto"/>
              <w:ind w:left="96" w:right="265"/>
              <w:jc w:val="both"/>
            </w:pPr>
            <w:r>
              <w:rPr>
                <w:spacing w:val="-1"/>
              </w:rPr>
              <w:t>分上游创作者、中游发行商、下游门店三</w:t>
            </w:r>
            <w:r>
              <w:t>层</w:t>
            </w:r>
          </w:p>
        </w:tc>
        <w:tc>
          <w:tcPr>
            <w:tcW w:w="3112" w:type="dxa"/>
            <w:vAlign w:val="top"/>
          </w:tcPr>
          <w:p w14:paraId="2DD1BB63">
            <w:pPr>
              <w:pStyle w:val="6"/>
              <w:spacing w:before="40" w:line="248" w:lineRule="auto"/>
              <w:ind w:left="102" w:right="110"/>
            </w:pPr>
            <w:r>
              <w:rPr>
                <w:spacing w:val="-1"/>
              </w:rPr>
              <w:t>创作者收益：买断3000-5000元/分成8%-30%</w:t>
            </w:r>
          </w:p>
        </w:tc>
        <w:tc>
          <w:tcPr>
            <w:tcW w:w="1880" w:type="dxa"/>
            <w:vAlign w:val="top"/>
          </w:tcPr>
          <w:p w14:paraId="22AE0546">
            <w:pPr>
              <w:pStyle w:val="6"/>
              <w:spacing w:before="83" w:line="251" w:lineRule="auto"/>
              <w:ind w:left="107" w:right="219"/>
            </w:pPr>
            <w:r>
              <w:rPr>
                <w:spacing w:val="-1"/>
              </w:rPr>
              <w:t>发行商产品标准化难度大</w:t>
            </w:r>
          </w:p>
        </w:tc>
      </w:tr>
      <w:tr w14:paraId="4451602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943" w:type="dxa"/>
            <w:vAlign w:val="top"/>
          </w:tcPr>
          <w:p w14:paraId="48BFC85A">
            <w:pPr>
              <w:pStyle w:val="6"/>
              <w:spacing w:before="85" w:line="252" w:lineRule="auto"/>
              <w:ind w:left="115" w:right="167" w:hanging="12"/>
            </w:pPr>
            <w:r>
              <w:rPr>
                <w:spacing w:val="-1"/>
              </w:rPr>
              <w:t>剧本产</w:t>
            </w:r>
            <w:r>
              <w:rPr>
                <w:spacing w:val="-5"/>
              </w:rPr>
              <w:t>品类型</w:t>
            </w:r>
          </w:p>
        </w:tc>
        <w:tc>
          <w:tcPr>
            <w:tcW w:w="2355" w:type="dxa"/>
            <w:vAlign w:val="top"/>
          </w:tcPr>
          <w:p w14:paraId="49B6D670">
            <w:pPr>
              <w:pStyle w:val="6"/>
              <w:spacing w:before="85" w:line="251" w:lineRule="auto"/>
              <w:ind w:left="97" w:right="297"/>
            </w:pPr>
            <w:r>
              <w:rPr>
                <w:spacing w:val="-1"/>
              </w:rPr>
              <w:t>盒装本/城限本/独家本三级价格体系</w:t>
            </w:r>
          </w:p>
        </w:tc>
        <w:tc>
          <w:tcPr>
            <w:tcW w:w="3112" w:type="dxa"/>
            <w:vAlign w:val="top"/>
          </w:tcPr>
          <w:p w14:paraId="3ACF886A">
            <w:pPr>
              <w:pStyle w:val="6"/>
              <w:spacing w:before="86" w:line="219" w:lineRule="auto"/>
              <w:ind w:left="102" w:right="251"/>
              <w:jc w:val="both"/>
            </w:pPr>
            <w:r>
              <w:rPr>
                <w:spacing w:val="-1"/>
              </w:rPr>
              <w:t>盒装本500元/城限本1000-</w:t>
            </w:r>
            <w:r>
              <w:rPr>
                <w:spacing w:val="4"/>
              </w:rPr>
              <w:t xml:space="preserve"> </w:t>
            </w:r>
            <w:r>
              <w:rPr>
                <w:spacing w:val="-1"/>
              </w:rPr>
              <w:t>5000元/独家本3000-30000</w:t>
            </w:r>
            <w:r>
              <w:t>元</w:t>
            </w:r>
          </w:p>
        </w:tc>
        <w:tc>
          <w:tcPr>
            <w:tcW w:w="1880" w:type="dxa"/>
            <w:vAlign w:val="top"/>
          </w:tcPr>
          <w:p w14:paraId="064A16F7">
            <w:pPr>
              <w:pStyle w:val="6"/>
              <w:spacing w:before="83" w:line="251" w:lineRule="auto"/>
              <w:ind w:left="108" w:right="219"/>
            </w:pPr>
            <w:r>
              <w:rPr>
                <w:spacing w:val="-1"/>
              </w:rPr>
              <w:t>独家本库存风险</w:t>
            </w:r>
            <w:r>
              <w:t>高</w:t>
            </w:r>
          </w:p>
        </w:tc>
      </w:tr>
      <w:tr w14:paraId="4D0605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43" w:type="dxa"/>
            <w:vAlign w:val="top"/>
          </w:tcPr>
          <w:p w14:paraId="489045E7">
            <w:pPr>
              <w:pStyle w:val="6"/>
              <w:spacing w:before="88" w:line="183" w:lineRule="auto"/>
              <w:ind w:left="104"/>
            </w:pPr>
            <w:r>
              <w:rPr>
                <w:spacing w:val="-1"/>
              </w:rPr>
              <w:t>线下门</w:t>
            </w:r>
          </w:p>
          <w:p w14:paraId="5A83E493">
            <w:pPr>
              <w:pStyle w:val="6"/>
              <w:spacing w:before="88" w:line="177" w:lineRule="auto"/>
              <w:ind w:left="100"/>
            </w:pPr>
            <w:r>
              <w:rPr>
                <w:spacing w:val="-1"/>
              </w:rPr>
              <w:t>店模式</w:t>
            </w:r>
          </w:p>
        </w:tc>
        <w:tc>
          <w:tcPr>
            <w:tcW w:w="2355" w:type="dxa"/>
            <w:vAlign w:val="top"/>
          </w:tcPr>
          <w:p w14:paraId="5A22FA2A">
            <w:pPr>
              <w:pStyle w:val="6"/>
              <w:spacing w:before="88" w:line="208" w:lineRule="auto"/>
              <w:ind w:left="96" w:right="265" w:firstLine="2"/>
            </w:pPr>
            <w:r>
              <w:rPr>
                <w:spacing w:val="-1"/>
              </w:rPr>
              <w:t>实景本与桌面本两极分化</w:t>
            </w:r>
          </w:p>
        </w:tc>
        <w:tc>
          <w:tcPr>
            <w:tcW w:w="3112" w:type="dxa"/>
            <w:vAlign w:val="top"/>
          </w:tcPr>
          <w:p w14:paraId="2C43B219">
            <w:pPr>
              <w:pStyle w:val="6"/>
              <w:spacing w:before="85" w:line="209" w:lineRule="auto"/>
              <w:ind w:left="105" w:right="274" w:hanging="2"/>
            </w:pPr>
            <w:r>
              <w:rPr>
                <w:spacing w:val="-1"/>
              </w:rPr>
              <w:t>实景本客单价300-500元/桌面本100元左右</w:t>
            </w:r>
          </w:p>
        </w:tc>
        <w:tc>
          <w:tcPr>
            <w:tcW w:w="1880" w:type="dxa"/>
            <w:vAlign w:val="top"/>
          </w:tcPr>
          <w:p w14:paraId="584F98CF">
            <w:pPr>
              <w:pStyle w:val="6"/>
              <w:spacing w:before="88" w:line="183" w:lineRule="auto"/>
              <w:ind w:left="111"/>
            </w:pPr>
            <w:r>
              <w:rPr>
                <w:b/>
                <w:bCs/>
                <w:spacing w:val="-1"/>
              </w:rPr>
              <w:t>实景本复购率差</w:t>
            </w:r>
          </w:p>
        </w:tc>
      </w:tr>
      <w:tr w14:paraId="1D2CFC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43" w:type="dxa"/>
            <w:vAlign w:val="top"/>
          </w:tcPr>
          <w:p w14:paraId="1F8DA1B6">
            <w:pPr>
              <w:pStyle w:val="6"/>
              <w:spacing w:before="88" w:line="208" w:lineRule="auto"/>
              <w:ind w:left="103" w:right="167" w:firstLine="2"/>
            </w:pPr>
            <w:r>
              <w:rPr>
                <w:spacing w:val="-2"/>
              </w:rPr>
              <w:t>用户画</w:t>
            </w:r>
            <w:r>
              <w:t>像</w:t>
            </w:r>
          </w:p>
        </w:tc>
        <w:tc>
          <w:tcPr>
            <w:tcW w:w="2355" w:type="dxa"/>
            <w:vAlign w:val="top"/>
          </w:tcPr>
          <w:p w14:paraId="77FF753C">
            <w:pPr>
              <w:pStyle w:val="6"/>
              <w:spacing w:before="47" w:line="221" w:lineRule="auto"/>
              <w:ind w:left="97" w:right="314" w:firstLine="7"/>
            </w:pPr>
            <w:r>
              <w:rPr>
                <w:spacing w:val="-2"/>
              </w:rPr>
              <w:t>20-30岁无子女压力</w:t>
            </w:r>
            <w:r>
              <w:rPr>
                <w:spacing w:val="-1"/>
              </w:rPr>
              <w:t>人群</w:t>
            </w:r>
          </w:p>
        </w:tc>
        <w:tc>
          <w:tcPr>
            <w:tcW w:w="3112" w:type="dxa"/>
            <w:vAlign w:val="top"/>
          </w:tcPr>
          <w:p w14:paraId="19EF9414">
            <w:pPr>
              <w:pStyle w:val="6"/>
              <w:spacing w:before="90" w:line="183" w:lineRule="auto"/>
              <w:ind w:left="111"/>
            </w:pPr>
            <w:r>
              <w:rPr>
                <w:spacing w:val="-2"/>
              </w:rPr>
              <w:t>时间成本&gt;金钱成本</w:t>
            </w:r>
          </w:p>
        </w:tc>
        <w:tc>
          <w:tcPr>
            <w:tcW w:w="1880" w:type="dxa"/>
            <w:vAlign w:val="top"/>
          </w:tcPr>
          <w:p w14:paraId="7AD5D1F3">
            <w:pPr>
              <w:pStyle w:val="6"/>
              <w:spacing w:before="88" w:line="208" w:lineRule="auto"/>
              <w:ind w:left="83" w:right="160" w:firstLine="26"/>
            </w:pPr>
            <w:r>
              <w:rPr>
                <w:spacing w:val="-1"/>
              </w:rPr>
              <w:t>用户生命周期短</w:t>
            </w:r>
            <w:r>
              <w:rPr>
                <w:spacing w:val="5"/>
              </w:rPr>
              <w:t>（超30岁流失）</w:t>
            </w:r>
          </w:p>
        </w:tc>
      </w:tr>
      <w:tr w14:paraId="2A30FD1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943" w:type="dxa"/>
            <w:vAlign w:val="top"/>
          </w:tcPr>
          <w:p w14:paraId="2A4E51AB">
            <w:pPr>
              <w:pStyle w:val="6"/>
              <w:spacing w:before="92" w:line="207" w:lineRule="auto"/>
              <w:ind w:left="103" w:right="167"/>
            </w:pPr>
            <w:r>
              <w:rPr>
                <w:spacing w:val="-1"/>
              </w:rPr>
              <w:t>渠道分</w:t>
            </w:r>
            <w:r>
              <w:t>销</w:t>
            </w:r>
          </w:p>
        </w:tc>
        <w:tc>
          <w:tcPr>
            <w:tcW w:w="2355" w:type="dxa"/>
            <w:vAlign w:val="top"/>
          </w:tcPr>
          <w:p w14:paraId="56DCD5E9">
            <w:pPr>
              <w:pStyle w:val="6"/>
              <w:spacing w:before="92" w:line="183" w:lineRule="auto"/>
              <w:ind w:left="97"/>
            </w:pPr>
            <w:r>
              <w:rPr>
                <w:spacing w:val="-1"/>
              </w:rPr>
              <w:t>展会+线上双渠道</w:t>
            </w:r>
          </w:p>
        </w:tc>
        <w:tc>
          <w:tcPr>
            <w:tcW w:w="3112" w:type="dxa"/>
            <w:vAlign w:val="top"/>
          </w:tcPr>
          <w:p w14:paraId="2AFA6F9A">
            <w:pPr>
              <w:pStyle w:val="6"/>
              <w:spacing w:before="89" w:line="208" w:lineRule="auto"/>
              <w:ind w:left="102" w:right="249" w:firstLine="2"/>
            </w:pPr>
            <w:r>
              <w:rPr>
                <w:spacing w:val="-1"/>
              </w:rPr>
              <w:t>平台抽佣：盒装本10%/城限本15%</w:t>
            </w:r>
          </w:p>
        </w:tc>
        <w:tc>
          <w:tcPr>
            <w:tcW w:w="1880" w:type="dxa"/>
            <w:vAlign w:val="top"/>
          </w:tcPr>
          <w:p w14:paraId="41F5A79C">
            <w:pPr>
              <w:pStyle w:val="6"/>
              <w:spacing w:before="92" w:line="183" w:lineRule="auto"/>
              <w:ind w:left="108"/>
            </w:pPr>
            <w:r>
              <w:rPr>
                <w:spacing w:val="-1"/>
              </w:rPr>
              <w:t>渠道溢价严重</w:t>
            </w:r>
          </w:p>
        </w:tc>
      </w:tr>
      <w:tr w14:paraId="1416302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943" w:type="dxa"/>
            <w:vAlign w:val="top"/>
          </w:tcPr>
          <w:p w14:paraId="5CB15FAB">
            <w:pPr>
              <w:pStyle w:val="6"/>
              <w:spacing w:before="96" w:line="206" w:lineRule="auto"/>
              <w:ind w:left="102" w:right="167" w:firstLine="1"/>
            </w:pPr>
            <w:r>
              <w:rPr>
                <w:spacing w:val="-1"/>
              </w:rPr>
              <w:t>创业机</w:t>
            </w:r>
            <w:r>
              <w:t>会</w:t>
            </w:r>
          </w:p>
        </w:tc>
        <w:tc>
          <w:tcPr>
            <w:tcW w:w="2355" w:type="dxa"/>
            <w:vAlign w:val="top"/>
          </w:tcPr>
          <w:p w14:paraId="353BFC21">
            <w:pPr>
              <w:pStyle w:val="6"/>
              <w:spacing w:before="91" w:line="184" w:lineRule="auto"/>
              <w:ind w:left="100"/>
            </w:pPr>
            <w:r>
              <w:rPr>
                <w:spacing w:val="-1"/>
              </w:rPr>
              <w:t>下沉市场+业态融合</w:t>
            </w:r>
          </w:p>
        </w:tc>
        <w:tc>
          <w:tcPr>
            <w:tcW w:w="3112" w:type="dxa"/>
            <w:vAlign w:val="top"/>
          </w:tcPr>
          <w:p w14:paraId="53ECEDF9">
            <w:pPr>
              <w:pStyle w:val="6"/>
              <w:spacing w:before="91" w:line="184" w:lineRule="auto"/>
              <w:ind w:left="102"/>
            </w:pPr>
            <w:r>
              <w:rPr>
                <w:spacing w:val="-1"/>
              </w:rPr>
              <w:t>场租成本转嫁（酒店/网吧场</w:t>
            </w:r>
          </w:p>
          <w:p w14:paraId="7BBB10C5">
            <w:pPr>
              <w:pStyle w:val="6"/>
              <w:spacing w:before="89" w:line="174" w:lineRule="auto"/>
              <w:ind w:left="110"/>
            </w:pPr>
            <w:r>
              <w:rPr>
                <w:spacing w:val="2"/>
              </w:rPr>
              <w:t>景复用）</w:t>
            </w:r>
          </w:p>
        </w:tc>
        <w:tc>
          <w:tcPr>
            <w:tcW w:w="1880" w:type="dxa"/>
            <w:vAlign w:val="top"/>
          </w:tcPr>
          <w:p w14:paraId="7EB75341">
            <w:pPr>
              <w:pStyle w:val="6"/>
              <w:spacing w:before="92" w:line="207" w:lineRule="auto"/>
              <w:ind w:left="108" w:right="219"/>
            </w:pPr>
            <w:r>
              <w:rPr>
                <w:b/>
                <w:bCs/>
                <w:spacing w:val="-1"/>
              </w:rPr>
              <w:t>行业集中度难以提升</w:t>
            </w:r>
          </w:p>
        </w:tc>
      </w:tr>
      <w:tr w14:paraId="52AD24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43" w:type="dxa"/>
            <w:vAlign w:val="top"/>
          </w:tcPr>
          <w:p w14:paraId="0C7506AA">
            <w:pPr>
              <w:pStyle w:val="6"/>
              <w:spacing w:before="95" w:line="206" w:lineRule="auto"/>
              <w:ind w:left="116" w:right="167" w:hanging="12"/>
            </w:pPr>
            <w:r>
              <w:rPr>
                <w:spacing w:val="-2"/>
              </w:rPr>
              <w:t>线上化</w:t>
            </w:r>
            <w:r>
              <w:rPr>
                <w:spacing w:val="-5"/>
              </w:rPr>
              <w:t>困境</w:t>
            </w:r>
          </w:p>
        </w:tc>
        <w:tc>
          <w:tcPr>
            <w:tcW w:w="2355" w:type="dxa"/>
            <w:vAlign w:val="top"/>
          </w:tcPr>
          <w:p w14:paraId="41765C76">
            <w:pPr>
              <w:pStyle w:val="6"/>
              <w:spacing w:before="92" w:line="184" w:lineRule="auto"/>
              <w:ind w:left="98"/>
            </w:pPr>
            <w:r>
              <w:rPr>
                <w:spacing w:val="-1"/>
              </w:rPr>
              <w:t>与传统手游竞争劣势</w:t>
            </w:r>
          </w:p>
        </w:tc>
        <w:tc>
          <w:tcPr>
            <w:tcW w:w="3112" w:type="dxa"/>
            <w:vAlign w:val="top"/>
          </w:tcPr>
          <w:p w14:paraId="507FC4BE">
            <w:pPr>
              <w:pStyle w:val="6"/>
              <w:spacing w:before="92" w:line="184" w:lineRule="auto"/>
              <w:ind w:left="104"/>
            </w:pPr>
            <w:r>
              <w:rPr>
                <w:spacing w:val="-1"/>
              </w:rPr>
              <w:t>用户留存率极低</w:t>
            </w:r>
          </w:p>
        </w:tc>
        <w:tc>
          <w:tcPr>
            <w:tcW w:w="1880" w:type="dxa"/>
            <w:vAlign w:val="top"/>
          </w:tcPr>
          <w:p w14:paraId="2B5AAE1B">
            <w:pPr>
              <w:pStyle w:val="6"/>
              <w:spacing w:before="94" w:line="183" w:lineRule="auto"/>
              <w:ind w:left="117"/>
            </w:pPr>
            <w:r>
              <w:rPr>
                <w:spacing w:val="-2"/>
              </w:rPr>
              <w:t>时间消耗过长</w:t>
            </w:r>
          </w:p>
        </w:tc>
      </w:tr>
      <w:tr w14:paraId="1C7AD82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943" w:type="dxa"/>
            <w:vAlign w:val="top"/>
          </w:tcPr>
          <w:p w14:paraId="69E214B8">
            <w:pPr>
              <w:pStyle w:val="6"/>
              <w:spacing w:before="96" w:line="183" w:lineRule="auto"/>
              <w:ind w:left="105"/>
            </w:pPr>
            <w:r>
              <w:rPr>
                <w:spacing w:val="-2"/>
              </w:rPr>
              <w:t>商业模</w:t>
            </w:r>
          </w:p>
          <w:p w14:paraId="273E0375">
            <w:pPr>
              <w:pStyle w:val="6"/>
              <w:spacing w:before="90" w:line="176" w:lineRule="auto"/>
              <w:ind w:left="103"/>
            </w:pPr>
            <w:r>
              <w:rPr>
                <w:spacing w:val="-1"/>
              </w:rPr>
              <w:t>式本质</w:t>
            </w:r>
          </w:p>
        </w:tc>
        <w:tc>
          <w:tcPr>
            <w:tcW w:w="2355" w:type="dxa"/>
            <w:vAlign w:val="top"/>
          </w:tcPr>
          <w:p w14:paraId="2720CA14">
            <w:pPr>
              <w:pStyle w:val="6"/>
              <w:spacing w:before="96" w:line="183" w:lineRule="auto"/>
              <w:ind w:left="98"/>
            </w:pPr>
            <w:r>
              <w:rPr>
                <w:spacing w:val="-1"/>
              </w:rPr>
              <w:t>线下元宇宙体验经济</w:t>
            </w:r>
          </w:p>
        </w:tc>
        <w:tc>
          <w:tcPr>
            <w:tcW w:w="3112" w:type="dxa"/>
            <w:vAlign w:val="top"/>
          </w:tcPr>
          <w:p w14:paraId="4C3FC51A">
            <w:pPr>
              <w:pStyle w:val="6"/>
              <w:spacing w:before="96" w:line="183" w:lineRule="auto"/>
              <w:ind w:left="102"/>
            </w:pPr>
            <w:r>
              <w:rPr>
                <w:spacing w:val="-1"/>
              </w:rPr>
              <w:t>替代手机游戏场景</w:t>
            </w:r>
          </w:p>
        </w:tc>
        <w:tc>
          <w:tcPr>
            <w:tcW w:w="1880" w:type="dxa"/>
            <w:vAlign w:val="top"/>
          </w:tcPr>
          <w:p w14:paraId="7D8A5F69">
            <w:pPr>
              <w:pStyle w:val="6"/>
              <w:spacing w:before="96" w:line="183" w:lineRule="auto"/>
              <w:ind w:left="109"/>
            </w:pPr>
            <w:r>
              <w:rPr>
                <w:spacing w:val="-1"/>
              </w:rPr>
              <w:t>需求刚性但低频</w:t>
            </w:r>
          </w:p>
        </w:tc>
      </w:tr>
    </w:tbl>
    <w:p w14:paraId="4726411E">
      <w:pPr>
        <w:rPr>
          <w:rFonts w:ascii="Arial"/>
          <w:sz w:val="21"/>
        </w:rPr>
      </w:pPr>
    </w:p>
    <w:p w14:paraId="59B7F22F">
      <w:pPr>
        <w:rPr>
          <w:rFonts w:ascii="Arial" w:hAnsi="Arial" w:eastAsia="Arial" w:cs="Arial"/>
          <w:sz w:val="21"/>
          <w:szCs w:val="21"/>
        </w:rPr>
        <w:sectPr>
          <w:pgSz w:w="11906" w:h="16839"/>
          <w:pgMar w:top="400" w:right="1785" w:bottom="400" w:left="1785" w:header="0" w:footer="0" w:gutter="0"/>
          <w:cols w:space="720" w:num="1"/>
        </w:sectPr>
      </w:pPr>
    </w:p>
    <w:p w14:paraId="715DB289">
      <w:pPr>
        <w:spacing w:line="260" w:lineRule="auto"/>
        <w:rPr>
          <w:rFonts w:ascii="Arial"/>
          <w:sz w:val="21"/>
        </w:rPr>
      </w:pPr>
    </w:p>
    <w:p w14:paraId="4EB8C806">
      <w:pPr>
        <w:spacing w:line="260" w:lineRule="auto"/>
        <w:rPr>
          <w:rFonts w:ascii="Arial"/>
          <w:sz w:val="21"/>
        </w:rPr>
      </w:pPr>
    </w:p>
    <w:p w14:paraId="6E71D9C2">
      <w:pPr>
        <w:spacing w:line="261" w:lineRule="auto"/>
        <w:rPr>
          <w:rFonts w:ascii="Arial"/>
          <w:sz w:val="21"/>
        </w:rPr>
      </w:pPr>
    </w:p>
    <w:p w14:paraId="35BACFF4">
      <w:pPr>
        <w:spacing w:line="261" w:lineRule="auto"/>
        <w:rPr>
          <w:rFonts w:ascii="Arial"/>
          <w:sz w:val="21"/>
        </w:rPr>
      </w:pPr>
    </w:p>
    <w:p w14:paraId="6E6BB042">
      <w:pPr>
        <w:spacing w:before="59"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p w14:paraId="38716273">
      <w:pPr>
        <w:spacing w:line="308" w:lineRule="auto"/>
        <w:rPr>
          <w:rFonts w:ascii="Arial"/>
          <w:sz w:val="21"/>
        </w:rPr>
      </w:pPr>
    </w:p>
    <w:p w14:paraId="4A96C9D2">
      <w:pPr>
        <w:pStyle w:val="2"/>
        <w:spacing w:before="150" w:line="187" w:lineRule="auto"/>
        <w:ind w:left="24"/>
        <w:outlineLvl w:val="0"/>
        <w:rPr>
          <w:sz w:val="35"/>
          <w:szCs w:val="35"/>
        </w:rPr>
      </w:pPr>
      <w:r>
        <w:rPr>
          <w:b/>
          <w:bCs/>
          <w:spacing w:val="9"/>
          <w:sz w:val="35"/>
          <w:szCs w:val="35"/>
        </w:rPr>
        <w:t>一、个人隐私保护行业的机会</w:t>
      </w:r>
    </w:p>
    <w:p w14:paraId="39C06D02">
      <w:pPr>
        <w:spacing w:line="278" w:lineRule="auto"/>
        <w:rPr>
          <w:rFonts w:ascii="Arial"/>
          <w:sz w:val="21"/>
        </w:rPr>
      </w:pPr>
    </w:p>
    <w:p w14:paraId="16BCD684">
      <w:pPr>
        <w:spacing w:line="279" w:lineRule="auto"/>
        <w:rPr>
          <w:rFonts w:ascii="Arial"/>
          <w:sz w:val="21"/>
        </w:rPr>
      </w:pPr>
    </w:p>
    <w:p w14:paraId="01212195">
      <w:pPr>
        <w:spacing w:line="279" w:lineRule="auto"/>
        <w:rPr>
          <w:rFonts w:ascii="Arial"/>
          <w:sz w:val="21"/>
        </w:rPr>
      </w:pPr>
    </w:p>
    <w:p w14:paraId="3CEEB76A">
      <w:pPr>
        <w:pStyle w:val="2"/>
        <w:spacing w:before="150" w:line="621" w:lineRule="exact"/>
        <w:ind w:left="29"/>
        <w:rPr>
          <w:rFonts w:hint="eastAsia" w:eastAsia="微软雅黑"/>
          <w:sz w:val="35"/>
          <w:szCs w:val="35"/>
          <w:lang w:eastAsia="zh-CN"/>
        </w:rPr>
      </w:pPr>
    </w:p>
    <w:p w14:paraId="3F099F05">
      <w:pPr>
        <w:spacing w:line="245" w:lineRule="auto"/>
        <w:rPr>
          <w:rFonts w:ascii="Arial"/>
          <w:sz w:val="21"/>
        </w:rPr>
      </w:pPr>
    </w:p>
    <w:p w14:paraId="0D990C55">
      <w:pPr>
        <w:spacing w:line="245" w:lineRule="auto"/>
        <w:rPr>
          <w:rFonts w:ascii="Arial"/>
          <w:sz w:val="21"/>
        </w:rPr>
      </w:pPr>
    </w:p>
    <w:p w14:paraId="41537B2F">
      <w:pPr>
        <w:spacing w:line="245" w:lineRule="auto"/>
        <w:rPr>
          <w:rFonts w:ascii="Arial"/>
          <w:sz w:val="21"/>
        </w:rPr>
      </w:pPr>
    </w:p>
    <w:p w14:paraId="7091ABD4">
      <w:pPr>
        <w:spacing w:line="245" w:lineRule="auto"/>
        <w:rPr>
          <w:rFonts w:ascii="Arial"/>
          <w:sz w:val="21"/>
        </w:rPr>
      </w:pPr>
    </w:p>
    <w:p w14:paraId="0777DC4A">
      <w:pPr>
        <w:spacing w:line="245" w:lineRule="auto"/>
        <w:rPr>
          <w:rFonts w:ascii="Arial"/>
          <w:sz w:val="21"/>
        </w:rPr>
      </w:pPr>
    </w:p>
    <w:p w14:paraId="5C770746">
      <w:pPr>
        <w:spacing w:line="245" w:lineRule="auto"/>
        <w:rPr>
          <w:rFonts w:ascii="Arial"/>
          <w:sz w:val="21"/>
        </w:rPr>
      </w:pPr>
    </w:p>
    <w:p w14:paraId="707ADF8F">
      <w:pPr>
        <w:spacing w:line="245" w:lineRule="auto"/>
        <w:rPr>
          <w:rFonts w:ascii="Arial"/>
          <w:sz w:val="21"/>
        </w:rPr>
      </w:pPr>
    </w:p>
    <w:p w14:paraId="753296C7">
      <w:pPr>
        <w:spacing w:line="245" w:lineRule="auto"/>
        <w:rPr>
          <w:rFonts w:ascii="Arial"/>
          <w:sz w:val="21"/>
        </w:rPr>
      </w:pPr>
    </w:p>
    <w:p w14:paraId="5D825ADF">
      <w:pPr>
        <w:spacing w:line="245" w:lineRule="auto"/>
        <w:rPr>
          <w:rFonts w:ascii="Arial"/>
          <w:sz w:val="21"/>
        </w:rPr>
      </w:pPr>
    </w:p>
    <w:p w14:paraId="5D3059DF">
      <w:pPr>
        <w:spacing w:line="245" w:lineRule="auto"/>
        <w:rPr>
          <w:rFonts w:ascii="Arial"/>
          <w:sz w:val="21"/>
        </w:rPr>
      </w:pPr>
    </w:p>
    <w:p w14:paraId="33781511">
      <w:pPr>
        <w:spacing w:line="245" w:lineRule="auto"/>
        <w:rPr>
          <w:rFonts w:ascii="Arial"/>
          <w:sz w:val="21"/>
        </w:rPr>
      </w:pPr>
    </w:p>
    <w:p w14:paraId="11BC94B8">
      <w:pPr>
        <w:spacing w:line="245" w:lineRule="auto"/>
        <w:rPr>
          <w:rFonts w:ascii="Arial"/>
          <w:sz w:val="21"/>
        </w:rPr>
      </w:pPr>
    </w:p>
    <w:p w14:paraId="10204DFD">
      <w:pPr>
        <w:spacing w:line="245" w:lineRule="auto"/>
        <w:rPr>
          <w:rFonts w:ascii="Arial"/>
          <w:sz w:val="21"/>
        </w:rPr>
      </w:pPr>
    </w:p>
    <w:p w14:paraId="3FF06687">
      <w:pPr>
        <w:spacing w:line="245" w:lineRule="auto"/>
        <w:rPr>
          <w:rFonts w:ascii="Arial"/>
          <w:sz w:val="21"/>
        </w:rPr>
      </w:pPr>
    </w:p>
    <w:p w14:paraId="6C21C5EB">
      <w:pPr>
        <w:spacing w:line="245" w:lineRule="auto"/>
        <w:rPr>
          <w:rFonts w:ascii="Arial"/>
          <w:sz w:val="21"/>
        </w:rPr>
      </w:pPr>
    </w:p>
    <w:p w14:paraId="73B21971">
      <w:pPr>
        <w:spacing w:line="245" w:lineRule="auto"/>
        <w:rPr>
          <w:rFonts w:ascii="Arial"/>
          <w:sz w:val="21"/>
        </w:rPr>
      </w:pPr>
    </w:p>
    <w:p w14:paraId="46AD0B04">
      <w:pPr>
        <w:spacing w:line="245" w:lineRule="auto"/>
        <w:rPr>
          <w:rFonts w:ascii="Arial"/>
          <w:sz w:val="21"/>
        </w:rPr>
      </w:pPr>
    </w:p>
    <w:p w14:paraId="360EF488">
      <w:pPr>
        <w:spacing w:line="245" w:lineRule="auto"/>
        <w:rPr>
          <w:rFonts w:ascii="Arial"/>
          <w:sz w:val="21"/>
        </w:rPr>
      </w:pPr>
    </w:p>
    <w:p w14:paraId="208CE93D">
      <w:pPr>
        <w:spacing w:line="245" w:lineRule="auto"/>
        <w:rPr>
          <w:rFonts w:ascii="Arial"/>
          <w:sz w:val="21"/>
        </w:rPr>
      </w:pPr>
    </w:p>
    <w:p w14:paraId="04EACA37">
      <w:pPr>
        <w:spacing w:line="246" w:lineRule="auto"/>
        <w:rPr>
          <w:rFonts w:ascii="Arial"/>
          <w:sz w:val="21"/>
        </w:rPr>
      </w:pPr>
    </w:p>
    <w:p w14:paraId="73197627">
      <w:pPr>
        <w:spacing w:line="246" w:lineRule="auto"/>
        <w:rPr>
          <w:rFonts w:ascii="Arial"/>
          <w:sz w:val="21"/>
        </w:rPr>
      </w:pPr>
    </w:p>
    <w:p w14:paraId="2510F9B6">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7616500D">
      <w:pPr>
        <w:spacing w:line="431" w:lineRule="auto"/>
        <w:rPr>
          <w:rFonts w:ascii="Arial"/>
          <w:sz w:val="21"/>
        </w:rPr>
      </w:pPr>
    </w:p>
    <w:p w14:paraId="5BA39954">
      <w:pPr>
        <w:spacing w:before="62" w:line="228" w:lineRule="auto"/>
        <w:ind w:left="36"/>
        <w:outlineLvl w:val="1"/>
        <w:rPr>
          <w:rFonts w:ascii="宋体" w:hAnsi="宋体" w:eastAsia="宋体" w:cs="宋体"/>
          <w:sz w:val="19"/>
          <w:szCs w:val="19"/>
        </w:rPr>
      </w:pPr>
      <w:r>
        <w:rPr>
          <w:rFonts w:ascii="宋体" w:hAnsi="宋体" w:eastAsia="宋体" w:cs="宋体"/>
          <w:b/>
          <w:bCs/>
          <w:spacing w:val="4"/>
          <w:sz w:val="19"/>
          <w:szCs w:val="19"/>
        </w:rPr>
        <w:t>1.</w:t>
      </w:r>
      <w:r>
        <w:rPr>
          <w:rFonts w:ascii="宋体" w:hAnsi="宋体" w:eastAsia="宋体" w:cs="宋体"/>
          <w:spacing w:val="4"/>
          <w:sz w:val="19"/>
          <w:szCs w:val="19"/>
        </w:rPr>
        <w:t xml:space="preserve"> </w:t>
      </w:r>
      <w:r>
        <w:rPr>
          <w:rFonts w:ascii="宋体" w:hAnsi="宋体" w:eastAsia="宋体" w:cs="宋体"/>
          <w:b/>
          <w:bCs/>
          <w:spacing w:val="4"/>
          <w:sz w:val="19"/>
          <w:szCs w:val="19"/>
        </w:rPr>
        <w:t>射频识别技术</w:t>
      </w:r>
    </w:p>
    <w:p w14:paraId="207195DD">
      <w:pPr>
        <w:spacing w:line="283" w:lineRule="auto"/>
        <w:rPr>
          <w:rFonts w:ascii="Arial"/>
          <w:sz w:val="21"/>
        </w:rPr>
      </w:pPr>
    </w:p>
    <w:p w14:paraId="329F6F95">
      <w:pPr>
        <w:spacing w:line="284" w:lineRule="auto"/>
        <w:rPr>
          <w:rFonts w:ascii="Arial"/>
          <w:sz w:val="21"/>
        </w:rPr>
      </w:pPr>
    </w:p>
    <w:p w14:paraId="74798C31">
      <w:pPr>
        <w:spacing w:before="78" w:line="239" w:lineRule="auto"/>
        <w:ind w:left="25"/>
        <w:rPr>
          <w:rFonts w:hint="eastAsia" w:ascii="宋体" w:hAnsi="宋体" w:eastAsia="宋体" w:cs="宋体"/>
          <w:sz w:val="24"/>
          <w:szCs w:val="24"/>
          <w:lang w:eastAsia="zh-CN"/>
        </w:rPr>
      </w:pPr>
    </w:p>
    <w:p w14:paraId="5FC166D5">
      <w:pPr>
        <w:spacing w:line="239" w:lineRule="auto"/>
        <w:rPr>
          <w:rFonts w:ascii="宋体" w:hAnsi="宋体" w:eastAsia="宋体" w:cs="宋体"/>
          <w:sz w:val="24"/>
          <w:szCs w:val="24"/>
        </w:rPr>
        <w:sectPr>
          <w:pgSz w:w="11906" w:h="16839"/>
          <w:pgMar w:top="400" w:right="1084" w:bottom="400" w:left="1785" w:header="0" w:footer="0" w:gutter="0"/>
          <w:cols w:space="720" w:num="1"/>
        </w:sectPr>
      </w:pPr>
    </w:p>
    <w:p w14:paraId="74F4BD67">
      <w:pPr>
        <w:spacing w:line="246" w:lineRule="auto"/>
        <w:rPr>
          <w:rFonts w:ascii="Arial"/>
          <w:sz w:val="21"/>
        </w:rPr>
      </w:pPr>
    </w:p>
    <w:p w14:paraId="13616FE0">
      <w:pPr>
        <w:spacing w:line="246" w:lineRule="auto"/>
        <w:rPr>
          <w:rFonts w:ascii="Arial"/>
          <w:sz w:val="21"/>
        </w:rPr>
      </w:pPr>
    </w:p>
    <w:p w14:paraId="4E2F8CC2">
      <w:pPr>
        <w:spacing w:line="246" w:lineRule="auto"/>
        <w:rPr>
          <w:rFonts w:ascii="Arial"/>
          <w:sz w:val="21"/>
        </w:rPr>
      </w:pPr>
    </w:p>
    <w:p w14:paraId="7BD3423E">
      <w:pPr>
        <w:spacing w:line="246" w:lineRule="auto"/>
        <w:rPr>
          <w:rFonts w:ascii="Arial"/>
          <w:sz w:val="21"/>
        </w:rPr>
      </w:pPr>
    </w:p>
    <w:p w14:paraId="7F6BEA55">
      <w:pPr>
        <w:spacing w:line="246" w:lineRule="auto"/>
        <w:rPr>
          <w:rFonts w:ascii="Arial"/>
          <w:sz w:val="21"/>
        </w:rPr>
      </w:pPr>
    </w:p>
    <w:p w14:paraId="41D2E7F2">
      <w:pPr>
        <w:spacing w:line="246" w:lineRule="auto"/>
        <w:rPr>
          <w:rFonts w:ascii="Arial"/>
          <w:sz w:val="21"/>
        </w:rPr>
      </w:pPr>
    </w:p>
    <w:p w14:paraId="21810112">
      <w:pPr>
        <w:spacing w:line="246" w:lineRule="auto"/>
        <w:rPr>
          <w:rFonts w:ascii="Arial"/>
          <w:sz w:val="21"/>
        </w:rPr>
      </w:pPr>
    </w:p>
    <w:p w14:paraId="6A21F77A">
      <w:pPr>
        <w:spacing w:line="246" w:lineRule="auto"/>
        <w:rPr>
          <w:rFonts w:ascii="Arial"/>
          <w:sz w:val="21"/>
        </w:rPr>
      </w:pPr>
    </w:p>
    <w:p w14:paraId="1E55C467">
      <w:pPr>
        <w:spacing w:line="246" w:lineRule="auto"/>
        <w:rPr>
          <w:rFonts w:ascii="Arial"/>
          <w:sz w:val="21"/>
        </w:rPr>
      </w:pPr>
    </w:p>
    <w:p w14:paraId="008AA5F5">
      <w:pPr>
        <w:spacing w:line="246" w:lineRule="auto"/>
        <w:rPr>
          <w:rFonts w:ascii="Arial"/>
          <w:sz w:val="21"/>
        </w:rPr>
      </w:pPr>
    </w:p>
    <w:p w14:paraId="591FB257">
      <w:pPr>
        <w:spacing w:line="246" w:lineRule="auto"/>
        <w:rPr>
          <w:rFonts w:ascii="Arial"/>
          <w:sz w:val="21"/>
        </w:rPr>
      </w:pPr>
    </w:p>
    <w:p w14:paraId="213F198B">
      <w:pPr>
        <w:spacing w:line="247" w:lineRule="auto"/>
        <w:rPr>
          <w:rFonts w:ascii="Arial"/>
          <w:sz w:val="21"/>
        </w:rPr>
      </w:pPr>
    </w:p>
    <w:p w14:paraId="2975FFD2">
      <w:pPr>
        <w:spacing w:line="247" w:lineRule="auto"/>
        <w:rPr>
          <w:rFonts w:ascii="Arial"/>
          <w:sz w:val="21"/>
        </w:rPr>
      </w:pPr>
    </w:p>
    <w:p w14:paraId="43CAA958">
      <w:pPr>
        <w:spacing w:line="247" w:lineRule="auto"/>
        <w:rPr>
          <w:rFonts w:ascii="Arial"/>
          <w:sz w:val="21"/>
        </w:rPr>
      </w:pPr>
    </w:p>
    <w:p w14:paraId="3A9FC417">
      <w:pPr>
        <w:spacing w:line="247" w:lineRule="auto"/>
        <w:rPr>
          <w:rFonts w:ascii="Arial"/>
          <w:sz w:val="21"/>
        </w:rPr>
      </w:pPr>
    </w:p>
    <w:p w14:paraId="28C9C2FC">
      <w:pPr>
        <w:spacing w:line="247" w:lineRule="auto"/>
        <w:rPr>
          <w:rFonts w:ascii="Arial"/>
          <w:sz w:val="21"/>
        </w:rPr>
      </w:pPr>
    </w:p>
    <w:p w14:paraId="2C68F23E">
      <w:pPr>
        <w:spacing w:line="247" w:lineRule="auto"/>
        <w:rPr>
          <w:rFonts w:ascii="Arial"/>
          <w:sz w:val="21"/>
        </w:rPr>
      </w:pPr>
    </w:p>
    <w:p w14:paraId="4EC06D21">
      <w:pPr>
        <w:spacing w:line="247" w:lineRule="auto"/>
        <w:rPr>
          <w:rFonts w:ascii="Arial"/>
          <w:sz w:val="21"/>
        </w:rPr>
      </w:pPr>
    </w:p>
    <w:p w14:paraId="7B24ED1B">
      <w:pPr>
        <w:spacing w:line="247" w:lineRule="auto"/>
        <w:rPr>
          <w:rFonts w:ascii="Arial"/>
          <w:sz w:val="21"/>
        </w:rPr>
      </w:pPr>
    </w:p>
    <w:p w14:paraId="6A3B18BD">
      <w:pPr>
        <w:spacing w:line="247" w:lineRule="auto"/>
        <w:rPr>
          <w:rFonts w:ascii="Arial"/>
          <w:sz w:val="21"/>
        </w:rPr>
      </w:pPr>
    </w:p>
    <w:p w14:paraId="3A42DF8D">
      <w:pPr>
        <w:spacing w:line="247" w:lineRule="auto"/>
        <w:rPr>
          <w:rFonts w:ascii="Arial"/>
          <w:sz w:val="21"/>
        </w:rPr>
      </w:pPr>
    </w:p>
    <w:p w14:paraId="520AFB82">
      <w:pPr>
        <w:spacing w:line="247" w:lineRule="auto"/>
        <w:rPr>
          <w:rFonts w:ascii="Arial"/>
          <w:sz w:val="21"/>
        </w:rPr>
      </w:pPr>
    </w:p>
    <w:p w14:paraId="22BDADCE">
      <w:pPr>
        <w:spacing w:line="247" w:lineRule="auto"/>
        <w:rPr>
          <w:rFonts w:ascii="Arial"/>
          <w:sz w:val="21"/>
        </w:rPr>
      </w:pPr>
    </w:p>
    <w:p w14:paraId="09D6DEDD">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25A84293">
      <w:pPr>
        <w:spacing w:line="290" w:lineRule="auto"/>
        <w:rPr>
          <w:rFonts w:ascii="Arial"/>
          <w:sz w:val="21"/>
        </w:rPr>
      </w:pPr>
    </w:p>
    <w:p w14:paraId="71BA8C32">
      <w:pPr>
        <w:pStyle w:val="2"/>
        <w:spacing w:before="86" w:line="423" w:lineRule="auto"/>
        <w:ind w:left="734" w:right="710" w:hanging="350"/>
        <w:rPr>
          <w:sz w:val="20"/>
          <w:szCs w:val="20"/>
        </w:rPr>
      </w:pPr>
      <w:r>
        <w:rPr>
          <w:rFonts w:ascii="Arial" w:hAnsi="Arial" w:eastAsia="Arial" w:cs="Arial"/>
          <w:spacing w:val="11"/>
          <w:sz w:val="19"/>
          <w:szCs w:val="19"/>
        </w:rPr>
        <w:t xml:space="preserve">.    </w:t>
      </w:r>
      <w:r>
        <w:rPr>
          <w:spacing w:val="11"/>
          <w:sz w:val="20"/>
          <w:szCs w:val="20"/>
        </w:rPr>
        <w:t>技术原理:  通过无线电信号识别特定目标并读写数据</w:t>
      </w:r>
      <w:r>
        <w:rPr>
          <w:spacing w:val="-26"/>
          <w:sz w:val="20"/>
          <w:szCs w:val="20"/>
        </w:rPr>
        <w:t xml:space="preserve"> </w:t>
      </w:r>
      <w:r>
        <w:rPr>
          <w:spacing w:val="11"/>
          <w:sz w:val="20"/>
          <w:szCs w:val="20"/>
        </w:rPr>
        <w:t>，无需机械或光学</w:t>
      </w:r>
      <w:r>
        <w:rPr>
          <w:spacing w:val="10"/>
          <w:sz w:val="20"/>
          <w:szCs w:val="20"/>
        </w:rPr>
        <w:t>接触。典型</w:t>
      </w:r>
      <w:r>
        <w:rPr>
          <w:spacing w:val="7"/>
          <w:sz w:val="20"/>
          <w:szCs w:val="20"/>
        </w:rPr>
        <w:t xml:space="preserve">应用场景包括超市扫码和 </w:t>
      </w:r>
      <w:r>
        <w:rPr>
          <w:sz w:val="20"/>
          <w:szCs w:val="20"/>
        </w:rPr>
        <w:t>ATM</w:t>
      </w:r>
      <w:r>
        <w:rPr>
          <w:spacing w:val="7"/>
          <w:sz w:val="20"/>
          <w:szCs w:val="20"/>
        </w:rPr>
        <w:t xml:space="preserve"> 机取款。</w:t>
      </w:r>
    </w:p>
    <w:p w14:paraId="26B5E5B1">
      <w:pPr>
        <w:pStyle w:val="2"/>
        <w:spacing w:before="2" w:line="440" w:lineRule="auto"/>
        <w:ind w:left="737" w:right="650" w:hanging="353"/>
        <w:rPr>
          <w:sz w:val="20"/>
          <w:szCs w:val="20"/>
        </w:rPr>
      </w:pPr>
      <w:r>
        <w:rPr>
          <w:rFonts w:ascii="Arial" w:hAnsi="Arial" w:eastAsia="Arial" w:cs="Arial"/>
          <w:spacing w:val="9"/>
          <w:sz w:val="19"/>
          <w:szCs w:val="19"/>
        </w:rPr>
        <w:t xml:space="preserve">.    </w:t>
      </w:r>
      <w:r>
        <w:rPr>
          <w:spacing w:val="9"/>
          <w:sz w:val="20"/>
          <w:szCs w:val="20"/>
        </w:rPr>
        <w:t>工作方式:  通过调频电磁场传输数据</w:t>
      </w:r>
      <w:r>
        <w:rPr>
          <w:spacing w:val="-27"/>
          <w:sz w:val="20"/>
          <w:szCs w:val="20"/>
        </w:rPr>
        <w:t xml:space="preserve"> </w:t>
      </w:r>
      <w:r>
        <w:rPr>
          <w:spacing w:val="9"/>
          <w:sz w:val="20"/>
          <w:szCs w:val="20"/>
        </w:rPr>
        <w:t>，部分标</w:t>
      </w:r>
      <w:r>
        <w:rPr>
          <w:spacing w:val="8"/>
          <w:sz w:val="20"/>
          <w:szCs w:val="20"/>
        </w:rPr>
        <w:t>签可从电磁场获取能量（无源标签</w:t>
      </w:r>
      <w:r>
        <w:rPr>
          <w:spacing w:val="-17"/>
          <w:sz w:val="20"/>
          <w:szCs w:val="20"/>
        </w:rPr>
        <w:t>），</w:t>
      </w:r>
      <w:r>
        <w:rPr>
          <w:spacing w:val="8"/>
          <w:sz w:val="20"/>
          <w:szCs w:val="20"/>
        </w:rPr>
        <w:t>部分标签自带电源（有源标签）。</w:t>
      </w:r>
    </w:p>
    <w:p w14:paraId="282FE570">
      <w:pPr>
        <w:pStyle w:val="2"/>
        <w:spacing w:before="23" w:line="446" w:lineRule="auto"/>
        <w:ind w:left="734" w:right="710" w:hanging="350"/>
        <w:rPr>
          <w:sz w:val="20"/>
          <w:szCs w:val="20"/>
        </w:rPr>
      </w:pPr>
      <w:r>
        <w:rPr>
          <w:rFonts w:ascii="Arial" w:hAnsi="Arial" w:eastAsia="Arial" w:cs="Arial"/>
          <w:spacing w:val="10"/>
          <w:sz w:val="19"/>
          <w:szCs w:val="19"/>
        </w:rPr>
        <w:t xml:space="preserve">.    </w:t>
      </w:r>
      <w:r>
        <w:rPr>
          <w:spacing w:val="10"/>
          <w:sz w:val="20"/>
          <w:szCs w:val="20"/>
        </w:rPr>
        <w:t>潜在风险:  有效识别距离可达数米</w:t>
      </w:r>
      <w:r>
        <w:rPr>
          <w:spacing w:val="-21"/>
          <w:sz w:val="20"/>
          <w:szCs w:val="20"/>
        </w:rPr>
        <w:t xml:space="preserve"> </w:t>
      </w:r>
      <w:r>
        <w:rPr>
          <w:spacing w:val="10"/>
          <w:sz w:val="20"/>
          <w:szCs w:val="20"/>
        </w:rPr>
        <w:t>，可嵌入被追踪物体内部</w:t>
      </w:r>
      <w:r>
        <w:rPr>
          <w:spacing w:val="-26"/>
          <w:sz w:val="20"/>
          <w:szCs w:val="20"/>
        </w:rPr>
        <w:t xml:space="preserve"> </w:t>
      </w:r>
      <w:r>
        <w:rPr>
          <w:spacing w:val="10"/>
          <w:sz w:val="20"/>
          <w:szCs w:val="20"/>
        </w:rPr>
        <w:t>，本用于提升商品流转</w:t>
      </w:r>
      <w:r>
        <w:rPr>
          <w:spacing w:val="7"/>
          <w:sz w:val="20"/>
          <w:szCs w:val="20"/>
        </w:rPr>
        <w:t>效率</w:t>
      </w:r>
      <w:r>
        <w:rPr>
          <w:spacing w:val="-13"/>
          <w:sz w:val="20"/>
          <w:szCs w:val="20"/>
        </w:rPr>
        <w:t xml:space="preserve"> </w:t>
      </w:r>
      <w:r>
        <w:rPr>
          <w:spacing w:val="7"/>
          <w:sz w:val="20"/>
          <w:szCs w:val="20"/>
        </w:rPr>
        <w:t>，但可能被滥用于监控和个人信息盗取。</w:t>
      </w:r>
    </w:p>
    <w:p w14:paraId="2BED8F66">
      <w:pPr>
        <w:spacing w:before="37" w:line="4653" w:lineRule="exact"/>
        <w:ind w:firstLine="14"/>
        <w:rPr>
          <w:rFonts w:hint="eastAsia" w:eastAsia="宋体"/>
          <w:lang w:eastAsia="zh-CN"/>
        </w:rPr>
      </w:pPr>
    </w:p>
    <w:p w14:paraId="5035AC54">
      <w:pPr>
        <w:spacing w:line="4653" w:lineRule="exact"/>
        <w:sectPr>
          <w:pgSz w:w="11906" w:h="16839"/>
          <w:pgMar w:top="400" w:right="1091" w:bottom="400" w:left="1785" w:header="0" w:footer="0" w:gutter="0"/>
          <w:cols w:space="720" w:num="1"/>
        </w:sectPr>
      </w:pPr>
    </w:p>
    <w:p w14:paraId="3414285C">
      <w:pPr>
        <w:spacing w:line="291" w:lineRule="auto"/>
        <w:rPr>
          <w:rFonts w:ascii="Arial"/>
          <w:sz w:val="21"/>
        </w:rPr>
      </w:pPr>
    </w:p>
    <w:p w14:paraId="52E215CC">
      <w:pPr>
        <w:spacing w:line="291" w:lineRule="auto"/>
        <w:rPr>
          <w:rFonts w:ascii="Arial"/>
          <w:sz w:val="21"/>
        </w:rPr>
      </w:pPr>
    </w:p>
    <w:p w14:paraId="7936638E">
      <w:pPr>
        <w:spacing w:line="291" w:lineRule="auto"/>
        <w:rPr>
          <w:rFonts w:ascii="Arial"/>
          <w:sz w:val="21"/>
        </w:rPr>
      </w:pPr>
    </w:p>
    <w:p w14:paraId="72722E70">
      <w:pPr>
        <w:spacing w:line="292" w:lineRule="auto"/>
        <w:rPr>
          <w:rFonts w:ascii="Arial"/>
          <w:sz w:val="21"/>
        </w:rPr>
      </w:pPr>
    </w:p>
    <w:p w14:paraId="5D6C8AB6">
      <w:pPr>
        <w:pStyle w:val="2"/>
        <w:spacing w:before="86" w:line="467" w:lineRule="auto"/>
        <w:ind w:left="736" w:right="61" w:hanging="352"/>
        <w:rPr>
          <w:sz w:val="20"/>
          <w:szCs w:val="20"/>
        </w:rPr>
      </w:pPr>
      <w:r>
        <w:rPr>
          <w:rFonts w:ascii="Arial" w:hAnsi="Arial" w:eastAsia="Arial" w:cs="Arial"/>
          <w:spacing w:val="11"/>
          <w:sz w:val="19"/>
          <w:szCs w:val="19"/>
        </w:rPr>
        <w:t xml:space="preserve">.    </w:t>
      </w:r>
      <w:r>
        <w:rPr>
          <w:spacing w:val="11"/>
          <w:sz w:val="20"/>
          <w:szCs w:val="20"/>
        </w:rPr>
        <w:t>典型案例:  警方仅凭身份证号即可调取已删除的微信聊天记录</w:t>
      </w:r>
      <w:r>
        <w:rPr>
          <w:spacing w:val="-23"/>
          <w:sz w:val="20"/>
          <w:szCs w:val="20"/>
        </w:rPr>
        <w:t xml:space="preserve"> </w:t>
      </w:r>
      <w:r>
        <w:rPr>
          <w:spacing w:val="11"/>
          <w:sz w:val="20"/>
          <w:szCs w:val="20"/>
        </w:rPr>
        <w:t>，</w:t>
      </w:r>
      <w:r>
        <w:rPr>
          <w:spacing w:val="10"/>
          <w:sz w:val="20"/>
          <w:szCs w:val="20"/>
        </w:rPr>
        <w:t>信用卡背面三位安</w:t>
      </w:r>
      <w:r>
        <w:rPr>
          <w:spacing w:val="9"/>
          <w:sz w:val="20"/>
          <w:szCs w:val="20"/>
        </w:rPr>
        <w:t>全码可能被远程盗取（特别是不设密码的信用卡风险更高）。</w:t>
      </w:r>
    </w:p>
    <w:p w14:paraId="178F4BB0">
      <w:pPr>
        <w:spacing w:before="30" w:line="228" w:lineRule="auto"/>
        <w:ind w:left="24"/>
        <w:outlineLvl w:val="1"/>
        <w:rPr>
          <w:rFonts w:ascii="宋体" w:hAnsi="宋体" w:eastAsia="宋体" w:cs="宋体"/>
          <w:sz w:val="19"/>
          <w:szCs w:val="19"/>
        </w:rPr>
      </w:pPr>
      <w:r>
        <w:rPr>
          <w:rFonts w:ascii="宋体" w:hAnsi="宋体" w:eastAsia="宋体" w:cs="宋体"/>
          <w:b/>
          <w:bCs/>
          <w:spacing w:val="-1"/>
          <w:sz w:val="19"/>
          <w:szCs w:val="19"/>
        </w:rPr>
        <w:t>2.</w:t>
      </w:r>
      <w:r>
        <w:rPr>
          <w:rFonts w:ascii="宋体" w:hAnsi="宋体" w:eastAsia="宋体" w:cs="宋体"/>
          <w:spacing w:val="31"/>
          <w:sz w:val="19"/>
          <w:szCs w:val="19"/>
        </w:rPr>
        <w:t xml:space="preserve"> </w:t>
      </w:r>
      <w:r>
        <w:rPr>
          <w:rFonts w:ascii="宋体" w:hAnsi="宋体" w:eastAsia="宋体" w:cs="宋体"/>
          <w:b/>
          <w:bCs/>
          <w:spacing w:val="-1"/>
          <w:sz w:val="19"/>
          <w:szCs w:val="19"/>
        </w:rPr>
        <w:t>防</w:t>
      </w:r>
      <w:r>
        <w:rPr>
          <w:rFonts w:ascii="宋体" w:hAnsi="宋体" w:eastAsia="宋体" w:cs="宋体"/>
          <w:spacing w:val="-36"/>
          <w:sz w:val="19"/>
          <w:szCs w:val="19"/>
        </w:rPr>
        <w:t xml:space="preserve"> </w:t>
      </w:r>
      <w:r>
        <w:rPr>
          <w:rFonts w:ascii="宋体" w:hAnsi="宋体" w:eastAsia="宋体" w:cs="宋体"/>
          <w:b/>
          <w:bCs/>
          <w:spacing w:val="-1"/>
          <w:sz w:val="19"/>
          <w:szCs w:val="19"/>
        </w:rPr>
        <w:t>RFID</w:t>
      </w:r>
      <w:r>
        <w:rPr>
          <w:rFonts w:ascii="宋体" w:hAnsi="宋体" w:eastAsia="宋体" w:cs="宋体"/>
          <w:spacing w:val="-34"/>
          <w:sz w:val="19"/>
          <w:szCs w:val="19"/>
        </w:rPr>
        <w:t xml:space="preserve"> </w:t>
      </w:r>
      <w:r>
        <w:rPr>
          <w:rFonts w:ascii="宋体" w:hAnsi="宋体" w:eastAsia="宋体" w:cs="宋体"/>
          <w:b/>
          <w:bCs/>
          <w:spacing w:val="-1"/>
          <w:sz w:val="19"/>
          <w:szCs w:val="19"/>
        </w:rPr>
        <w:t>技术</w:t>
      </w:r>
    </w:p>
    <w:p w14:paraId="3E5659BB">
      <w:pPr>
        <w:spacing w:line="283" w:lineRule="auto"/>
        <w:rPr>
          <w:rFonts w:ascii="Arial"/>
          <w:sz w:val="21"/>
        </w:rPr>
      </w:pPr>
    </w:p>
    <w:p w14:paraId="73EFA20C">
      <w:pPr>
        <w:spacing w:line="284" w:lineRule="auto"/>
        <w:rPr>
          <w:rFonts w:ascii="Arial"/>
          <w:sz w:val="21"/>
        </w:rPr>
      </w:pPr>
    </w:p>
    <w:p w14:paraId="1DDBD145">
      <w:pPr>
        <w:spacing w:before="78" w:line="239" w:lineRule="auto"/>
        <w:ind w:left="25"/>
        <w:rPr>
          <w:rFonts w:hint="eastAsia" w:ascii="宋体" w:hAnsi="宋体" w:eastAsia="宋体" w:cs="宋体"/>
          <w:sz w:val="24"/>
          <w:szCs w:val="24"/>
          <w:lang w:eastAsia="zh-CN"/>
        </w:rPr>
      </w:pPr>
    </w:p>
    <w:p w14:paraId="0964C173">
      <w:pPr>
        <w:spacing w:line="324" w:lineRule="auto"/>
        <w:rPr>
          <w:rFonts w:ascii="Arial"/>
          <w:sz w:val="21"/>
        </w:rPr>
      </w:pPr>
    </w:p>
    <w:p w14:paraId="5B72E375">
      <w:pPr>
        <w:spacing w:line="325" w:lineRule="auto"/>
        <w:rPr>
          <w:rFonts w:ascii="Arial"/>
          <w:sz w:val="21"/>
        </w:rPr>
      </w:pPr>
    </w:p>
    <w:p w14:paraId="70828800">
      <w:pPr>
        <w:pStyle w:val="2"/>
        <w:spacing w:before="85" w:line="436" w:lineRule="auto"/>
        <w:ind w:left="738" w:right="61" w:hanging="354"/>
        <w:rPr>
          <w:sz w:val="20"/>
          <w:szCs w:val="20"/>
        </w:rPr>
      </w:pPr>
      <w:r>
        <w:rPr>
          <w:rFonts w:ascii="Arial" w:hAnsi="Arial" w:eastAsia="Arial" w:cs="Arial"/>
          <w:spacing w:val="10"/>
          <w:sz w:val="19"/>
          <w:szCs w:val="19"/>
        </w:rPr>
        <w:t xml:space="preserve">.     </w:t>
      </w:r>
      <w:r>
        <w:rPr>
          <w:spacing w:val="10"/>
          <w:sz w:val="20"/>
          <w:szCs w:val="20"/>
        </w:rPr>
        <w:t>防护原理:</w:t>
      </w:r>
      <w:r>
        <w:rPr>
          <w:spacing w:val="52"/>
          <w:sz w:val="20"/>
          <w:szCs w:val="20"/>
        </w:rPr>
        <w:t xml:space="preserve"> </w:t>
      </w:r>
      <w:r>
        <w:rPr>
          <w:spacing w:val="10"/>
          <w:sz w:val="20"/>
          <w:szCs w:val="20"/>
        </w:rPr>
        <w:t>在包具内层贴特殊薄膜</w:t>
      </w:r>
      <w:r>
        <w:rPr>
          <w:spacing w:val="-23"/>
          <w:sz w:val="20"/>
          <w:szCs w:val="20"/>
        </w:rPr>
        <w:t xml:space="preserve"> </w:t>
      </w:r>
      <w:r>
        <w:rPr>
          <w:spacing w:val="10"/>
          <w:sz w:val="20"/>
          <w:szCs w:val="20"/>
        </w:rPr>
        <w:t>，可屏蔽射频信号（同时会屏蔽公交卡等正常使</w:t>
      </w:r>
      <w:r>
        <w:rPr>
          <w:spacing w:val="1"/>
          <w:sz w:val="20"/>
          <w:szCs w:val="20"/>
        </w:rPr>
        <w:t>用）。</w:t>
      </w:r>
    </w:p>
    <w:p w14:paraId="734C81F6">
      <w:pPr>
        <w:pStyle w:val="2"/>
        <w:spacing w:before="1" w:line="436" w:lineRule="auto"/>
        <w:ind w:left="739" w:right="61" w:hanging="355"/>
        <w:rPr>
          <w:sz w:val="20"/>
          <w:szCs w:val="20"/>
        </w:rPr>
      </w:pPr>
      <w:r>
        <w:rPr>
          <w:rFonts w:ascii="Arial" w:hAnsi="Arial" w:eastAsia="Arial" w:cs="Arial"/>
          <w:spacing w:val="8"/>
          <w:sz w:val="19"/>
          <w:szCs w:val="19"/>
        </w:rPr>
        <w:t xml:space="preserve">.    </w:t>
      </w:r>
      <w:r>
        <w:rPr>
          <w:spacing w:val="8"/>
          <w:sz w:val="20"/>
          <w:szCs w:val="20"/>
        </w:rPr>
        <w:t xml:space="preserve">产品形态:  包括防 </w:t>
      </w:r>
      <w:r>
        <w:rPr>
          <w:sz w:val="20"/>
          <w:szCs w:val="20"/>
        </w:rPr>
        <w:t>RFID</w:t>
      </w:r>
      <w:r>
        <w:rPr>
          <w:spacing w:val="8"/>
          <w:sz w:val="20"/>
          <w:szCs w:val="20"/>
        </w:rPr>
        <w:t xml:space="preserve"> 卡包、钱包等，识别特征是使用时需取出</w:t>
      </w:r>
      <w:r>
        <w:rPr>
          <w:spacing w:val="7"/>
          <w:sz w:val="20"/>
          <w:szCs w:val="20"/>
        </w:rPr>
        <w:t>卡片（无法隔包刷</w:t>
      </w:r>
      <w:r>
        <w:rPr>
          <w:sz w:val="20"/>
          <w:szCs w:val="20"/>
        </w:rPr>
        <w:t>卡）。</w:t>
      </w:r>
    </w:p>
    <w:p w14:paraId="6CE8C75E">
      <w:pPr>
        <w:pStyle w:val="2"/>
        <w:spacing w:before="1" w:line="228" w:lineRule="auto"/>
        <w:jc w:val="right"/>
        <w:rPr>
          <w:sz w:val="20"/>
          <w:szCs w:val="20"/>
        </w:rPr>
      </w:pPr>
      <w:r>
        <w:rPr>
          <w:rFonts w:ascii="Arial" w:hAnsi="Arial" w:eastAsia="Arial" w:cs="Arial"/>
          <w:spacing w:val="6"/>
          <w:sz w:val="19"/>
          <w:szCs w:val="19"/>
        </w:rPr>
        <w:t xml:space="preserve">.     </w:t>
      </w:r>
      <w:r>
        <w:rPr>
          <w:spacing w:val="6"/>
          <w:sz w:val="20"/>
          <w:szCs w:val="20"/>
        </w:rPr>
        <w:t>目标人群:  经常出差的商务人士</w:t>
      </w:r>
      <w:r>
        <w:rPr>
          <w:spacing w:val="-19"/>
          <w:sz w:val="20"/>
          <w:szCs w:val="20"/>
        </w:rPr>
        <w:t xml:space="preserve"> </w:t>
      </w:r>
      <w:r>
        <w:rPr>
          <w:spacing w:val="6"/>
          <w:sz w:val="20"/>
          <w:szCs w:val="20"/>
        </w:rPr>
        <w:t>，特别是国际旅行者（国外信用卡盗刷现象普遍）。</w:t>
      </w:r>
    </w:p>
    <w:p w14:paraId="1ABF9F8E">
      <w:pPr>
        <w:spacing w:line="388" w:lineRule="auto"/>
        <w:rPr>
          <w:rFonts w:ascii="Arial"/>
          <w:sz w:val="21"/>
        </w:rPr>
      </w:pPr>
    </w:p>
    <w:p w14:paraId="0485EFE3">
      <w:pPr>
        <w:spacing w:before="62" w:line="229" w:lineRule="auto"/>
        <w:ind w:left="25"/>
        <w:outlineLvl w:val="1"/>
        <w:rPr>
          <w:rFonts w:ascii="宋体" w:hAnsi="宋体" w:eastAsia="宋体" w:cs="宋体"/>
          <w:sz w:val="19"/>
          <w:szCs w:val="19"/>
        </w:rPr>
      </w:pPr>
      <w:r>
        <w:rPr>
          <w:rFonts w:ascii="宋体" w:hAnsi="宋体" w:eastAsia="宋体" w:cs="宋体"/>
          <w:b/>
          <w:bCs/>
          <w:spacing w:val="3"/>
          <w:sz w:val="19"/>
          <w:szCs w:val="19"/>
        </w:rPr>
        <w:t>3.</w:t>
      </w:r>
      <w:r>
        <w:rPr>
          <w:rFonts w:ascii="宋体" w:hAnsi="宋体" w:eastAsia="宋体" w:cs="宋体"/>
          <w:spacing w:val="14"/>
          <w:sz w:val="19"/>
          <w:szCs w:val="19"/>
        </w:rPr>
        <w:t xml:space="preserve"> </w:t>
      </w:r>
      <w:r>
        <w:rPr>
          <w:rFonts w:ascii="宋体" w:hAnsi="宋体" w:eastAsia="宋体" w:cs="宋体"/>
          <w:b/>
          <w:bCs/>
          <w:spacing w:val="3"/>
          <w:sz w:val="19"/>
          <w:szCs w:val="19"/>
        </w:rPr>
        <w:t>生物识别</w:t>
      </w:r>
    </w:p>
    <w:p w14:paraId="5D0323F3">
      <w:pPr>
        <w:spacing w:line="283" w:lineRule="auto"/>
        <w:rPr>
          <w:rFonts w:ascii="Arial"/>
          <w:sz w:val="21"/>
        </w:rPr>
      </w:pPr>
    </w:p>
    <w:p w14:paraId="03263659">
      <w:pPr>
        <w:spacing w:line="283" w:lineRule="auto"/>
        <w:rPr>
          <w:rFonts w:ascii="Arial"/>
          <w:sz w:val="21"/>
        </w:rPr>
      </w:pPr>
    </w:p>
    <w:p w14:paraId="1D3F1A54">
      <w:pPr>
        <w:spacing w:before="79" w:line="239" w:lineRule="auto"/>
        <w:ind w:left="25"/>
        <w:rPr>
          <w:rFonts w:hint="eastAsia" w:ascii="宋体" w:hAnsi="宋体" w:eastAsia="宋体" w:cs="宋体"/>
          <w:sz w:val="24"/>
          <w:szCs w:val="24"/>
          <w:lang w:eastAsia="zh-CN"/>
        </w:rPr>
      </w:pPr>
    </w:p>
    <w:p w14:paraId="2D0A666A">
      <w:pPr>
        <w:spacing w:line="342" w:lineRule="auto"/>
        <w:rPr>
          <w:rFonts w:ascii="Arial"/>
          <w:sz w:val="21"/>
        </w:rPr>
      </w:pPr>
    </w:p>
    <w:p w14:paraId="62DCC02D">
      <w:pPr>
        <w:spacing w:line="343" w:lineRule="auto"/>
        <w:rPr>
          <w:rFonts w:ascii="Arial"/>
          <w:sz w:val="21"/>
        </w:rPr>
      </w:pPr>
    </w:p>
    <w:p w14:paraId="0D4D7B84">
      <w:pPr>
        <w:pStyle w:val="2"/>
        <w:spacing w:before="86" w:line="190" w:lineRule="auto"/>
        <w:ind w:left="384"/>
        <w:rPr>
          <w:sz w:val="20"/>
          <w:szCs w:val="20"/>
        </w:rPr>
      </w:pPr>
      <w:r>
        <w:rPr>
          <w:rFonts w:ascii="Arial" w:hAnsi="Arial" w:eastAsia="Arial" w:cs="Arial"/>
          <w:spacing w:val="8"/>
          <w:sz w:val="19"/>
          <w:szCs w:val="19"/>
        </w:rPr>
        <w:t xml:space="preserve">.    </w:t>
      </w:r>
      <w:r>
        <w:rPr>
          <w:spacing w:val="8"/>
          <w:sz w:val="20"/>
          <w:szCs w:val="20"/>
        </w:rPr>
        <w:t>技术发展:  包括人脸识别和体态识别</w:t>
      </w:r>
      <w:r>
        <w:rPr>
          <w:spacing w:val="-22"/>
          <w:sz w:val="20"/>
          <w:szCs w:val="20"/>
        </w:rPr>
        <w:t xml:space="preserve"> </w:t>
      </w:r>
      <w:r>
        <w:rPr>
          <w:spacing w:val="8"/>
          <w:sz w:val="20"/>
          <w:szCs w:val="20"/>
        </w:rPr>
        <w:t>，</w:t>
      </w:r>
      <w:r>
        <w:rPr>
          <w:spacing w:val="-38"/>
          <w:sz w:val="20"/>
          <w:szCs w:val="20"/>
        </w:rPr>
        <w:t xml:space="preserve"> </w:t>
      </w:r>
      <w:r>
        <w:rPr>
          <w:spacing w:val="8"/>
          <w:sz w:val="20"/>
          <w:szCs w:val="20"/>
        </w:rPr>
        <w:t>欧洲已禁止实时生物识别系统。</w:t>
      </w:r>
    </w:p>
    <w:p w14:paraId="30D9002E">
      <w:pPr>
        <w:pStyle w:val="2"/>
        <w:spacing w:before="315" w:line="425" w:lineRule="auto"/>
        <w:ind w:left="736" w:right="61" w:hanging="352"/>
        <w:rPr>
          <w:sz w:val="20"/>
          <w:szCs w:val="20"/>
        </w:rPr>
      </w:pPr>
      <w:r>
        <w:rPr>
          <w:rFonts w:ascii="Arial" w:hAnsi="Arial" w:eastAsia="Arial" w:cs="Arial"/>
          <w:spacing w:val="7"/>
          <w:sz w:val="19"/>
          <w:szCs w:val="19"/>
        </w:rPr>
        <w:t xml:space="preserve">.    </w:t>
      </w:r>
      <w:r>
        <w:rPr>
          <w:spacing w:val="7"/>
          <w:sz w:val="20"/>
          <w:szCs w:val="20"/>
        </w:rPr>
        <w:t>信息维度:  可记录敏感谈话内容，结合实名制信息（住宿/出行/上网等）形成完整画</w:t>
      </w:r>
      <w:r>
        <w:rPr>
          <w:spacing w:val="3"/>
          <w:sz w:val="20"/>
          <w:szCs w:val="20"/>
        </w:rPr>
        <w:t>像。</w:t>
      </w:r>
    </w:p>
    <w:p w14:paraId="66E404B6">
      <w:pPr>
        <w:pStyle w:val="2"/>
        <w:spacing w:before="70" w:line="190" w:lineRule="auto"/>
        <w:ind w:left="384"/>
        <w:rPr>
          <w:sz w:val="20"/>
          <w:szCs w:val="20"/>
        </w:rPr>
      </w:pPr>
      <w:r>
        <w:rPr>
          <w:rFonts w:ascii="Arial" w:hAnsi="Arial" w:eastAsia="Arial" w:cs="Arial"/>
          <w:spacing w:val="6"/>
          <w:sz w:val="19"/>
          <w:szCs w:val="19"/>
        </w:rPr>
        <w:t xml:space="preserve">.     </w:t>
      </w:r>
      <w:r>
        <w:rPr>
          <w:spacing w:val="6"/>
          <w:sz w:val="20"/>
          <w:szCs w:val="20"/>
        </w:rPr>
        <w:t>防护产品:  防识别墨镜、</w:t>
      </w:r>
      <w:r>
        <w:rPr>
          <w:spacing w:val="-7"/>
          <w:sz w:val="20"/>
          <w:szCs w:val="20"/>
        </w:rPr>
        <w:t xml:space="preserve"> </w:t>
      </w:r>
      <w:r>
        <w:rPr>
          <w:spacing w:val="6"/>
          <w:sz w:val="20"/>
          <w:szCs w:val="20"/>
        </w:rPr>
        <w:t>口罩、帽子及反光设备等</w:t>
      </w:r>
      <w:r>
        <w:rPr>
          <w:spacing w:val="-28"/>
          <w:sz w:val="20"/>
          <w:szCs w:val="20"/>
        </w:rPr>
        <w:t xml:space="preserve"> </w:t>
      </w:r>
      <w:r>
        <w:rPr>
          <w:spacing w:val="6"/>
          <w:sz w:val="20"/>
          <w:szCs w:val="20"/>
        </w:rPr>
        <w:t>，技术门槛低但毛利高。</w:t>
      </w:r>
    </w:p>
    <w:p w14:paraId="064CA7CB">
      <w:pPr>
        <w:spacing w:line="406" w:lineRule="auto"/>
        <w:rPr>
          <w:rFonts w:ascii="Arial"/>
          <w:sz w:val="21"/>
        </w:rPr>
      </w:pPr>
    </w:p>
    <w:p w14:paraId="5D16D8FE">
      <w:pPr>
        <w:spacing w:before="62" w:line="228" w:lineRule="auto"/>
        <w:ind w:left="21"/>
        <w:rPr>
          <w:rFonts w:ascii="宋体" w:hAnsi="宋体" w:eastAsia="宋体" w:cs="宋体"/>
          <w:sz w:val="19"/>
          <w:szCs w:val="19"/>
        </w:rPr>
      </w:pPr>
      <w:r>
        <w:rPr>
          <w:rFonts w:ascii="宋体" w:hAnsi="宋体" w:eastAsia="宋体" w:cs="宋体"/>
          <w:b/>
          <w:bCs/>
          <w:spacing w:val="6"/>
          <w:sz w:val="19"/>
          <w:szCs w:val="19"/>
        </w:rPr>
        <w:t>4.</w:t>
      </w:r>
      <w:r>
        <w:rPr>
          <w:rFonts w:ascii="宋体" w:hAnsi="宋体" w:eastAsia="宋体" w:cs="宋体"/>
          <w:spacing w:val="6"/>
          <w:sz w:val="19"/>
          <w:szCs w:val="19"/>
        </w:rPr>
        <w:t xml:space="preserve"> </w:t>
      </w:r>
      <w:r>
        <w:rPr>
          <w:rFonts w:ascii="宋体" w:hAnsi="宋体" w:eastAsia="宋体" w:cs="宋体"/>
          <w:b/>
          <w:bCs/>
          <w:spacing w:val="6"/>
          <w:sz w:val="19"/>
          <w:szCs w:val="19"/>
        </w:rPr>
        <w:t>高净值人群隐私需求</w:t>
      </w:r>
    </w:p>
    <w:p w14:paraId="7868C3D2">
      <w:pPr>
        <w:spacing w:line="228" w:lineRule="auto"/>
        <w:rPr>
          <w:rFonts w:ascii="宋体" w:hAnsi="宋体" w:eastAsia="宋体" w:cs="宋体"/>
          <w:sz w:val="19"/>
          <w:szCs w:val="19"/>
        </w:rPr>
        <w:sectPr>
          <w:footerReference r:id="rId217" w:type="default"/>
          <w:pgSz w:w="11906" w:h="16839"/>
          <w:pgMar w:top="400" w:right="1740" w:bottom="3137" w:left="1785" w:header="0" w:footer="2827" w:gutter="0"/>
          <w:cols w:space="720" w:num="1"/>
        </w:sectPr>
      </w:pPr>
    </w:p>
    <w:p w14:paraId="1A212432">
      <w:pPr>
        <w:spacing w:line="291" w:lineRule="auto"/>
        <w:rPr>
          <w:rFonts w:ascii="Arial"/>
          <w:sz w:val="21"/>
        </w:rPr>
      </w:pPr>
    </w:p>
    <w:p w14:paraId="755CC04C">
      <w:pPr>
        <w:spacing w:line="291" w:lineRule="auto"/>
        <w:rPr>
          <w:rFonts w:ascii="Arial"/>
          <w:sz w:val="21"/>
        </w:rPr>
      </w:pPr>
    </w:p>
    <w:p w14:paraId="71184A9D">
      <w:pPr>
        <w:spacing w:line="291" w:lineRule="auto"/>
        <w:rPr>
          <w:rFonts w:ascii="Arial"/>
          <w:sz w:val="21"/>
        </w:rPr>
      </w:pPr>
    </w:p>
    <w:p w14:paraId="1D1CE271">
      <w:pPr>
        <w:spacing w:line="292" w:lineRule="auto"/>
        <w:rPr>
          <w:rFonts w:ascii="Arial"/>
          <w:sz w:val="21"/>
        </w:rPr>
      </w:pPr>
    </w:p>
    <w:p w14:paraId="090C1B34">
      <w:pPr>
        <w:pStyle w:val="2"/>
        <w:spacing w:before="86" w:line="423" w:lineRule="auto"/>
        <w:ind w:left="734" w:right="42" w:hanging="350"/>
        <w:rPr>
          <w:sz w:val="20"/>
          <w:szCs w:val="20"/>
        </w:rPr>
      </w:pPr>
      <w:r>
        <w:rPr>
          <w:rFonts w:ascii="Arial" w:hAnsi="Arial" w:eastAsia="Arial" w:cs="Arial"/>
          <w:spacing w:val="10"/>
          <w:sz w:val="19"/>
          <w:szCs w:val="19"/>
        </w:rPr>
        <w:t xml:space="preserve">.    </w:t>
      </w:r>
      <w:r>
        <w:rPr>
          <w:spacing w:val="10"/>
          <w:sz w:val="20"/>
          <w:szCs w:val="20"/>
        </w:rPr>
        <w:t>核心需求:  保护住宿信息、车辆轨迹、</w:t>
      </w:r>
      <w:r>
        <w:rPr>
          <w:spacing w:val="-21"/>
          <w:sz w:val="20"/>
          <w:szCs w:val="20"/>
        </w:rPr>
        <w:t xml:space="preserve"> </w:t>
      </w:r>
      <w:r>
        <w:rPr>
          <w:spacing w:val="10"/>
          <w:sz w:val="20"/>
          <w:szCs w:val="20"/>
        </w:rPr>
        <w:t>医疗记录等敏感数据</w:t>
      </w:r>
      <w:r>
        <w:rPr>
          <w:spacing w:val="-26"/>
          <w:sz w:val="20"/>
          <w:szCs w:val="20"/>
        </w:rPr>
        <w:t xml:space="preserve"> </w:t>
      </w:r>
      <w:r>
        <w:rPr>
          <w:spacing w:val="10"/>
          <w:sz w:val="20"/>
          <w:szCs w:val="20"/>
        </w:rPr>
        <w:t>，避免被家人或第三方</w:t>
      </w:r>
      <w:r>
        <w:rPr>
          <w:spacing w:val="5"/>
          <w:sz w:val="20"/>
          <w:szCs w:val="20"/>
        </w:rPr>
        <w:t>获取。</w:t>
      </w:r>
    </w:p>
    <w:p w14:paraId="36F8C3C6">
      <w:pPr>
        <w:pStyle w:val="2"/>
        <w:spacing w:before="2" w:line="440" w:lineRule="auto"/>
        <w:ind w:left="769" w:right="42" w:hanging="385"/>
        <w:rPr>
          <w:sz w:val="20"/>
          <w:szCs w:val="20"/>
        </w:rPr>
      </w:pPr>
      <w:r>
        <w:rPr>
          <w:rFonts w:ascii="Arial" w:hAnsi="Arial" w:eastAsia="Arial" w:cs="Arial"/>
          <w:spacing w:val="11"/>
          <w:sz w:val="19"/>
          <w:szCs w:val="19"/>
        </w:rPr>
        <w:t xml:space="preserve">.    </w:t>
      </w:r>
      <w:r>
        <w:rPr>
          <w:spacing w:val="11"/>
          <w:sz w:val="20"/>
          <w:szCs w:val="20"/>
        </w:rPr>
        <w:t>人群特征:</w:t>
      </w:r>
      <w:r>
        <w:rPr>
          <w:spacing w:val="21"/>
          <w:sz w:val="20"/>
          <w:szCs w:val="20"/>
        </w:rPr>
        <w:t xml:space="preserve"> </w:t>
      </w:r>
      <w:r>
        <w:rPr>
          <w:spacing w:val="11"/>
          <w:sz w:val="20"/>
          <w:szCs w:val="20"/>
        </w:rPr>
        <w:t>25-50 岁为主</w:t>
      </w:r>
      <w:r>
        <w:rPr>
          <w:spacing w:val="-23"/>
          <w:sz w:val="20"/>
          <w:szCs w:val="20"/>
        </w:rPr>
        <w:t xml:space="preserve"> </w:t>
      </w:r>
      <w:r>
        <w:rPr>
          <w:spacing w:val="11"/>
          <w:sz w:val="20"/>
          <w:szCs w:val="20"/>
        </w:rPr>
        <w:t>，男性关注</w:t>
      </w:r>
      <w:r>
        <w:rPr>
          <w:spacing w:val="10"/>
          <w:sz w:val="20"/>
          <w:szCs w:val="20"/>
        </w:rPr>
        <w:t>技术方案（某呼、</w:t>
      </w:r>
      <w:r>
        <w:rPr>
          <w:sz w:val="20"/>
          <w:szCs w:val="20"/>
        </w:rPr>
        <w:t>YouTube</w:t>
      </w:r>
      <w:r>
        <w:rPr>
          <w:spacing w:val="-7"/>
          <w:sz w:val="20"/>
          <w:szCs w:val="20"/>
        </w:rPr>
        <w:t>）</w:t>
      </w:r>
      <w:r>
        <w:rPr>
          <w:spacing w:val="-10"/>
          <w:sz w:val="20"/>
          <w:szCs w:val="20"/>
        </w:rPr>
        <w:t xml:space="preserve"> </w:t>
      </w:r>
      <w:r>
        <w:rPr>
          <w:spacing w:val="-7"/>
          <w:sz w:val="20"/>
          <w:szCs w:val="20"/>
        </w:rPr>
        <w:t>，</w:t>
      </w:r>
      <w:r>
        <w:rPr>
          <w:spacing w:val="10"/>
          <w:sz w:val="20"/>
          <w:szCs w:val="20"/>
        </w:rPr>
        <w:t>女性更易焦虑</w:t>
      </w:r>
      <w:r>
        <w:rPr>
          <w:spacing w:val="1"/>
          <w:sz w:val="20"/>
          <w:szCs w:val="20"/>
        </w:rPr>
        <w:t>（某书平台）。</w:t>
      </w:r>
    </w:p>
    <w:p w14:paraId="5B5EBFDD">
      <w:pPr>
        <w:pStyle w:val="2"/>
        <w:spacing w:before="25" w:line="190" w:lineRule="auto"/>
        <w:ind w:left="384"/>
        <w:rPr>
          <w:sz w:val="20"/>
          <w:szCs w:val="20"/>
        </w:rPr>
      </w:pPr>
      <w:r>
        <w:rPr>
          <w:rFonts w:ascii="Arial" w:hAnsi="Arial" w:eastAsia="Arial" w:cs="Arial"/>
          <w:spacing w:val="8"/>
          <w:sz w:val="19"/>
          <w:szCs w:val="19"/>
        </w:rPr>
        <w:t>.</w:t>
      </w:r>
      <w:r>
        <w:rPr>
          <w:rFonts w:ascii="Arial" w:hAnsi="Arial" w:eastAsia="Arial" w:cs="Arial"/>
          <w:spacing w:val="2"/>
          <w:sz w:val="19"/>
          <w:szCs w:val="19"/>
        </w:rPr>
        <w:t xml:space="preserve">     </w:t>
      </w:r>
      <w:r>
        <w:rPr>
          <w:spacing w:val="8"/>
          <w:sz w:val="20"/>
          <w:szCs w:val="20"/>
        </w:rPr>
        <w:t>消费特点:</w:t>
      </w:r>
      <w:r>
        <w:rPr>
          <w:spacing w:val="50"/>
          <w:sz w:val="20"/>
          <w:szCs w:val="20"/>
        </w:rPr>
        <w:t xml:space="preserve"> </w:t>
      </w:r>
      <w:r>
        <w:rPr>
          <w:spacing w:val="8"/>
          <w:sz w:val="20"/>
          <w:szCs w:val="20"/>
        </w:rPr>
        <w:t>价格敏感度低</w:t>
      </w:r>
      <w:r>
        <w:rPr>
          <w:spacing w:val="-25"/>
          <w:sz w:val="20"/>
          <w:szCs w:val="20"/>
        </w:rPr>
        <w:t xml:space="preserve"> </w:t>
      </w:r>
      <w:r>
        <w:rPr>
          <w:spacing w:val="8"/>
          <w:sz w:val="20"/>
          <w:szCs w:val="20"/>
        </w:rPr>
        <w:t>，对新兴科技接受度高。</w:t>
      </w:r>
    </w:p>
    <w:p w14:paraId="2BC1A291">
      <w:pPr>
        <w:spacing w:line="406" w:lineRule="auto"/>
        <w:rPr>
          <w:rFonts w:ascii="Arial"/>
          <w:sz w:val="21"/>
        </w:rPr>
      </w:pPr>
    </w:p>
    <w:p w14:paraId="2D1FC2DB">
      <w:pPr>
        <w:spacing w:before="62" w:line="228" w:lineRule="auto"/>
        <w:ind w:left="25"/>
        <w:outlineLvl w:val="1"/>
        <w:rPr>
          <w:rFonts w:ascii="宋体" w:hAnsi="宋体" w:eastAsia="宋体" w:cs="宋体"/>
          <w:sz w:val="19"/>
          <w:szCs w:val="19"/>
        </w:rPr>
      </w:pPr>
      <w:r>
        <w:rPr>
          <w:rFonts w:ascii="宋体" w:hAnsi="宋体" w:eastAsia="宋体" w:cs="宋体"/>
          <w:b/>
          <w:bCs/>
          <w:spacing w:val="6"/>
          <w:sz w:val="19"/>
          <w:szCs w:val="19"/>
        </w:rPr>
        <w:t>5.</w:t>
      </w:r>
      <w:r>
        <w:rPr>
          <w:rFonts w:ascii="宋体" w:hAnsi="宋体" w:eastAsia="宋体" w:cs="宋体"/>
          <w:spacing w:val="6"/>
          <w:sz w:val="19"/>
          <w:szCs w:val="19"/>
        </w:rPr>
        <w:t xml:space="preserve"> </w:t>
      </w:r>
      <w:r>
        <w:rPr>
          <w:rFonts w:ascii="宋体" w:hAnsi="宋体" w:eastAsia="宋体" w:cs="宋体"/>
          <w:b/>
          <w:bCs/>
          <w:spacing w:val="6"/>
          <w:sz w:val="19"/>
          <w:szCs w:val="19"/>
        </w:rPr>
        <w:t>打造隐私意见领袖</w:t>
      </w:r>
    </w:p>
    <w:p w14:paraId="2CA4CCA7">
      <w:pPr>
        <w:spacing w:line="283" w:lineRule="auto"/>
        <w:rPr>
          <w:rFonts w:ascii="Arial"/>
          <w:sz w:val="21"/>
        </w:rPr>
      </w:pPr>
    </w:p>
    <w:p w14:paraId="2205EEE0">
      <w:pPr>
        <w:spacing w:line="284" w:lineRule="auto"/>
        <w:rPr>
          <w:rFonts w:ascii="Arial"/>
          <w:sz w:val="21"/>
        </w:rPr>
      </w:pPr>
    </w:p>
    <w:p w14:paraId="526CAC3F">
      <w:pPr>
        <w:spacing w:before="78" w:line="239" w:lineRule="auto"/>
        <w:ind w:left="25"/>
        <w:rPr>
          <w:rFonts w:hint="eastAsia" w:ascii="宋体" w:hAnsi="宋体" w:eastAsia="宋体" w:cs="宋体"/>
          <w:sz w:val="24"/>
          <w:szCs w:val="24"/>
          <w:lang w:eastAsia="zh-CN"/>
        </w:rPr>
      </w:pPr>
    </w:p>
    <w:p w14:paraId="55BD2894">
      <w:pPr>
        <w:spacing w:line="324" w:lineRule="auto"/>
        <w:rPr>
          <w:rFonts w:ascii="Arial"/>
          <w:sz w:val="21"/>
        </w:rPr>
      </w:pPr>
    </w:p>
    <w:p w14:paraId="52F5480B">
      <w:pPr>
        <w:spacing w:line="325" w:lineRule="auto"/>
        <w:rPr>
          <w:rFonts w:ascii="Arial"/>
          <w:sz w:val="21"/>
        </w:rPr>
      </w:pPr>
    </w:p>
    <w:p w14:paraId="4AB70163">
      <w:pPr>
        <w:pStyle w:val="2"/>
        <w:spacing w:before="85" w:line="436" w:lineRule="auto"/>
        <w:ind w:left="744" w:right="42" w:hanging="360"/>
        <w:rPr>
          <w:sz w:val="20"/>
          <w:szCs w:val="20"/>
        </w:rPr>
      </w:pPr>
      <w:r>
        <w:rPr>
          <w:rFonts w:ascii="Arial" w:hAnsi="Arial" w:eastAsia="Arial" w:cs="Arial"/>
          <w:spacing w:val="11"/>
          <w:sz w:val="19"/>
          <w:szCs w:val="19"/>
        </w:rPr>
        <w:t xml:space="preserve">.     </w:t>
      </w:r>
      <w:r>
        <w:rPr>
          <w:spacing w:val="11"/>
          <w:sz w:val="20"/>
          <w:szCs w:val="20"/>
        </w:rPr>
        <w:t>内容策略:</w:t>
      </w:r>
      <w:r>
        <w:rPr>
          <w:spacing w:val="49"/>
          <w:sz w:val="20"/>
          <w:szCs w:val="20"/>
        </w:rPr>
        <w:t xml:space="preserve"> </w:t>
      </w:r>
      <w:r>
        <w:rPr>
          <w:spacing w:val="11"/>
          <w:sz w:val="20"/>
          <w:szCs w:val="20"/>
        </w:rPr>
        <w:t>通过制造安全焦虑进行科普教育（如展示银行卡加装卡套前后的</w:t>
      </w:r>
      <w:r>
        <w:rPr>
          <w:spacing w:val="10"/>
          <w:sz w:val="20"/>
          <w:szCs w:val="20"/>
        </w:rPr>
        <w:t>识别对</w:t>
      </w:r>
      <w:r>
        <w:rPr>
          <w:spacing w:val="-1"/>
          <w:sz w:val="20"/>
          <w:szCs w:val="20"/>
        </w:rPr>
        <w:t>比）。</w:t>
      </w:r>
    </w:p>
    <w:p w14:paraId="03466456">
      <w:pPr>
        <w:pStyle w:val="2"/>
        <w:spacing w:before="1" w:line="425" w:lineRule="auto"/>
        <w:ind w:left="737" w:right="42" w:hanging="353"/>
        <w:rPr>
          <w:sz w:val="20"/>
          <w:szCs w:val="20"/>
        </w:rPr>
      </w:pPr>
      <w:r>
        <w:rPr>
          <w:rFonts w:ascii="Arial" w:hAnsi="Arial" w:eastAsia="Arial" w:cs="Arial"/>
          <w:spacing w:val="12"/>
          <w:sz w:val="19"/>
          <w:szCs w:val="19"/>
        </w:rPr>
        <w:t xml:space="preserve">.    </w:t>
      </w:r>
      <w:r>
        <w:rPr>
          <w:spacing w:val="12"/>
          <w:sz w:val="20"/>
          <w:szCs w:val="20"/>
        </w:rPr>
        <w:t>产品逻辑:  贩卖风险防范的可</w:t>
      </w:r>
      <w:r>
        <w:rPr>
          <w:spacing w:val="11"/>
          <w:sz w:val="20"/>
          <w:szCs w:val="20"/>
        </w:rPr>
        <w:t>能性（类比保险和防盗门产业</w:t>
      </w:r>
      <w:r>
        <w:rPr>
          <w:spacing w:val="-9"/>
          <w:sz w:val="20"/>
          <w:szCs w:val="20"/>
        </w:rPr>
        <w:t>）</w:t>
      </w:r>
      <w:r>
        <w:rPr>
          <w:spacing w:val="-11"/>
          <w:sz w:val="20"/>
          <w:szCs w:val="20"/>
        </w:rPr>
        <w:t xml:space="preserve"> </w:t>
      </w:r>
      <w:r>
        <w:rPr>
          <w:spacing w:val="-9"/>
          <w:sz w:val="20"/>
          <w:szCs w:val="20"/>
        </w:rPr>
        <w:t>，</w:t>
      </w:r>
      <w:r>
        <w:rPr>
          <w:spacing w:val="11"/>
          <w:sz w:val="20"/>
          <w:szCs w:val="20"/>
        </w:rPr>
        <w:t>实际防护效果次要</w:t>
      </w:r>
      <w:r>
        <w:rPr>
          <w:spacing w:val="7"/>
          <w:sz w:val="20"/>
          <w:szCs w:val="20"/>
        </w:rPr>
        <w:t>于心理安全感。</w:t>
      </w:r>
    </w:p>
    <w:p w14:paraId="3C77FB9D">
      <w:pPr>
        <w:pStyle w:val="2"/>
        <w:spacing w:before="32" w:line="229" w:lineRule="auto"/>
        <w:jc w:val="right"/>
        <w:rPr>
          <w:sz w:val="20"/>
          <w:szCs w:val="20"/>
        </w:rPr>
      </w:pPr>
      <w:r>
        <w:rPr>
          <w:rFonts w:ascii="Arial" w:hAnsi="Arial" w:eastAsia="Arial" w:cs="Arial"/>
          <w:spacing w:val="8"/>
          <w:sz w:val="19"/>
          <w:szCs w:val="19"/>
        </w:rPr>
        <w:t xml:space="preserve">.    </w:t>
      </w:r>
      <w:r>
        <w:rPr>
          <w:spacing w:val="8"/>
          <w:sz w:val="20"/>
          <w:szCs w:val="20"/>
        </w:rPr>
        <w:t xml:space="preserve">变现路径:  从内容引流到高毛利防护产品销售（防 </w:t>
      </w:r>
      <w:r>
        <w:rPr>
          <w:sz w:val="20"/>
          <w:szCs w:val="20"/>
        </w:rPr>
        <w:t>RFID</w:t>
      </w:r>
      <w:r>
        <w:rPr>
          <w:spacing w:val="8"/>
          <w:sz w:val="20"/>
          <w:szCs w:val="20"/>
        </w:rPr>
        <w:t xml:space="preserve"> 产品毛利率可达 60%+</w:t>
      </w:r>
      <w:r>
        <w:rPr>
          <w:spacing w:val="7"/>
          <w:sz w:val="20"/>
          <w:szCs w:val="20"/>
        </w:rPr>
        <w:t>）。</w:t>
      </w:r>
    </w:p>
    <w:p w14:paraId="19DDD223">
      <w:pPr>
        <w:spacing w:line="388" w:lineRule="auto"/>
        <w:rPr>
          <w:rFonts w:ascii="Arial"/>
          <w:sz w:val="21"/>
        </w:rPr>
      </w:pPr>
    </w:p>
    <w:p w14:paraId="46E5B38D">
      <w:pPr>
        <w:spacing w:before="62" w:line="228" w:lineRule="auto"/>
        <w:ind w:left="23"/>
        <w:outlineLvl w:val="1"/>
        <w:rPr>
          <w:rFonts w:ascii="宋体" w:hAnsi="宋体" w:eastAsia="宋体" w:cs="宋体"/>
          <w:sz w:val="19"/>
          <w:szCs w:val="19"/>
        </w:rPr>
      </w:pPr>
      <w:r>
        <w:rPr>
          <w:rFonts w:ascii="宋体" w:hAnsi="宋体" w:eastAsia="宋体" w:cs="宋体"/>
          <w:b/>
          <w:bCs/>
          <w:spacing w:val="6"/>
          <w:sz w:val="19"/>
          <w:szCs w:val="19"/>
        </w:rPr>
        <w:t>6.</w:t>
      </w:r>
      <w:r>
        <w:rPr>
          <w:rFonts w:ascii="宋体" w:hAnsi="宋体" w:eastAsia="宋体" w:cs="宋体"/>
          <w:spacing w:val="6"/>
          <w:sz w:val="19"/>
          <w:szCs w:val="19"/>
        </w:rPr>
        <w:t xml:space="preserve"> </w:t>
      </w:r>
      <w:r>
        <w:rPr>
          <w:rFonts w:ascii="宋体" w:hAnsi="宋体" w:eastAsia="宋体" w:cs="宋体"/>
          <w:b/>
          <w:bCs/>
          <w:spacing w:val="6"/>
          <w:sz w:val="19"/>
          <w:szCs w:val="19"/>
        </w:rPr>
        <w:t>每行每业需要意见领袖</w:t>
      </w:r>
    </w:p>
    <w:p w14:paraId="5FB96F3F">
      <w:pPr>
        <w:spacing w:line="283" w:lineRule="auto"/>
        <w:rPr>
          <w:rFonts w:ascii="Arial"/>
          <w:sz w:val="21"/>
        </w:rPr>
      </w:pPr>
    </w:p>
    <w:p w14:paraId="68BCCB59">
      <w:pPr>
        <w:spacing w:line="284" w:lineRule="auto"/>
        <w:rPr>
          <w:rFonts w:ascii="Arial"/>
          <w:sz w:val="21"/>
        </w:rPr>
      </w:pPr>
    </w:p>
    <w:p w14:paraId="5CCF94DD">
      <w:pPr>
        <w:spacing w:before="79" w:line="239" w:lineRule="auto"/>
        <w:ind w:left="25"/>
        <w:rPr>
          <w:rFonts w:hint="eastAsia" w:ascii="宋体" w:hAnsi="宋体" w:eastAsia="宋体" w:cs="宋体"/>
          <w:sz w:val="24"/>
          <w:szCs w:val="24"/>
          <w:lang w:eastAsia="zh-CN"/>
        </w:rPr>
      </w:pPr>
    </w:p>
    <w:p w14:paraId="5D04B74A">
      <w:pPr>
        <w:spacing w:line="239" w:lineRule="auto"/>
        <w:rPr>
          <w:rFonts w:ascii="宋体" w:hAnsi="宋体" w:eastAsia="宋体" w:cs="宋体"/>
          <w:sz w:val="24"/>
          <w:szCs w:val="24"/>
        </w:rPr>
        <w:sectPr>
          <w:footerReference r:id="rId218" w:type="default"/>
          <w:pgSz w:w="11906" w:h="16839"/>
          <w:pgMar w:top="400" w:right="1759" w:bottom="400" w:left="1785" w:header="0" w:footer="0" w:gutter="0"/>
          <w:cols w:space="720" w:num="1"/>
        </w:sectPr>
      </w:pPr>
    </w:p>
    <w:p w14:paraId="0662EEB9">
      <w:pPr>
        <w:spacing w:line="246" w:lineRule="auto"/>
        <w:rPr>
          <w:rFonts w:ascii="Arial"/>
          <w:sz w:val="21"/>
        </w:rPr>
      </w:pPr>
    </w:p>
    <w:p w14:paraId="44053D91">
      <w:pPr>
        <w:spacing w:line="246" w:lineRule="auto"/>
        <w:rPr>
          <w:rFonts w:ascii="Arial"/>
          <w:sz w:val="21"/>
        </w:rPr>
      </w:pPr>
    </w:p>
    <w:p w14:paraId="6C1BF858">
      <w:pPr>
        <w:spacing w:line="246" w:lineRule="auto"/>
        <w:rPr>
          <w:rFonts w:ascii="Arial"/>
          <w:sz w:val="21"/>
        </w:rPr>
      </w:pPr>
    </w:p>
    <w:p w14:paraId="6E8B8387">
      <w:pPr>
        <w:spacing w:line="246" w:lineRule="auto"/>
        <w:rPr>
          <w:rFonts w:ascii="Arial"/>
          <w:sz w:val="21"/>
        </w:rPr>
      </w:pPr>
    </w:p>
    <w:p w14:paraId="768102BC">
      <w:pPr>
        <w:spacing w:line="246" w:lineRule="auto"/>
        <w:rPr>
          <w:rFonts w:ascii="Arial"/>
          <w:sz w:val="21"/>
        </w:rPr>
      </w:pPr>
    </w:p>
    <w:p w14:paraId="6EF47B30">
      <w:pPr>
        <w:spacing w:line="246" w:lineRule="auto"/>
        <w:rPr>
          <w:rFonts w:ascii="Arial"/>
          <w:sz w:val="21"/>
        </w:rPr>
      </w:pPr>
    </w:p>
    <w:p w14:paraId="64D8C678">
      <w:pPr>
        <w:spacing w:line="246" w:lineRule="auto"/>
        <w:rPr>
          <w:rFonts w:ascii="Arial"/>
          <w:sz w:val="21"/>
        </w:rPr>
      </w:pPr>
    </w:p>
    <w:p w14:paraId="71412652">
      <w:pPr>
        <w:spacing w:line="246" w:lineRule="auto"/>
        <w:rPr>
          <w:rFonts w:ascii="Arial"/>
          <w:sz w:val="21"/>
        </w:rPr>
      </w:pPr>
    </w:p>
    <w:p w14:paraId="73E1E2DB">
      <w:pPr>
        <w:spacing w:line="246" w:lineRule="auto"/>
        <w:rPr>
          <w:rFonts w:ascii="Arial"/>
          <w:sz w:val="21"/>
        </w:rPr>
      </w:pPr>
    </w:p>
    <w:p w14:paraId="6178E38B">
      <w:pPr>
        <w:spacing w:line="246" w:lineRule="auto"/>
        <w:rPr>
          <w:rFonts w:ascii="Arial"/>
          <w:sz w:val="21"/>
        </w:rPr>
      </w:pPr>
    </w:p>
    <w:p w14:paraId="03F307EF">
      <w:pPr>
        <w:spacing w:line="246" w:lineRule="auto"/>
        <w:rPr>
          <w:rFonts w:ascii="Arial"/>
          <w:sz w:val="21"/>
        </w:rPr>
      </w:pPr>
    </w:p>
    <w:p w14:paraId="36537175">
      <w:pPr>
        <w:spacing w:line="247" w:lineRule="auto"/>
        <w:rPr>
          <w:rFonts w:ascii="Arial"/>
          <w:sz w:val="21"/>
        </w:rPr>
      </w:pPr>
    </w:p>
    <w:p w14:paraId="7587CE61">
      <w:pPr>
        <w:spacing w:line="247" w:lineRule="auto"/>
        <w:rPr>
          <w:rFonts w:ascii="Arial"/>
          <w:sz w:val="21"/>
        </w:rPr>
      </w:pPr>
    </w:p>
    <w:p w14:paraId="59CC03CD">
      <w:pPr>
        <w:spacing w:line="247" w:lineRule="auto"/>
        <w:rPr>
          <w:rFonts w:ascii="Arial"/>
          <w:sz w:val="21"/>
        </w:rPr>
      </w:pPr>
    </w:p>
    <w:p w14:paraId="083A07B2">
      <w:pPr>
        <w:spacing w:line="247" w:lineRule="auto"/>
        <w:rPr>
          <w:rFonts w:ascii="Arial"/>
          <w:sz w:val="21"/>
        </w:rPr>
      </w:pPr>
    </w:p>
    <w:p w14:paraId="1B61FC3E">
      <w:pPr>
        <w:spacing w:line="247" w:lineRule="auto"/>
        <w:rPr>
          <w:rFonts w:ascii="Arial"/>
          <w:sz w:val="21"/>
        </w:rPr>
      </w:pPr>
    </w:p>
    <w:p w14:paraId="3B91E151">
      <w:pPr>
        <w:spacing w:line="247" w:lineRule="auto"/>
        <w:rPr>
          <w:rFonts w:ascii="Arial"/>
          <w:sz w:val="21"/>
        </w:rPr>
      </w:pPr>
    </w:p>
    <w:p w14:paraId="284BDCFD">
      <w:pPr>
        <w:spacing w:line="247" w:lineRule="auto"/>
        <w:rPr>
          <w:rFonts w:ascii="Arial"/>
          <w:sz w:val="21"/>
        </w:rPr>
      </w:pPr>
    </w:p>
    <w:p w14:paraId="258202C6">
      <w:pPr>
        <w:spacing w:line="247" w:lineRule="auto"/>
        <w:rPr>
          <w:rFonts w:ascii="Arial"/>
          <w:sz w:val="21"/>
        </w:rPr>
      </w:pPr>
    </w:p>
    <w:p w14:paraId="1F251196">
      <w:pPr>
        <w:spacing w:line="247" w:lineRule="auto"/>
        <w:rPr>
          <w:rFonts w:ascii="Arial"/>
          <w:sz w:val="21"/>
        </w:rPr>
      </w:pPr>
    </w:p>
    <w:p w14:paraId="66427201">
      <w:pPr>
        <w:spacing w:line="247" w:lineRule="auto"/>
        <w:rPr>
          <w:rFonts w:ascii="Arial"/>
          <w:sz w:val="21"/>
        </w:rPr>
      </w:pPr>
    </w:p>
    <w:p w14:paraId="4205E8D6">
      <w:pPr>
        <w:spacing w:line="247" w:lineRule="auto"/>
        <w:rPr>
          <w:rFonts w:ascii="Arial"/>
          <w:sz w:val="21"/>
        </w:rPr>
      </w:pPr>
    </w:p>
    <w:p w14:paraId="473346CD">
      <w:pPr>
        <w:spacing w:line="247" w:lineRule="auto"/>
        <w:rPr>
          <w:rFonts w:ascii="Arial"/>
          <w:sz w:val="21"/>
        </w:rPr>
      </w:pPr>
    </w:p>
    <w:p w14:paraId="541C80A5">
      <w:pPr>
        <w:spacing w:before="55" w:line="112" w:lineRule="exact"/>
        <w:ind w:left="384"/>
        <w:rPr>
          <w:rFonts w:ascii="Arial" w:hAnsi="Arial" w:eastAsia="Arial" w:cs="Arial"/>
          <w:sz w:val="19"/>
          <w:szCs w:val="19"/>
        </w:rPr>
      </w:pPr>
      <w:r>
        <w:rPr>
          <w:rFonts w:ascii="Arial" w:hAnsi="Arial" w:eastAsia="Arial" w:cs="Arial"/>
          <w:spacing w:val="28"/>
          <w:position w:val="2"/>
          <w:sz w:val="19"/>
          <w:szCs w:val="19"/>
        </w:rPr>
        <w:t>.</w:t>
      </w:r>
    </w:p>
    <w:p w14:paraId="2BFBF3E0">
      <w:pPr>
        <w:spacing w:line="291" w:lineRule="auto"/>
        <w:rPr>
          <w:rFonts w:ascii="Arial"/>
          <w:sz w:val="21"/>
        </w:rPr>
      </w:pPr>
    </w:p>
    <w:p w14:paraId="097E5C57">
      <w:pPr>
        <w:pStyle w:val="2"/>
        <w:spacing w:before="86" w:line="189" w:lineRule="auto"/>
        <w:ind w:left="384"/>
        <w:rPr>
          <w:sz w:val="20"/>
          <w:szCs w:val="20"/>
        </w:rPr>
      </w:pPr>
      <w:r>
        <w:rPr>
          <w:rFonts w:ascii="Arial" w:hAnsi="Arial" w:eastAsia="Arial" w:cs="Arial"/>
          <w:spacing w:val="9"/>
          <w:sz w:val="19"/>
          <w:szCs w:val="19"/>
        </w:rPr>
        <w:t xml:space="preserve">.    </w:t>
      </w:r>
      <w:r>
        <w:rPr>
          <w:spacing w:val="9"/>
          <w:sz w:val="20"/>
          <w:szCs w:val="20"/>
        </w:rPr>
        <w:t>行业趋势:  未来各垂直领域都需要专</w:t>
      </w:r>
      <w:r>
        <w:rPr>
          <w:spacing w:val="8"/>
          <w:sz w:val="20"/>
          <w:szCs w:val="20"/>
        </w:rPr>
        <w:t xml:space="preserve">业 </w:t>
      </w:r>
      <w:r>
        <w:rPr>
          <w:sz w:val="20"/>
          <w:szCs w:val="20"/>
        </w:rPr>
        <w:t>KOL</w:t>
      </w:r>
      <w:r>
        <w:rPr>
          <w:spacing w:val="-29"/>
          <w:sz w:val="20"/>
          <w:szCs w:val="20"/>
        </w:rPr>
        <w:t xml:space="preserve"> </w:t>
      </w:r>
      <w:r>
        <w:rPr>
          <w:spacing w:val="8"/>
          <w:sz w:val="20"/>
          <w:szCs w:val="20"/>
        </w:rPr>
        <w:t>，隐私领域内容天然具有传播性。</w:t>
      </w:r>
    </w:p>
    <w:p w14:paraId="519146ED">
      <w:pPr>
        <w:spacing w:line="266" w:lineRule="auto"/>
        <w:rPr>
          <w:rFonts w:ascii="Arial"/>
          <w:sz w:val="21"/>
        </w:rPr>
      </w:pPr>
    </w:p>
    <w:p w14:paraId="2C958E67">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1"/>
          <w:sz w:val="19"/>
          <w:szCs w:val="19"/>
        </w:rPr>
        <w:t xml:space="preserve">     </w:t>
      </w:r>
      <w:r>
        <w:rPr>
          <w:spacing w:val="11"/>
          <w:sz w:val="20"/>
          <w:szCs w:val="20"/>
        </w:rPr>
        <w:t>执行要点:</w:t>
      </w:r>
    </w:p>
    <w:p w14:paraId="5D4934ED">
      <w:pPr>
        <w:spacing w:line="252" w:lineRule="auto"/>
        <w:rPr>
          <w:rFonts w:ascii="Arial"/>
          <w:sz w:val="21"/>
        </w:rPr>
      </w:pPr>
    </w:p>
    <w:p w14:paraId="515493F4">
      <w:pPr>
        <w:spacing w:line="252" w:lineRule="auto"/>
        <w:rPr>
          <w:rFonts w:ascii="Arial"/>
          <w:sz w:val="21"/>
        </w:rPr>
      </w:pPr>
    </w:p>
    <w:p w14:paraId="20A15172">
      <w:pPr>
        <w:pStyle w:val="2"/>
        <w:spacing w:before="85" w:line="22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聚焦特定平台（男性/女性用户分离运营）</w:t>
      </w:r>
    </w:p>
    <w:p w14:paraId="70FDFCD9">
      <w:pPr>
        <w:pStyle w:val="2"/>
        <w:spacing w:before="296" w:line="22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可视化演示产品效果（如银行卡防护前后对比）</w:t>
      </w:r>
    </w:p>
    <w:p w14:paraId="18BCC261">
      <w:pPr>
        <w:spacing w:line="247" w:lineRule="auto"/>
        <w:rPr>
          <w:rFonts w:ascii="Arial"/>
          <w:sz w:val="21"/>
        </w:rPr>
      </w:pPr>
    </w:p>
    <w:p w14:paraId="1170782A">
      <w:pPr>
        <w:pStyle w:val="2"/>
        <w:spacing w:before="86" w:line="190"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结合热点新闻持续输出焦虑内容</w:t>
      </w:r>
    </w:p>
    <w:p w14:paraId="6EA557BC">
      <w:pPr>
        <w:spacing w:line="271" w:lineRule="auto"/>
        <w:rPr>
          <w:rFonts w:ascii="Arial"/>
          <w:sz w:val="21"/>
        </w:rPr>
      </w:pPr>
    </w:p>
    <w:p w14:paraId="680220E3">
      <w:pPr>
        <w:spacing w:line="272" w:lineRule="auto"/>
        <w:rPr>
          <w:rFonts w:ascii="Arial"/>
          <w:sz w:val="21"/>
        </w:rPr>
      </w:pPr>
    </w:p>
    <w:p w14:paraId="7C610A87">
      <w:pPr>
        <w:pStyle w:val="2"/>
        <w:spacing w:before="87" w:line="190" w:lineRule="auto"/>
        <w:ind w:left="384"/>
        <w:rPr>
          <w:sz w:val="20"/>
          <w:szCs w:val="20"/>
        </w:rPr>
      </w:pPr>
      <w:r>
        <w:rPr>
          <w:rFonts w:ascii="Arial" w:hAnsi="Arial" w:eastAsia="Arial" w:cs="Arial"/>
          <w:spacing w:val="7"/>
          <w:sz w:val="19"/>
          <w:szCs w:val="19"/>
        </w:rPr>
        <w:t xml:space="preserve">.    </w:t>
      </w:r>
      <w:r>
        <w:rPr>
          <w:spacing w:val="7"/>
          <w:sz w:val="20"/>
          <w:szCs w:val="20"/>
        </w:rPr>
        <w:t>成功关键:  建立</w:t>
      </w:r>
      <w:r>
        <w:rPr>
          <w:spacing w:val="-20"/>
          <w:sz w:val="20"/>
          <w:szCs w:val="20"/>
        </w:rPr>
        <w:t xml:space="preserve"> </w:t>
      </w:r>
      <w:r>
        <w:rPr>
          <w:spacing w:val="7"/>
          <w:sz w:val="20"/>
          <w:szCs w:val="20"/>
        </w:rPr>
        <w:t>"专业防护</w:t>
      </w:r>
      <w:r>
        <w:rPr>
          <w:spacing w:val="-35"/>
          <w:sz w:val="20"/>
          <w:szCs w:val="20"/>
        </w:rPr>
        <w:t xml:space="preserve"> </w:t>
      </w:r>
      <w:r>
        <w:rPr>
          <w:spacing w:val="7"/>
          <w:sz w:val="20"/>
          <w:szCs w:val="20"/>
        </w:rPr>
        <w:t>"形象</w:t>
      </w:r>
      <w:r>
        <w:rPr>
          <w:spacing w:val="-26"/>
          <w:sz w:val="20"/>
          <w:szCs w:val="20"/>
        </w:rPr>
        <w:t xml:space="preserve"> </w:t>
      </w:r>
      <w:r>
        <w:rPr>
          <w:spacing w:val="7"/>
          <w:sz w:val="20"/>
          <w:szCs w:val="20"/>
        </w:rPr>
        <w:t>，将复杂技术转化为简单可执行的解决方案。</w:t>
      </w:r>
    </w:p>
    <w:p w14:paraId="63462A76">
      <w:pPr>
        <w:spacing w:line="410" w:lineRule="auto"/>
        <w:rPr>
          <w:rFonts w:ascii="Arial"/>
          <w:sz w:val="21"/>
        </w:rPr>
      </w:pPr>
    </w:p>
    <w:p w14:paraId="1605B23E">
      <w:pPr>
        <w:pStyle w:val="2"/>
        <w:spacing w:before="151" w:line="187" w:lineRule="auto"/>
        <w:ind w:left="25"/>
        <w:outlineLvl w:val="0"/>
        <w:rPr>
          <w:sz w:val="35"/>
          <w:szCs w:val="35"/>
        </w:rPr>
      </w:pPr>
      <w:r>
        <w:rPr>
          <w:b/>
          <w:bCs/>
          <w:spacing w:val="8"/>
          <w:sz w:val="35"/>
          <w:szCs w:val="35"/>
        </w:rPr>
        <w:t>二、知识小结</w:t>
      </w:r>
    </w:p>
    <w:p w14:paraId="14E9EDB9">
      <w:pPr>
        <w:spacing w:before="76"/>
      </w:pPr>
    </w:p>
    <w:tbl>
      <w:tblPr>
        <w:tblStyle w:val="5"/>
        <w:tblW w:w="752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439"/>
        <w:gridCol w:w="1418"/>
        <w:gridCol w:w="2822"/>
        <w:gridCol w:w="1850"/>
      </w:tblGrid>
      <w:tr w14:paraId="47FB99E7">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7" w:hRule="atLeast"/>
        </w:trPr>
        <w:tc>
          <w:tcPr>
            <w:tcW w:w="1439" w:type="dxa"/>
            <w:vAlign w:val="top"/>
          </w:tcPr>
          <w:p w14:paraId="49ACFDE4">
            <w:pPr>
              <w:pStyle w:val="6"/>
              <w:spacing w:before="238" w:line="189" w:lineRule="auto"/>
              <w:ind w:left="23"/>
              <w:rPr>
                <w:sz w:val="20"/>
                <w:szCs w:val="20"/>
              </w:rPr>
            </w:pPr>
            <w:r>
              <w:rPr>
                <w:spacing w:val="6"/>
                <w:sz w:val="20"/>
                <w:szCs w:val="20"/>
              </w:rPr>
              <w:t>主题</w:t>
            </w:r>
          </w:p>
        </w:tc>
        <w:tc>
          <w:tcPr>
            <w:tcW w:w="1418" w:type="dxa"/>
            <w:vAlign w:val="top"/>
          </w:tcPr>
          <w:p w14:paraId="6D3F3C12">
            <w:pPr>
              <w:pStyle w:val="6"/>
              <w:spacing w:before="236" w:line="190" w:lineRule="auto"/>
              <w:ind w:left="36"/>
              <w:rPr>
                <w:sz w:val="20"/>
                <w:szCs w:val="20"/>
              </w:rPr>
            </w:pPr>
            <w:r>
              <w:rPr>
                <w:spacing w:val="8"/>
                <w:sz w:val="20"/>
                <w:szCs w:val="20"/>
              </w:rPr>
              <w:t>核心技术</w:t>
            </w:r>
          </w:p>
        </w:tc>
        <w:tc>
          <w:tcPr>
            <w:tcW w:w="2822" w:type="dxa"/>
            <w:vAlign w:val="top"/>
          </w:tcPr>
          <w:p w14:paraId="6640FBBE">
            <w:pPr>
              <w:pStyle w:val="6"/>
              <w:spacing w:before="236" w:line="190" w:lineRule="auto"/>
              <w:ind w:left="58"/>
              <w:rPr>
                <w:sz w:val="20"/>
                <w:szCs w:val="20"/>
              </w:rPr>
            </w:pPr>
            <w:r>
              <w:rPr>
                <w:spacing w:val="8"/>
                <w:sz w:val="20"/>
                <w:szCs w:val="20"/>
              </w:rPr>
              <w:t>风险案例</w:t>
            </w:r>
          </w:p>
        </w:tc>
        <w:tc>
          <w:tcPr>
            <w:tcW w:w="1850" w:type="dxa"/>
            <w:vAlign w:val="top"/>
          </w:tcPr>
          <w:p w14:paraId="170A3A70">
            <w:pPr>
              <w:pStyle w:val="6"/>
              <w:spacing w:before="238" w:line="189" w:lineRule="auto"/>
              <w:ind w:left="58"/>
              <w:rPr>
                <w:sz w:val="20"/>
                <w:szCs w:val="20"/>
              </w:rPr>
            </w:pPr>
            <w:r>
              <w:rPr>
                <w:spacing w:val="8"/>
                <w:sz w:val="20"/>
                <w:szCs w:val="20"/>
              </w:rPr>
              <w:t>商业机会</w:t>
            </w:r>
          </w:p>
        </w:tc>
      </w:tr>
      <w:tr w14:paraId="50BD8FFF">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0" w:hRule="atLeast"/>
        </w:trPr>
        <w:tc>
          <w:tcPr>
            <w:tcW w:w="1439" w:type="dxa"/>
            <w:vAlign w:val="top"/>
          </w:tcPr>
          <w:p w14:paraId="2CAFEFD3">
            <w:pPr>
              <w:pStyle w:val="6"/>
              <w:spacing w:before="207" w:line="233" w:lineRule="auto"/>
              <w:ind w:left="39"/>
              <w:rPr>
                <w:sz w:val="20"/>
                <w:szCs w:val="20"/>
              </w:rPr>
            </w:pPr>
            <w:r>
              <w:rPr>
                <w:sz w:val="20"/>
                <w:szCs w:val="20"/>
              </w:rPr>
              <w:t>RFID</w:t>
            </w:r>
            <w:r>
              <w:rPr>
                <w:spacing w:val="6"/>
                <w:sz w:val="20"/>
                <w:szCs w:val="20"/>
              </w:rPr>
              <w:t xml:space="preserve"> 技术滥用</w:t>
            </w:r>
          </w:p>
        </w:tc>
        <w:tc>
          <w:tcPr>
            <w:tcW w:w="1418" w:type="dxa"/>
            <w:vAlign w:val="top"/>
          </w:tcPr>
          <w:p w14:paraId="62E18591">
            <w:pPr>
              <w:pStyle w:val="6"/>
              <w:spacing w:before="246" w:line="189" w:lineRule="auto"/>
              <w:ind w:left="35"/>
              <w:rPr>
                <w:sz w:val="20"/>
                <w:szCs w:val="20"/>
              </w:rPr>
            </w:pPr>
            <w:r>
              <w:rPr>
                <w:spacing w:val="9"/>
                <w:sz w:val="20"/>
                <w:szCs w:val="20"/>
              </w:rPr>
              <w:t>射频识别技术</w:t>
            </w:r>
          </w:p>
        </w:tc>
        <w:tc>
          <w:tcPr>
            <w:tcW w:w="2822" w:type="dxa"/>
            <w:vAlign w:val="top"/>
          </w:tcPr>
          <w:p w14:paraId="5BFC5F72">
            <w:pPr>
              <w:pStyle w:val="6"/>
              <w:spacing w:before="246" w:line="189" w:lineRule="auto"/>
              <w:ind w:left="61"/>
              <w:rPr>
                <w:sz w:val="20"/>
                <w:szCs w:val="20"/>
              </w:rPr>
            </w:pPr>
            <w:r>
              <w:rPr>
                <w:spacing w:val="9"/>
                <w:sz w:val="20"/>
                <w:szCs w:val="20"/>
              </w:rPr>
              <w:t>警方远程调取已删除聊天记录</w:t>
            </w:r>
          </w:p>
        </w:tc>
        <w:tc>
          <w:tcPr>
            <w:tcW w:w="1850" w:type="dxa"/>
            <w:vAlign w:val="top"/>
          </w:tcPr>
          <w:p w14:paraId="6D1B3F90">
            <w:pPr>
              <w:pStyle w:val="6"/>
              <w:spacing w:before="207" w:line="234" w:lineRule="auto"/>
              <w:ind w:left="67"/>
              <w:rPr>
                <w:sz w:val="20"/>
                <w:szCs w:val="20"/>
              </w:rPr>
            </w:pPr>
            <w:r>
              <w:rPr>
                <w:spacing w:val="5"/>
                <w:sz w:val="20"/>
                <w:szCs w:val="20"/>
              </w:rPr>
              <w:t xml:space="preserve">防 </w:t>
            </w:r>
            <w:r>
              <w:rPr>
                <w:sz w:val="20"/>
                <w:szCs w:val="20"/>
              </w:rPr>
              <w:t>RFID</w:t>
            </w:r>
            <w:r>
              <w:rPr>
                <w:spacing w:val="5"/>
                <w:sz w:val="20"/>
                <w:szCs w:val="20"/>
              </w:rPr>
              <w:t xml:space="preserve"> 卡包/贴膜</w:t>
            </w:r>
          </w:p>
        </w:tc>
      </w:tr>
      <w:tr w14:paraId="09D0B07F">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0" w:hRule="atLeast"/>
        </w:trPr>
        <w:tc>
          <w:tcPr>
            <w:tcW w:w="1439" w:type="dxa"/>
            <w:vAlign w:val="top"/>
          </w:tcPr>
          <w:p w14:paraId="6B641167">
            <w:pPr>
              <w:pStyle w:val="6"/>
              <w:spacing w:before="259" w:line="189" w:lineRule="auto"/>
              <w:ind w:left="21"/>
              <w:rPr>
                <w:sz w:val="20"/>
                <w:szCs w:val="20"/>
              </w:rPr>
            </w:pPr>
            <w:r>
              <w:rPr>
                <w:spacing w:val="9"/>
                <w:sz w:val="20"/>
                <w:szCs w:val="20"/>
              </w:rPr>
              <w:t>生物识别风险</w:t>
            </w:r>
          </w:p>
        </w:tc>
        <w:tc>
          <w:tcPr>
            <w:tcW w:w="1418" w:type="dxa"/>
            <w:vAlign w:val="top"/>
          </w:tcPr>
          <w:p w14:paraId="064D4F29">
            <w:pPr>
              <w:pStyle w:val="6"/>
              <w:spacing w:before="219" w:line="234" w:lineRule="auto"/>
              <w:ind w:left="37"/>
              <w:rPr>
                <w:sz w:val="20"/>
                <w:szCs w:val="20"/>
              </w:rPr>
            </w:pPr>
            <w:r>
              <w:rPr>
                <w:spacing w:val="8"/>
                <w:sz w:val="20"/>
                <w:szCs w:val="20"/>
              </w:rPr>
              <w:t>人脸/体态识别</w:t>
            </w:r>
          </w:p>
        </w:tc>
        <w:tc>
          <w:tcPr>
            <w:tcW w:w="2822" w:type="dxa"/>
            <w:vAlign w:val="top"/>
          </w:tcPr>
          <w:p w14:paraId="6A59B16B">
            <w:pPr>
              <w:pStyle w:val="6"/>
              <w:spacing w:before="257" w:line="190" w:lineRule="auto"/>
              <w:ind w:left="69"/>
              <w:rPr>
                <w:sz w:val="20"/>
                <w:szCs w:val="20"/>
              </w:rPr>
            </w:pPr>
            <w:r>
              <w:rPr>
                <w:spacing w:val="8"/>
                <w:sz w:val="20"/>
                <w:szCs w:val="20"/>
              </w:rPr>
              <w:t>欧洲禁止实时生物识别系统</w:t>
            </w:r>
          </w:p>
        </w:tc>
        <w:tc>
          <w:tcPr>
            <w:tcW w:w="1850" w:type="dxa"/>
            <w:vAlign w:val="top"/>
          </w:tcPr>
          <w:p w14:paraId="0904F50D">
            <w:pPr>
              <w:pStyle w:val="6"/>
              <w:spacing w:before="219" w:line="234" w:lineRule="auto"/>
              <w:ind w:left="67"/>
              <w:rPr>
                <w:sz w:val="20"/>
                <w:szCs w:val="20"/>
              </w:rPr>
            </w:pPr>
            <w:r>
              <w:rPr>
                <w:spacing w:val="7"/>
                <w:sz w:val="20"/>
                <w:szCs w:val="20"/>
              </w:rPr>
              <w:t>防识别墨镜/口罩</w:t>
            </w:r>
          </w:p>
        </w:tc>
      </w:tr>
      <w:tr w14:paraId="16F8105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11" w:hRule="atLeast"/>
        </w:trPr>
        <w:tc>
          <w:tcPr>
            <w:tcW w:w="1439" w:type="dxa"/>
            <w:vAlign w:val="top"/>
          </w:tcPr>
          <w:p w14:paraId="517D5D4A">
            <w:pPr>
              <w:pStyle w:val="6"/>
              <w:spacing w:before="274" w:line="189" w:lineRule="auto"/>
              <w:ind w:left="21"/>
              <w:rPr>
                <w:sz w:val="20"/>
                <w:szCs w:val="20"/>
              </w:rPr>
            </w:pPr>
            <w:r>
              <w:rPr>
                <w:spacing w:val="9"/>
                <w:sz w:val="20"/>
                <w:szCs w:val="20"/>
              </w:rPr>
              <w:t>信用卡盗刷</w:t>
            </w:r>
          </w:p>
        </w:tc>
        <w:tc>
          <w:tcPr>
            <w:tcW w:w="1418" w:type="dxa"/>
            <w:vAlign w:val="top"/>
          </w:tcPr>
          <w:p w14:paraId="2BBAD2FC">
            <w:pPr>
              <w:pStyle w:val="6"/>
              <w:spacing w:before="274" w:line="189" w:lineRule="auto"/>
              <w:ind w:left="37"/>
              <w:rPr>
                <w:sz w:val="20"/>
                <w:szCs w:val="20"/>
              </w:rPr>
            </w:pPr>
            <w:r>
              <w:rPr>
                <w:spacing w:val="9"/>
                <w:sz w:val="20"/>
                <w:szCs w:val="20"/>
              </w:rPr>
              <w:t>无线信号截取</w:t>
            </w:r>
          </w:p>
        </w:tc>
        <w:tc>
          <w:tcPr>
            <w:tcW w:w="2822" w:type="dxa"/>
            <w:vAlign w:val="top"/>
          </w:tcPr>
          <w:p w14:paraId="35782F81">
            <w:pPr>
              <w:pStyle w:val="6"/>
              <w:spacing w:before="272" w:line="190" w:lineRule="auto"/>
              <w:ind w:left="57"/>
              <w:rPr>
                <w:sz w:val="20"/>
                <w:szCs w:val="20"/>
              </w:rPr>
            </w:pPr>
            <w:r>
              <w:rPr>
                <w:spacing w:val="9"/>
                <w:sz w:val="20"/>
                <w:szCs w:val="20"/>
              </w:rPr>
              <w:t>获取信用卡安全码盗刷</w:t>
            </w:r>
          </w:p>
        </w:tc>
        <w:tc>
          <w:tcPr>
            <w:tcW w:w="1850" w:type="dxa"/>
            <w:vAlign w:val="top"/>
          </w:tcPr>
          <w:p w14:paraId="501886BF">
            <w:pPr>
              <w:pStyle w:val="6"/>
              <w:spacing w:before="274" w:line="189" w:lineRule="auto"/>
              <w:ind w:left="67"/>
              <w:rPr>
                <w:sz w:val="20"/>
                <w:szCs w:val="20"/>
              </w:rPr>
            </w:pPr>
            <w:r>
              <w:rPr>
                <w:spacing w:val="7"/>
                <w:sz w:val="20"/>
                <w:szCs w:val="20"/>
              </w:rPr>
              <w:t>防盗刷卡套</w:t>
            </w:r>
          </w:p>
        </w:tc>
      </w:tr>
    </w:tbl>
    <w:p w14:paraId="1A616207">
      <w:pPr>
        <w:rPr>
          <w:rFonts w:ascii="Arial"/>
          <w:sz w:val="21"/>
        </w:rPr>
      </w:pPr>
    </w:p>
    <w:p w14:paraId="35D69C1C">
      <w:pPr>
        <w:rPr>
          <w:rFonts w:ascii="Arial" w:hAnsi="Arial" w:eastAsia="Arial" w:cs="Arial"/>
          <w:sz w:val="21"/>
          <w:szCs w:val="21"/>
        </w:rPr>
        <w:sectPr>
          <w:pgSz w:w="11906" w:h="16839"/>
          <w:pgMar w:top="400" w:right="1084" w:bottom="400" w:left="1785" w:header="0" w:footer="0" w:gutter="0"/>
          <w:cols w:space="720" w:num="1"/>
        </w:sectPr>
      </w:pPr>
    </w:p>
    <w:p w14:paraId="1DBAB884">
      <w:pPr>
        <w:spacing w:before="23"/>
      </w:pPr>
    </w:p>
    <w:p w14:paraId="204EDBE4">
      <w:pPr>
        <w:spacing w:before="22"/>
      </w:pPr>
    </w:p>
    <w:p w14:paraId="4A104BCF">
      <w:pPr>
        <w:spacing w:before="22"/>
      </w:pPr>
    </w:p>
    <w:p w14:paraId="169CCE28">
      <w:pPr>
        <w:spacing w:before="22"/>
      </w:pPr>
    </w:p>
    <w:tbl>
      <w:tblPr>
        <w:tblStyle w:val="5"/>
        <w:tblW w:w="7529"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430"/>
        <w:gridCol w:w="1410"/>
        <w:gridCol w:w="2805"/>
        <w:gridCol w:w="1884"/>
      </w:tblGrid>
      <w:tr w14:paraId="7AD4ED07">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75" w:hRule="atLeast"/>
        </w:trPr>
        <w:tc>
          <w:tcPr>
            <w:tcW w:w="1430" w:type="dxa"/>
            <w:vAlign w:val="top"/>
          </w:tcPr>
          <w:p w14:paraId="6EAEE258">
            <w:pPr>
              <w:pStyle w:val="6"/>
              <w:spacing w:before="237" w:line="189" w:lineRule="auto"/>
              <w:ind w:left="31"/>
              <w:rPr>
                <w:sz w:val="20"/>
                <w:szCs w:val="20"/>
              </w:rPr>
            </w:pPr>
            <w:r>
              <w:rPr>
                <w:spacing w:val="7"/>
                <w:sz w:val="20"/>
                <w:szCs w:val="20"/>
              </w:rPr>
              <w:t>隐私数据保护</w:t>
            </w:r>
          </w:p>
        </w:tc>
        <w:tc>
          <w:tcPr>
            <w:tcW w:w="1410" w:type="dxa"/>
            <w:vAlign w:val="top"/>
          </w:tcPr>
          <w:p w14:paraId="14053652">
            <w:pPr>
              <w:pStyle w:val="6"/>
              <w:spacing w:before="236" w:line="190" w:lineRule="auto"/>
              <w:ind w:left="45"/>
              <w:rPr>
                <w:sz w:val="20"/>
                <w:szCs w:val="20"/>
              </w:rPr>
            </w:pPr>
            <w:r>
              <w:rPr>
                <w:spacing w:val="9"/>
                <w:sz w:val="20"/>
                <w:szCs w:val="20"/>
              </w:rPr>
              <w:t>信息聚合系统</w:t>
            </w:r>
          </w:p>
        </w:tc>
        <w:tc>
          <w:tcPr>
            <w:tcW w:w="2805" w:type="dxa"/>
            <w:vAlign w:val="top"/>
          </w:tcPr>
          <w:p w14:paraId="67FB3ADE">
            <w:pPr>
              <w:pStyle w:val="6"/>
              <w:spacing w:before="237" w:line="189" w:lineRule="auto"/>
              <w:ind w:left="76"/>
              <w:rPr>
                <w:sz w:val="20"/>
                <w:szCs w:val="20"/>
              </w:rPr>
            </w:pPr>
            <w:r>
              <w:rPr>
                <w:spacing w:val="9"/>
                <w:sz w:val="20"/>
                <w:szCs w:val="20"/>
              </w:rPr>
              <w:t>实名制数据全面暴露</w:t>
            </w:r>
          </w:p>
        </w:tc>
        <w:tc>
          <w:tcPr>
            <w:tcW w:w="1884" w:type="dxa"/>
            <w:vAlign w:val="top"/>
          </w:tcPr>
          <w:p w14:paraId="77F65D1C">
            <w:pPr>
              <w:pStyle w:val="6"/>
              <w:spacing w:before="237" w:line="189" w:lineRule="auto"/>
              <w:ind w:left="101"/>
              <w:rPr>
                <w:sz w:val="20"/>
                <w:szCs w:val="20"/>
              </w:rPr>
            </w:pPr>
            <w:r>
              <w:rPr>
                <w:spacing w:val="5"/>
                <w:sz w:val="20"/>
                <w:szCs w:val="20"/>
              </w:rPr>
              <w:t xml:space="preserve">隐私保护 </w:t>
            </w:r>
            <w:r>
              <w:rPr>
                <w:sz w:val="20"/>
                <w:szCs w:val="20"/>
              </w:rPr>
              <w:t>KOL</w:t>
            </w:r>
            <w:r>
              <w:rPr>
                <w:spacing w:val="5"/>
                <w:sz w:val="20"/>
                <w:szCs w:val="20"/>
              </w:rPr>
              <w:t xml:space="preserve"> 运营</w:t>
            </w:r>
          </w:p>
        </w:tc>
      </w:tr>
      <w:tr w14:paraId="6AD8342F">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7" w:hRule="atLeast"/>
        </w:trPr>
        <w:tc>
          <w:tcPr>
            <w:tcW w:w="1430" w:type="dxa"/>
            <w:vAlign w:val="top"/>
          </w:tcPr>
          <w:p w14:paraId="01E89647">
            <w:pPr>
              <w:pStyle w:val="6"/>
              <w:spacing w:before="266" w:line="190" w:lineRule="auto"/>
              <w:ind w:left="22"/>
              <w:rPr>
                <w:sz w:val="20"/>
                <w:szCs w:val="20"/>
              </w:rPr>
            </w:pPr>
            <w:r>
              <w:rPr>
                <w:spacing w:val="9"/>
                <w:sz w:val="20"/>
                <w:szCs w:val="20"/>
              </w:rPr>
              <w:t>安全产品特性</w:t>
            </w:r>
          </w:p>
        </w:tc>
        <w:tc>
          <w:tcPr>
            <w:tcW w:w="1410" w:type="dxa"/>
            <w:vAlign w:val="top"/>
          </w:tcPr>
          <w:p w14:paraId="09E5A731">
            <w:pPr>
              <w:pStyle w:val="6"/>
              <w:spacing w:before="268" w:line="189" w:lineRule="auto"/>
              <w:ind w:left="56"/>
              <w:rPr>
                <w:sz w:val="20"/>
                <w:szCs w:val="20"/>
              </w:rPr>
            </w:pPr>
            <w:r>
              <w:rPr>
                <w:spacing w:val="7"/>
                <w:sz w:val="20"/>
                <w:szCs w:val="20"/>
              </w:rPr>
              <w:t>电磁屏蔽技术</w:t>
            </w:r>
          </w:p>
        </w:tc>
        <w:tc>
          <w:tcPr>
            <w:tcW w:w="2805" w:type="dxa"/>
            <w:vAlign w:val="top"/>
          </w:tcPr>
          <w:p w14:paraId="0EB22D9B">
            <w:pPr>
              <w:pStyle w:val="6"/>
              <w:spacing w:before="268" w:line="189" w:lineRule="auto"/>
              <w:ind w:left="86"/>
              <w:rPr>
                <w:sz w:val="20"/>
                <w:szCs w:val="20"/>
              </w:rPr>
            </w:pPr>
            <w:r>
              <w:rPr>
                <w:spacing w:val="8"/>
                <w:sz w:val="20"/>
                <w:szCs w:val="20"/>
              </w:rPr>
              <w:t>防扫描包导致公交卡失效</w:t>
            </w:r>
          </w:p>
        </w:tc>
        <w:tc>
          <w:tcPr>
            <w:tcW w:w="1884" w:type="dxa"/>
            <w:vAlign w:val="top"/>
          </w:tcPr>
          <w:p w14:paraId="6DC27A54">
            <w:pPr>
              <w:pStyle w:val="6"/>
              <w:spacing w:before="266" w:line="190" w:lineRule="auto"/>
              <w:ind w:left="91"/>
              <w:rPr>
                <w:sz w:val="20"/>
                <w:szCs w:val="20"/>
              </w:rPr>
            </w:pPr>
            <w:r>
              <w:rPr>
                <w:spacing w:val="9"/>
                <w:sz w:val="20"/>
                <w:szCs w:val="20"/>
              </w:rPr>
              <w:t>场景化防护方案</w:t>
            </w:r>
          </w:p>
        </w:tc>
      </w:tr>
      <w:tr w14:paraId="7AD77D37">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215" w:hRule="atLeast"/>
        </w:trPr>
        <w:tc>
          <w:tcPr>
            <w:tcW w:w="7529" w:type="dxa"/>
            <w:gridSpan w:val="4"/>
            <w:tcBorders>
              <w:right w:val="nil"/>
            </w:tcBorders>
            <w:vAlign w:val="top"/>
          </w:tcPr>
          <w:p w14:paraId="0EB4F1E2">
            <w:pPr>
              <w:spacing w:line="86" w:lineRule="exact"/>
            </w:pPr>
            <w:r>
              <w:pict>
                <v:shape id="_x0000_s1082" o:spid="_x0000_s1082" o:spt="202" type="#_x0000_t202" style="position:absolute;left:0pt;margin-left:-1.25pt;margin-top:3.8pt;height:179pt;width:57.5pt;mso-position-horizontal-relative:page;mso-position-vertical-relative:page;z-index:251716608;mso-width-relative:page;mso-height-relative:page;" filled="f" stroked="f" coordsize="21600,21600">
                  <v:path/>
                  <v:fill on="f" focussize="0,0"/>
                  <v:stroke on="f"/>
                  <v:imagedata o:title=""/>
                  <o:lock v:ext="edit" aspectratio="f"/>
                  <v:textbox inset="0mm,0mm,0mm,0mm">
                    <w:txbxContent>
                      <w:p w14:paraId="349A6486">
                        <w:pPr>
                          <w:spacing w:line="20" w:lineRule="exact"/>
                        </w:pPr>
                      </w:p>
                      <w:tbl>
                        <w:tblPr>
                          <w:tblStyle w:val="5"/>
                          <w:tblW w:w="1104" w:type="dxa"/>
                          <w:tblInd w:w="20"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04"/>
                        </w:tblGrid>
                        <w:tr w14:paraId="511A549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10" w:hRule="atLeast"/>
                          </w:trPr>
                          <w:tc>
                            <w:tcPr>
                              <w:tcW w:w="1104" w:type="dxa"/>
                              <w:tcBorders>
                                <w:top w:val="nil"/>
                                <w:left w:val="nil"/>
                              </w:tcBorders>
                              <w:vAlign w:val="top"/>
                            </w:tcPr>
                            <w:p w14:paraId="780E5EF8">
                              <w:pPr>
                                <w:pStyle w:val="6"/>
                                <w:spacing w:before="248" w:line="189" w:lineRule="auto"/>
                                <w:ind w:left="31"/>
                                <w:rPr>
                                  <w:sz w:val="20"/>
                                  <w:szCs w:val="20"/>
                                </w:rPr>
                              </w:pPr>
                              <w:r>
                                <w:rPr>
                                  <w:spacing w:val="8"/>
                                  <w:sz w:val="20"/>
                                  <w:szCs w:val="20"/>
                                </w:rPr>
                                <w:t>人群特征</w:t>
                              </w:r>
                            </w:p>
                          </w:tc>
                        </w:tr>
                        <w:tr w14:paraId="6A204026">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104" w:type="dxa"/>
                              <w:tcBorders>
                                <w:left w:val="nil"/>
                              </w:tcBorders>
                              <w:vAlign w:val="top"/>
                            </w:tcPr>
                            <w:p w14:paraId="4433ADD5">
                              <w:pPr>
                                <w:pStyle w:val="6"/>
                                <w:spacing w:before="240" w:line="190" w:lineRule="auto"/>
                                <w:ind w:left="32"/>
                                <w:rPr>
                                  <w:sz w:val="20"/>
                                  <w:szCs w:val="20"/>
                                </w:rPr>
                              </w:pPr>
                              <w:r>
                                <w:rPr>
                                  <w:spacing w:val="8"/>
                                  <w:sz w:val="20"/>
                                  <w:szCs w:val="20"/>
                                </w:rPr>
                                <w:t>高净值人群</w:t>
                              </w:r>
                            </w:p>
                          </w:tc>
                        </w:tr>
                        <w:tr w14:paraId="5B0D74F5">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104" w:type="dxa"/>
                              <w:tcBorders>
                                <w:left w:val="nil"/>
                              </w:tcBorders>
                              <w:vAlign w:val="top"/>
                            </w:tcPr>
                            <w:p w14:paraId="0EF235BE">
                              <w:pPr>
                                <w:pStyle w:val="6"/>
                                <w:spacing w:before="252" w:line="190" w:lineRule="auto"/>
                                <w:ind w:left="33"/>
                                <w:rPr>
                                  <w:sz w:val="20"/>
                                  <w:szCs w:val="20"/>
                                </w:rPr>
                              </w:pPr>
                              <w:r>
                                <w:rPr>
                                  <w:spacing w:val="8"/>
                                  <w:sz w:val="20"/>
                                  <w:szCs w:val="20"/>
                                </w:rPr>
                                <w:t>商务差旅者</w:t>
                              </w:r>
                            </w:p>
                          </w:tc>
                        </w:tr>
                        <w:tr w14:paraId="646E5A30">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104" w:type="dxa"/>
                              <w:tcBorders>
                                <w:left w:val="nil"/>
                              </w:tcBorders>
                              <w:vAlign w:val="top"/>
                            </w:tcPr>
                            <w:p w14:paraId="5E91F4A8">
                              <w:pPr>
                                <w:pStyle w:val="6"/>
                                <w:spacing w:before="262" w:line="190" w:lineRule="auto"/>
                                <w:ind w:left="41"/>
                                <w:rPr>
                                  <w:sz w:val="20"/>
                                  <w:szCs w:val="20"/>
                                </w:rPr>
                              </w:pPr>
                              <w:r>
                                <w:rPr>
                                  <w:spacing w:val="7"/>
                                  <w:sz w:val="20"/>
                                  <w:szCs w:val="20"/>
                                </w:rPr>
                                <w:t>隐私焦虑者</w:t>
                              </w:r>
                            </w:p>
                          </w:tc>
                        </w:tr>
                        <w:tr w14:paraId="1C1DEBE8">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00" w:hRule="atLeast"/>
                          </w:trPr>
                          <w:tc>
                            <w:tcPr>
                              <w:tcW w:w="1104" w:type="dxa"/>
                              <w:tcBorders>
                                <w:left w:val="nil"/>
                              </w:tcBorders>
                              <w:vAlign w:val="top"/>
                            </w:tcPr>
                            <w:p w14:paraId="178EED30">
                              <w:pPr>
                                <w:pStyle w:val="6"/>
                                <w:spacing w:before="276" w:line="189" w:lineRule="auto"/>
                                <w:ind w:left="31"/>
                                <w:rPr>
                                  <w:sz w:val="20"/>
                                  <w:szCs w:val="20"/>
                                </w:rPr>
                              </w:pPr>
                              <w:r>
                                <w:rPr>
                                  <w:spacing w:val="9"/>
                                  <w:sz w:val="20"/>
                                  <w:szCs w:val="20"/>
                                </w:rPr>
                                <w:t>科技爱好者</w:t>
                              </w:r>
                            </w:p>
                          </w:tc>
                        </w:tr>
                      </w:tbl>
                      <w:p w14:paraId="4156C6D6">
                        <w:pPr>
                          <w:rPr>
                            <w:rFonts w:ascii="Arial"/>
                            <w:sz w:val="21"/>
                          </w:rPr>
                        </w:pPr>
                      </w:p>
                    </w:txbxContent>
                  </v:textbox>
                </v:shape>
              </w:pict>
            </w:r>
            <w:r>
              <w:pict>
                <v:shape id="_x0000_s1083" o:spid="_x0000_s1083" o:spt="202" type="#_x0000_t202" style="position:absolute;left:0pt;margin-left:-1.25pt;margin-top:183.8pt;height:178.25pt;width:47pt;mso-position-horizontal-relative:page;mso-position-vertical-relative:page;z-index:251717632;mso-width-relative:page;mso-height-relative:page;" filled="f" stroked="f" coordsize="21600,21600">
                  <v:path/>
                  <v:fill on="f" focussize="0,0"/>
                  <v:stroke on="f"/>
                  <v:imagedata o:title=""/>
                  <o:lock v:ext="edit" aspectratio="f"/>
                  <v:textbox inset="0mm,0mm,0mm,0mm">
                    <w:txbxContent>
                      <w:p w14:paraId="2E69833E">
                        <w:pPr>
                          <w:spacing w:line="20" w:lineRule="exact"/>
                        </w:pPr>
                      </w:p>
                      <w:tbl>
                        <w:tblPr>
                          <w:tblStyle w:val="5"/>
                          <w:tblW w:w="894" w:type="dxa"/>
                          <w:tblInd w:w="20"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894"/>
                        </w:tblGrid>
                        <w:tr w14:paraId="51920BE9">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02" w:hRule="atLeast"/>
                          </w:trPr>
                          <w:tc>
                            <w:tcPr>
                              <w:tcW w:w="894" w:type="dxa"/>
                              <w:tcBorders>
                                <w:left w:val="nil"/>
                              </w:tcBorders>
                              <w:vAlign w:val="top"/>
                            </w:tcPr>
                            <w:p w14:paraId="635E7CA4">
                              <w:pPr>
                                <w:pStyle w:val="6"/>
                                <w:spacing w:before="239" w:line="189" w:lineRule="auto"/>
                                <w:ind w:left="32"/>
                                <w:rPr>
                                  <w:sz w:val="20"/>
                                  <w:szCs w:val="20"/>
                                </w:rPr>
                              </w:pPr>
                              <w:r>
                                <w:rPr>
                                  <w:spacing w:val="8"/>
                                  <w:sz w:val="20"/>
                                  <w:szCs w:val="20"/>
                                </w:rPr>
                                <w:t>关键环节</w:t>
                              </w:r>
                            </w:p>
                          </w:tc>
                        </w:tr>
                        <w:tr w14:paraId="4173A62E">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5" w:hRule="atLeast"/>
                          </w:trPr>
                          <w:tc>
                            <w:tcPr>
                              <w:tcW w:w="894" w:type="dxa"/>
                              <w:tcBorders>
                                <w:left w:val="nil"/>
                              </w:tcBorders>
                              <w:vAlign w:val="top"/>
                            </w:tcPr>
                            <w:p w14:paraId="6AE6859D">
                              <w:pPr>
                                <w:pStyle w:val="6"/>
                                <w:spacing w:before="239" w:line="189" w:lineRule="auto"/>
                                <w:ind w:left="31"/>
                                <w:rPr>
                                  <w:sz w:val="20"/>
                                  <w:szCs w:val="20"/>
                                </w:rPr>
                              </w:pPr>
                              <w:r>
                                <w:rPr>
                                  <w:spacing w:val="8"/>
                                  <w:sz w:val="20"/>
                                  <w:szCs w:val="20"/>
                                </w:rPr>
                                <w:t>产品研发</w:t>
                              </w:r>
                            </w:p>
                          </w:tc>
                        </w:tr>
                        <w:tr w14:paraId="03AA88ED">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5" w:hRule="atLeast"/>
                          </w:trPr>
                          <w:tc>
                            <w:tcPr>
                              <w:tcW w:w="894" w:type="dxa"/>
                              <w:tcBorders>
                                <w:left w:val="nil"/>
                              </w:tcBorders>
                              <w:vAlign w:val="top"/>
                            </w:tcPr>
                            <w:p w14:paraId="2D83C5C7">
                              <w:pPr>
                                <w:pStyle w:val="6"/>
                                <w:spacing w:before="250" w:line="189" w:lineRule="auto"/>
                                <w:ind w:left="49"/>
                                <w:rPr>
                                  <w:sz w:val="20"/>
                                  <w:szCs w:val="20"/>
                                </w:rPr>
                              </w:pPr>
                              <w:r>
                                <w:rPr>
                                  <w:spacing w:val="4"/>
                                  <w:sz w:val="20"/>
                                  <w:szCs w:val="20"/>
                                </w:rPr>
                                <w:t>内容营销</w:t>
                              </w:r>
                            </w:p>
                          </w:tc>
                        </w:tr>
                        <w:tr w14:paraId="5D09E70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5" w:hRule="atLeast"/>
                          </w:trPr>
                          <w:tc>
                            <w:tcPr>
                              <w:tcW w:w="894" w:type="dxa"/>
                              <w:tcBorders>
                                <w:left w:val="nil"/>
                              </w:tcBorders>
                              <w:vAlign w:val="top"/>
                            </w:tcPr>
                            <w:p w14:paraId="66486581">
                              <w:pPr>
                                <w:pStyle w:val="6"/>
                                <w:spacing w:before="257" w:line="189" w:lineRule="auto"/>
                                <w:ind w:left="31"/>
                                <w:rPr>
                                  <w:sz w:val="20"/>
                                  <w:szCs w:val="20"/>
                                </w:rPr>
                              </w:pPr>
                              <w:r>
                                <w:rPr>
                                  <w:spacing w:val="8"/>
                                  <w:sz w:val="20"/>
                                  <w:szCs w:val="20"/>
                                </w:rPr>
                                <w:t>渠道建设</w:t>
                              </w:r>
                            </w:p>
                          </w:tc>
                        </w:tr>
                        <w:tr w14:paraId="278D1E7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87" w:hRule="atLeast"/>
                          </w:trPr>
                          <w:tc>
                            <w:tcPr>
                              <w:tcW w:w="894" w:type="dxa"/>
                              <w:tcBorders>
                                <w:left w:val="nil"/>
                                <w:bottom w:val="nil"/>
                              </w:tcBorders>
                              <w:vAlign w:val="top"/>
                            </w:tcPr>
                            <w:p w14:paraId="01A90B6E">
                              <w:pPr>
                                <w:pStyle w:val="6"/>
                                <w:spacing w:before="266" w:line="190" w:lineRule="auto"/>
                                <w:ind w:left="29"/>
                                <w:rPr>
                                  <w:sz w:val="20"/>
                                  <w:szCs w:val="20"/>
                                </w:rPr>
                              </w:pPr>
                              <w:r>
                                <w:rPr>
                                  <w:spacing w:val="9"/>
                                  <w:sz w:val="20"/>
                                  <w:szCs w:val="20"/>
                                </w:rPr>
                                <w:t>供应链</w:t>
                              </w:r>
                            </w:p>
                          </w:tc>
                        </w:tr>
                      </w:tbl>
                      <w:p w14:paraId="1166B5DC">
                        <w:pPr>
                          <w:rPr>
                            <w:rFonts w:ascii="Arial"/>
                            <w:sz w:val="21"/>
                          </w:rPr>
                        </w:pPr>
                      </w:p>
                    </w:txbxContent>
                  </v:textbox>
                </v:shape>
              </w:pict>
            </w:r>
          </w:p>
          <w:tbl>
            <w:tblPr>
              <w:tblStyle w:val="5"/>
              <w:tblW w:w="4008" w:type="dxa"/>
              <w:tblInd w:w="113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339"/>
              <w:gridCol w:w="1331"/>
              <w:gridCol w:w="1338"/>
            </w:tblGrid>
            <w:tr w14:paraId="24874AB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10" w:hRule="atLeast"/>
              </w:trPr>
              <w:tc>
                <w:tcPr>
                  <w:tcW w:w="1339" w:type="dxa"/>
                  <w:tcBorders>
                    <w:top w:val="nil"/>
                  </w:tcBorders>
                  <w:vAlign w:val="top"/>
                </w:tcPr>
                <w:p w14:paraId="5D48DEAC">
                  <w:pPr>
                    <w:pStyle w:val="6"/>
                    <w:spacing w:before="247" w:line="190" w:lineRule="auto"/>
                    <w:ind w:left="21"/>
                    <w:rPr>
                      <w:sz w:val="20"/>
                      <w:szCs w:val="20"/>
                    </w:rPr>
                  </w:pPr>
                  <w:r>
                    <w:rPr>
                      <w:spacing w:val="8"/>
                      <w:sz w:val="20"/>
                      <w:szCs w:val="20"/>
                    </w:rPr>
                    <w:t>核心痛点</w:t>
                  </w:r>
                </w:p>
              </w:tc>
              <w:tc>
                <w:tcPr>
                  <w:tcW w:w="1331" w:type="dxa"/>
                  <w:tcBorders>
                    <w:top w:val="nil"/>
                  </w:tcBorders>
                  <w:vAlign w:val="top"/>
                </w:tcPr>
                <w:p w14:paraId="5676DC30">
                  <w:pPr>
                    <w:pStyle w:val="6"/>
                    <w:spacing w:before="249" w:line="189" w:lineRule="auto"/>
                    <w:ind w:left="33"/>
                    <w:rPr>
                      <w:sz w:val="20"/>
                      <w:szCs w:val="20"/>
                    </w:rPr>
                  </w:pPr>
                  <w:r>
                    <w:rPr>
                      <w:spacing w:val="8"/>
                      <w:sz w:val="20"/>
                      <w:szCs w:val="20"/>
                    </w:rPr>
                    <w:t>消费偏好</w:t>
                  </w:r>
                </w:p>
              </w:tc>
              <w:tc>
                <w:tcPr>
                  <w:tcW w:w="1338" w:type="dxa"/>
                  <w:tcBorders>
                    <w:top w:val="nil"/>
                  </w:tcBorders>
                  <w:vAlign w:val="top"/>
                </w:tcPr>
                <w:p w14:paraId="351D5EAC">
                  <w:pPr>
                    <w:pStyle w:val="6"/>
                    <w:spacing w:before="249" w:line="189" w:lineRule="auto"/>
                    <w:ind w:left="51"/>
                    <w:rPr>
                      <w:sz w:val="20"/>
                      <w:szCs w:val="20"/>
                    </w:rPr>
                  </w:pPr>
                  <w:r>
                    <w:rPr>
                      <w:spacing w:val="8"/>
                      <w:sz w:val="20"/>
                      <w:szCs w:val="20"/>
                    </w:rPr>
                    <w:t>渠道偏好</w:t>
                  </w:r>
                </w:p>
              </w:tc>
            </w:tr>
            <w:tr w14:paraId="742DD97B">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339" w:type="dxa"/>
                  <w:vAlign w:val="top"/>
                </w:tcPr>
                <w:p w14:paraId="50CCB893">
                  <w:pPr>
                    <w:pStyle w:val="6"/>
                    <w:spacing w:before="241" w:line="189" w:lineRule="auto"/>
                    <w:ind w:left="21"/>
                    <w:rPr>
                      <w:sz w:val="20"/>
                      <w:szCs w:val="20"/>
                    </w:rPr>
                  </w:pPr>
                  <w:r>
                    <w:rPr>
                      <w:spacing w:val="9"/>
                      <w:sz w:val="20"/>
                      <w:szCs w:val="20"/>
                    </w:rPr>
                    <w:t>敏感信息保护</w:t>
                  </w:r>
                </w:p>
              </w:tc>
              <w:tc>
                <w:tcPr>
                  <w:tcW w:w="1331" w:type="dxa"/>
                  <w:vAlign w:val="top"/>
                </w:tcPr>
                <w:p w14:paraId="11B7350B">
                  <w:pPr>
                    <w:pStyle w:val="6"/>
                    <w:spacing w:before="240" w:line="190" w:lineRule="auto"/>
                    <w:ind w:left="34"/>
                    <w:rPr>
                      <w:sz w:val="20"/>
                      <w:szCs w:val="20"/>
                    </w:rPr>
                  </w:pPr>
                  <w:r>
                    <w:rPr>
                      <w:spacing w:val="8"/>
                      <w:sz w:val="20"/>
                      <w:szCs w:val="20"/>
                    </w:rPr>
                    <w:t>高客单价产品</w:t>
                  </w:r>
                </w:p>
              </w:tc>
              <w:tc>
                <w:tcPr>
                  <w:tcW w:w="1338" w:type="dxa"/>
                  <w:vAlign w:val="top"/>
                </w:tcPr>
                <w:p w14:paraId="79C2CC1A">
                  <w:pPr>
                    <w:pStyle w:val="6"/>
                    <w:spacing w:before="241" w:line="189" w:lineRule="auto"/>
                    <w:ind w:left="49"/>
                    <w:rPr>
                      <w:sz w:val="20"/>
                      <w:szCs w:val="20"/>
                    </w:rPr>
                  </w:pPr>
                  <w:r>
                    <w:rPr>
                      <w:spacing w:val="9"/>
                      <w:sz w:val="20"/>
                      <w:szCs w:val="20"/>
                    </w:rPr>
                    <w:t>知识付费社群</w:t>
                  </w:r>
                </w:p>
              </w:tc>
            </w:tr>
            <w:tr w14:paraId="7E980C62">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339" w:type="dxa"/>
                  <w:vAlign w:val="top"/>
                </w:tcPr>
                <w:p w14:paraId="32408C40">
                  <w:pPr>
                    <w:pStyle w:val="6"/>
                    <w:spacing w:before="252" w:line="190" w:lineRule="auto"/>
                    <w:ind w:left="20"/>
                    <w:rPr>
                      <w:sz w:val="20"/>
                      <w:szCs w:val="20"/>
                    </w:rPr>
                  </w:pPr>
                  <w:r>
                    <w:rPr>
                      <w:spacing w:val="9"/>
                      <w:sz w:val="20"/>
                      <w:szCs w:val="20"/>
                    </w:rPr>
                    <w:t>跨境支付安全</w:t>
                  </w:r>
                </w:p>
              </w:tc>
              <w:tc>
                <w:tcPr>
                  <w:tcW w:w="1331" w:type="dxa"/>
                  <w:vAlign w:val="top"/>
                </w:tcPr>
                <w:p w14:paraId="3D099CD6">
                  <w:pPr>
                    <w:pStyle w:val="6"/>
                    <w:spacing w:before="252" w:line="190" w:lineRule="auto"/>
                    <w:ind w:left="32"/>
                    <w:rPr>
                      <w:sz w:val="20"/>
                      <w:szCs w:val="20"/>
                    </w:rPr>
                  </w:pPr>
                  <w:r>
                    <w:rPr>
                      <w:spacing w:val="9"/>
                      <w:sz w:val="20"/>
                      <w:szCs w:val="20"/>
                    </w:rPr>
                    <w:t>便捷防护设备</w:t>
                  </w:r>
                </w:p>
              </w:tc>
              <w:tc>
                <w:tcPr>
                  <w:tcW w:w="1338" w:type="dxa"/>
                  <w:vAlign w:val="top"/>
                </w:tcPr>
                <w:p w14:paraId="727BCC19">
                  <w:pPr>
                    <w:pStyle w:val="6"/>
                    <w:spacing w:before="252" w:line="190" w:lineRule="auto"/>
                    <w:ind w:left="51"/>
                    <w:rPr>
                      <w:sz w:val="20"/>
                      <w:szCs w:val="20"/>
                    </w:rPr>
                  </w:pPr>
                  <w:r>
                    <w:rPr>
                      <w:spacing w:val="9"/>
                      <w:sz w:val="20"/>
                      <w:szCs w:val="20"/>
                    </w:rPr>
                    <w:t>科技媒体平台</w:t>
                  </w:r>
                </w:p>
              </w:tc>
            </w:tr>
            <w:tr w14:paraId="573808E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339" w:type="dxa"/>
                  <w:vAlign w:val="top"/>
                </w:tcPr>
                <w:p w14:paraId="2217F541">
                  <w:pPr>
                    <w:pStyle w:val="6"/>
                    <w:spacing w:before="263" w:line="189" w:lineRule="auto"/>
                    <w:ind w:left="21"/>
                    <w:rPr>
                      <w:sz w:val="20"/>
                      <w:szCs w:val="20"/>
                    </w:rPr>
                  </w:pPr>
                  <w:r>
                    <w:rPr>
                      <w:spacing w:val="9"/>
                      <w:sz w:val="20"/>
                      <w:szCs w:val="20"/>
                    </w:rPr>
                    <w:t>生物特征泄露</w:t>
                  </w:r>
                </w:p>
              </w:tc>
              <w:tc>
                <w:tcPr>
                  <w:tcW w:w="1331" w:type="dxa"/>
                  <w:vAlign w:val="top"/>
                </w:tcPr>
                <w:p w14:paraId="2FD3C938">
                  <w:pPr>
                    <w:pStyle w:val="6"/>
                    <w:spacing w:before="262" w:line="190" w:lineRule="auto"/>
                    <w:ind w:left="32"/>
                    <w:rPr>
                      <w:sz w:val="20"/>
                      <w:szCs w:val="20"/>
                    </w:rPr>
                  </w:pPr>
                  <w:r>
                    <w:rPr>
                      <w:spacing w:val="9"/>
                      <w:sz w:val="20"/>
                      <w:szCs w:val="20"/>
                    </w:rPr>
                    <w:t>反监控装备</w:t>
                  </w:r>
                </w:p>
              </w:tc>
              <w:tc>
                <w:tcPr>
                  <w:tcW w:w="1338" w:type="dxa"/>
                  <w:vAlign w:val="top"/>
                </w:tcPr>
                <w:p w14:paraId="2BB599DC">
                  <w:pPr>
                    <w:pStyle w:val="6"/>
                    <w:spacing w:before="262" w:line="190" w:lineRule="auto"/>
                    <w:ind w:left="52"/>
                    <w:rPr>
                      <w:sz w:val="20"/>
                      <w:szCs w:val="20"/>
                    </w:rPr>
                  </w:pPr>
                  <w:r>
                    <w:rPr>
                      <w:spacing w:val="8"/>
                      <w:sz w:val="20"/>
                      <w:szCs w:val="20"/>
                    </w:rPr>
                    <w:t>女性社区平台</w:t>
                  </w:r>
                </w:p>
              </w:tc>
            </w:tr>
            <w:tr w14:paraId="6917CC57">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00" w:hRule="atLeast"/>
              </w:trPr>
              <w:tc>
                <w:tcPr>
                  <w:tcW w:w="1339" w:type="dxa"/>
                  <w:vAlign w:val="top"/>
                </w:tcPr>
                <w:p w14:paraId="1E149D36">
                  <w:pPr>
                    <w:pStyle w:val="6"/>
                    <w:spacing w:before="276" w:line="189" w:lineRule="auto"/>
                    <w:ind w:left="23"/>
                    <w:rPr>
                      <w:sz w:val="20"/>
                      <w:szCs w:val="20"/>
                    </w:rPr>
                  </w:pPr>
                  <w:r>
                    <w:rPr>
                      <w:spacing w:val="8"/>
                      <w:sz w:val="20"/>
                      <w:szCs w:val="20"/>
                    </w:rPr>
                    <w:t>前沿技术验证</w:t>
                  </w:r>
                </w:p>
              </w:tc>
              <w:tc>
                <w:tcPr>
                  <w:tcW w:w="1331" w:type="dxa"/>
                  <w:vAlign w:val="top"/>
                </w:tcPr>
                <w:p w14:paraId="6D6A4021">
                  <w:pPr>
                    <w:pStyle w:val="6"/>
                    <w:spacing w:before="274" w:line="190" w:lineRule="auto"/>
                    <w:ind w:left="33"/>
                    <w:rPr>
                      <w:sz w:val="20"/>
                      <w:szCs w:val="20"/>
                    </w:rPr>
                  </w:pPr>
                  <w:r>
                    <w:rPr>
                      <w:spacing w:val="9"/>
                      <w:sz w:val="20"/>
                      <w:szCs w:val="20"/>
                    </w:rPr>
                    <w:t>极客风格产品</w:t>
                  </w:r>
                </w:p>
              </w:tc>
              <w:tc>
                <w:tcPr>
                  <w:tcW w:w="1338" w:type="dxa"/>
                  <w:vAlign w:val="top"/>
                </w:tcPr>
                <w:p w14:paraId="53A1091C">
                  <w:pPr>
                    <w:pStyle w:val="6"/>
                    <w:spacing w:before="274" w:line="190" w:lineRule="auto"/>
                    <w:ind w:left="51"/>
                    <w:rPr>
                      <w:sz w:val="20"/>
                      <w:szCs w:val="20"/>
                    </w:rPr>
                  </w:pPr>
                  <w:r>
                    <w:rPr>
                      <w:spacing w:val="9"/>
                      <w:sz w:val="20"/>
                      <w:szCs w:val="20"/>
                    </w:rPr>
                    <w:t>视频分享平台</w:t>
                  </w:r>
                </w:p>
              </w:tc>
            </w:tr>
          </w:tbl>
          <w:p w14:paraId="05199209">
            <w:pPr>
              <w:spacing w:line="60" w:lineRule="exact"/>
            </w:pPr>
          </w:p>
          <w:tbl>
            <w:tblPr>
              <w:tblStyle w:val="5"/>
              <w:tblW w:w="4792" w:type="dxa"/>
              <w:tblInd w:w="92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851"/>
              <w:gridCol w:w="1327"/>
              <w:gridCol w:w="1614"/>
            </w:tblGrid>
            <w:tr w14:paraId="1D89B3B9">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701" w:hRule="atLeast"/>
              </w:trPr>
              <w:tc>
                <w:tcPr>
                  <w:tcW w:w="1851" w:type="dxa"/>
                  <w:vAlign w:val="top"/>
                </w:tcPr>
                <w:p w14:paraId="4074E1B0">
                  <w:pPr>
                    <w:pStyle w:val="6"/>
                    <w:spacing w:before="238" w:line="189" w:lineRule="auto"/>
                    <w:ind w:left="22"/>
                    <w:rPr>
                      <w:sz w:val="20"/>
                      <w:szCs w:val="20"/>
                    </w:rPr>
                  </w:pPr>
                  <w:r>
                    <w:rPr>
                      <w:spacing w:val="8"/>
                      <w:sz w:val="20"/>
                      <w:szCs w:val="20"/>
                    </w:rPr>
                    <w:t>执行要点</w:t>
                  </w:r>
                </w:p>
              </w:tc>
              <w:tc>
                <w:tcPr>
                  <w:tcW w:w="1327" w:type="dxa"/>
                  <w:vAlign w:val="top"/>
                </w:tcPr>
                <w:p w14:paraId="1FA6209C">
                  <w:pPr>
                    <w:pStyle w:val="6"/>
                    <w:spacing w:before="238" w:line="189" w:lineRule="auto"/>
                    <w:ind w:left="28"/>
                    <w:rPr>
                      <w:sz w:val="20"/>
                      <w:szCs w:val="20"/>
                    </w:rPr>
                  </w:pPr>
                  <w:r>
                    <w:rPr>
                      <w:spacing w:val="8"/>
                      <w:sz w:val="20"/>
                      <w:szCs w:val="20"/>
                    </w:rPr>
                    <w:t>风险控制</w:t>
                  </w:r>
                </w:p>
              </w:tc>
              <w:tc>
                <w:tcPr>
                  <w:tcW w:w="1614" w:type="dxa"/>
                  <w:vAlign w:val="top"/>
                </w:tcPr>
                <w:p w14:paraId="4A42E85B">
                  <w:pPr>
                    <w:pStyle w:val="6"/>
                    <w:spacing w:before="238" w:line="189" w:lineRule="auto"/>
                    <w:ind w:left="50"/>
                    <w:rPr>
                      <w:sz w:val="20"/>
                      <w:szCs w:val="20"/>
                    </w:rPr>
                  </w:pPr>
                  <w:r>
                    <w:rPr>
                      <w:spacing w:val="8"/>
                      <w:sz w:val="20"/>
                      <w:szCs w:val="20"/>
                    </w:rPr>
                    <w:t>利润空间</w:t>
                  </w:r>
                </w:p>
              </w:tc>
            </w:tr>
            <w:tr w14:paraId="1F932F9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851" w:type="dxa"/>
                  <w:vAlign w:val="top"/>
                </w:tcPr>
                <w:p w14:paraId="13D6A9CA">
                  <w:pPr>
                    <w:pStyle w:val="6"/>
                    <w:spacing w:before="238" w:line="189" w:lineRule="auto"/>
                    <w:ind w:left="32"/>
                    <w:rPr>
                      <w:sz w:val="20"/>
                      <w:szCs w:val="20"/>
                    </w:rPr>
                  </w:pPr>
                  <w:r>
                    <w:rPr>
                      <w:spacing w:val="8"/>
                      <w:sz w:val="20"/>
                      <w:szCs w:val="20"/>
                    </w:rPr>
                    <w:t>电磁屏蔽材料应用</w:t>
                  </w:r>
                </w:p>
              </w:tc>
              <w:tc>
                <w:tcPr>
                  <w:tcW w:w="1327" w:type="dxa"/>
                  <w:vAlign w:val="top"/>
                </w:tcPr>
                <w:p w14:paraId="03392620">
                  <w:pPr>
                    <w:pStyle w:val="6"/>
                    <w:spacing w:before="238" w:line="189" w:lineRule="auto"/>
                    <w:ind w:left="28"/>
                    <w:rPr>
                      <w:sz w:val="20"/>
                      <w:szCs w:val="20"/>
                    </w:rPr>
                  </w:pPr>
                  <w:r>
                    <w:rPr>
                      <w:spacing w:val="9"/>
                      <w:sz w:val="20"/>
                      <w:szCs w:val="20"/>
                    </w:rPr>
                    <w:t>技术专利规避</w:t>
                  </w:r>
                </w:p>
              </w:tc>
              <w:tc>
                <w:tcPr>
                  <w:tcW w:w="1614" w:type="dxa"/>
                  <w:vAlign w:val="top"/>
                </w:tcPr>
                <w:p w14:paraId="45B13EA7">
                  <w:pPr>
                    <w:pStyle w:val="6"/>
                    <w:spacing w:before="199" w:line="234" w:lineRule="auto"/>
                    <w:ind w:left="56"/>
                    <w:rPr>
                      <w:sz w:val="20"/>
                      <w:szCs w:val="20"/>
                    </w:rPr>
                  </w:pPr>
                  <w:r>
                    <w:rPr>
                      <w:spacing w:val="6"/>
                      <w:sz w:val="20"/>
                      <w:szCs w:val="20"/>
                    </w:rPr>
                    <w:t>毛利率&gt;60%</w:t>
                  </w:r>
                </w:p>
              </w:tc>
            </w:tr>
            <w:tr w14:paraId="21791F0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3" w:hRule="atLeast"/>
              </w:trPr>
              <w:tc>
                <w:tcPr>
                  <w:tcW w:w="1851" w:type="dxa"/>
                  <w:vAlign w:val="top"/>
                </w:tcPr>
                <w:p w14:paraId="5DB55BD7">
                  <w:pPr>
                    <w:pStyle w:val="6"/>
                    <w:spacing w:before="247" w:line="190" w:lineRule="auto"/>
                    <w:ind w:left="23"/>
                    <w:rPr>
                      <w:sz w:val="20"/>
                      <w:szCs w:val="20"/>
                    </w:rPr>
                  </w:pPr>
                  <w:r>
                    <w:rPr>
                      <w:spacing w:val="9"/>
                      <w:sz w:val="20"/>
                      <w:szCs w:val="20"/>
                    </w:rPr>
                    <w:t>安全事件热点追踪</w:t>
                  </w:r>
                </w:p>
              </w:tc>
              <w:tc>
                <w:tcPr>
                  <w:tcW w:w="1327" w:type="dxa"/>
                  <w:vAlign w:val="top"/>
                </w:tcPr>
                <w:p w14:paraId="266E8C86">
                  <w:pPr>
                    <w:pStyle w:val="6"/>
                    <w:spacing w:before="249" w:line="189" w:lineRule="auto"/>
                    <w:ind w:left="29"/>
                    <w:rPr>
                      <w:sz w:val="20"/>
                      <w:szCs w:val="20"/>
                    </w:rPr>
                  </w:pPr>
                  <w:r>
                    <w:rPr>
                      <w:spacing w:val="9"/>
                      <w:sz w:val="20"/>
                      <w:szCs w:val="20"/>
                    </w:rPr>
                    <w:t>合规边界把控</w:t>
                  </w:r>
                </w:p>
              </w:tc>
              <w:tc>
                <w:tcPr>
                  <w:tcW w:w="1614" w:type="dxa"/>
                  <w:vAlign w:val="top"/>
                </w:tcPr>
                <w:p w14:paraId="455F68C3">
                  <w:pPr>
                    <w:pStyle w:val="6"/>
                    <w:spacing w:before="210" w:line="234" w:lineRule="auto"/>
                    <w:ind w:left="51"/>
                    <w:rPr>
                      <w:sz w:val="20"/>
                      <w:szCs w:val="20"/>
                    </w:rPr>
                  </w:pPr>
                  <w:r>
                    <w:rPr>
                      <w:spacing w:val="6"/>
                      <w:sz w:val="20"/>
                      <w:szCs w:val="20"/>
                    </w:rPr>
                    <w:t>焦虑转化率 35%</w:t>
                  </w:r>
                </w:p>
              </w:tc>
            </w:tr>
            <w:tr w14:paraId="0A5CA12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94" w:hRule="atLeast"/>
              </w:trPr>
              <w:tc>
                <w:tcPr>
                  <w:tcW w:w="1851" w:type="dxa"/>
                  <w:vAlign w:val="top"/>
                </w:tcPr>
                <w:p w14:paraId="024F481B">
                  <w:pPr>
                    <w:pStyle w:val="6"/>
                    <w:spacing w:before="258" w:line="188" w:lineRule="auto"/>
                    <w:ind w:left="24"/>
                    <w:rPr>
                      <w:sz w:val="20"/>
                      <w:szCs w:val="20"/>
                    </w:rPr>
                  </w:pPr>
                  <w:r>
                    <w:rPr>
                      <w:spacing w:val="6"/>
                      <w:sz w:val="20"/>
                      <w:szCs w:val="20"/>
                    </w:rPr>
                    <w:t xml:space="preserve">垂直领域 </w:t>
                  </w:r>
                  <w:r>
                    <w:rPr>
                      <w:sz w:val="20"/>
                      <w:szCs w:val="20"/>
                    </w:rPr>
                    <w:t>KOL</w:t>
                  </w:r>
                  <w:r>
                    <w:rPr>
                      <w:spacing w:val="6"/>
                      <w:sz w:val="20"/>
                      <w:szCs w:val="20"/>
                    </w:rPr>
                    <w:t xml:space="preserve"> 合作</w:t>
                  </w:r>
                </w:p>
              </w:tc>
              <w:tc>
                <w:tcPr>
                  <w:tcW w:w="1327" w:type="dxa"/>
                  <w:vAlign w:val="top"/>
                </w:tcPr>
                <w:p w14:paraId="45D89E89">
                  <w:pPr>
                    <w:pStyle w:val="6"/>
                    <w:spacing w:before="255" w:line="190" w:lineRule="auto"/>
                    <w:ind w:left="39"/>
                    <w:rPr>
                      <w:sz w:val="20"/>
                      <w:szCs w:val="20"/>
                    </w:rPr>
                  </w:pPr>
                  <w:r>
                    <w:rPr>
                      <w:spacing w:val="7"/>
                      <w:sz w:val="20"/>
                      <w:szCs w:val="20"/>
                    </w:rPr>
                    <w:t>防止过度承诺</w:t>
                  </w:r>
                </w:p>
              </w:tc>
              <w:tc>
                <w:tcPr>
                  <w:tcW w:w="1614" w:type="dxa"/>
                  <w:vAlign w:val="top"/>
                </w:tcPr>
                <w:p w14:paraId="03B7A03C">
                  <w:pPr>
                    <w:pStyle w:val="6"/>
                    <w:spacing w:before="218" w:line="234" w:lineRule="auto"/>
                    <w:ind w:left="50"/>
                    <w:rPr>
                      <w:sz w:val="20"/>
                      <w:szCs w:val="20"/>
                    </w:rPr>
                  </w:pPr>
                  <w:r>
                    <w:rPr>
                      <w:spacing w:val="5"/>
                      <w:sz w:val="20"/>
                      <w:szCs w:val="20"/>
                    </w:rPr>
                    <w:t>复购率 42%</w:t>
                  </w:r>
                </w:p>
              </w:tc>
            </w:tr>
            <w:tr w14:paraId="3273A1F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86" w:hRule="atLeast"/>
              </w:trPr>
              <w:tc>
                <w:tcPr>
                  <w:tcW w:w="1851" w:type="dxa"/>
                  <w:tcBorders>
                    <w:bottom w:val="nil"/>
                  </w:tcBorders>
                  <w:vAlign w:val="top"/>
                </w:tcPr>
                <w:p w14:paraId="1441B1B3">
                  <w:pPr>
                    <w:pStyle w:val="6"/>
                    <w:spacing w:before="267" w:line="189" w:lineRule="auto"/>
                    <w:ind w:left="21"/>
                    <w:rPr>
                      <w:sz w:val="20"/>
                      <w:szCs w:val="20"/>
                    </w:rPr>
                  </w:pPr>
                  <w:r>
                    <w:rPr>
                      <w:spacing w:val="9"/>
                      <w:sz w:val="20"/>
                      <w:szCs w:val="20"/>
                    </w:rPr>
                    <w:t>模块化防护组件</w:t>
                  </w:r>
                </w:p>
              </w:tc>
              <w:tc>
                <w:tcPr>
                  <w:tcW w:w="1327" w:type="dxa"/>
                  <w:tcBorders>
                    <w:bottom w:val="nil"/>
                  </w:tcBorders>
                  <w:vAlign w:val="top"/>
                </w:tcPr>
                <w:p w14:paraId="799CB57F">
                  <w:pPr>
                    <w:pStyle w:val="6"/>
                    <w:spacing w:before="267" w:line="189" w:lineRule="auto"/>
                    <w:ind w:left="27"/>
                    <w:rPr>
                      <w:sz w:val="20"/>
                      <w:szCs w:val="20"/>
                    </w:rPr>
                  </w:pPr>
                  <w:r>
                    <w:rPr>
                      <w:spacing w:val="9"/>
                      <w:sz w:val="20"/>
                      <w:szCs w:val="20"/>
                    </w:rPr>
                    <w:t>质量检测标准</w:t>
                  </w:r>
                </w:p>
              </w:tc>
              <w:tc>
                <w:tcPr>
                  <w:tcW w:w="1614" w:type="dxa"/>
                  <w:tcBorders>
                    <w:bottom w:val="nil"/>
                  </w:tcBorders>
                  <w:vAlign w:val="top"/>
                </w:tcPr>
                <w:p w14:paraId="574A3361">
                  <w:pPr>
                    <w:pStyle w:val="6"/>
                    <w:spacing w:before="228" w:line="233" w:lineRule="auto"/>
                    <w:ind w:left="50"/>
                    <w:rPr>
                      <w:sz w:val="20"/>
                      <w:szCs w:val="20"/>
                    </w:rPr>
                  </w:pPr>
                  <w:r>
                    <w:rPr>
                      <w:spacing w:val="5"/>
                      <w:sz w:val="20"/>
                      <w:szCs w:val="20"/>
                    </w:rPr>
                    <w:t>定制溢价</w:t>
                  </w:r>
                  <w:r>
                    <w:rPr>
                      <w:spacing w:val="13"/>
                      <w:sz w:val="20"/>
                      <w:szCs w:val="20"/>
                    </w:rPr>
                    <w:t xml:space="preserve"> </w:t>
                  </w:r>
                  <w:r>
                    <w:rPr>
                      <w:spacing w:val="5"/>
                      <w:sz w:val="20"/>
                      <w:szCs w:val="20"/>
                    </w:rPr>
                    <w:t>50%</w:t>
                  </w:r>
                </w:p>
              </w:tc>
            </w:tr>
          </w:tbl>
          <w:p w14:paraId="64C88AB6">
            <w:pPr>
              <w:spacing w:line="14" w:lineRule="auto"/>
              <w:rPr>
                <w:rFonts w:ascii="Arial"/>
                <w:sz w:val="2"/>
              </w:rPr>
            </w:pPr>
          </w:p>
        </w:tc>
      </w:tr>
    </w:tbl>
    <w:p w14:paraId="0B155AD6">
      <w:pPr>
        <w:rPr>
          <w:rFonts w:ascii="Arial"/>
          <w:sz w:val="21"/>
        </w:rPr>
      </w:pPr>
    </w:p>
    <w:sectPr>
      <w:pgSz w:w="11906" w:h="16839"/>
      <w:pgMar w:top="400" w:right="1785"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algun Gothic">
    <w:panose1 w:val="020B0503020000020004"/>
    <w:charset w:val="86"/>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F893">
    <w:pPr>
      <w:pStyle w:val="2"/>
      <w:spacing w:before="1" w:line="175" w:lineRule="auto"/>
      <w:ind w:left="468"/>
    </w:pPr>
    <w:r>
      <w:t>间</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20B0">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26D10">
    <w:pPr>
      <w:spacing w:line="231" w:lineRule="auto"/>
      <w:ind w:left="25"/>
      <w:rPr>
        <w:rFonts w:hint="eastAsia" w:ascii="宋体" w:hAnsi="宋体" w:eastAsia="宋体" w:cs="宋体"/>
        <w:sz w:val="24"/>
        <w:szCs w:val="24"/>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F527">
    <w:pPr>
      <w:spacing w:line="231" w:lineRule="auto"/>
      <w:ind w:left="25"/>
      <w:rPr>
        <w:rFonts w:hint="eastAsia" w:ascii="宋体" w:hAnsi="宋体" w:eastAsia="宋体" w:cs="宋体"/>
        <w:sz w:val="24"/>
        <w:szCs w:val="24"/>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7D313">
    <w:pPr>
      <w:spacing w:line="231" w:lineRule="auto"/>
      <w:ind w:left="25"/>
      <w:rPr>
        <w:rFonts w:hint="eastAsia" w:ascii="宋体" w:hAnsi="宋体" w:eastAsia="宋体" w:cs="宋体"/>
        <w:sz w:val="24"/>
        <w:szCs w:val="24"/>
        <w:lang w:eastAsia="zh-C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20B0">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1C847">
    <w:pPr>
      <w:spacing w:line="231" w:lineRule="auto"/>
      <w:ind w:left="25"/>
      <w:rPr>
        <w:rFonts w:hint="eastAsia" w:ascii="宋体" w:hAnsi="宋体" w:eastAsia="宋体" w:cs="宋体"/>
        <w:sz w:val="24"/>
        <w:szCs w:val="24"/>
        <w:lang w:eastAsia="zh-C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20B0">
    <w:pPr>
      <w:spacing w:line="14" w:lineRule="auto"/>
      <w:rPr>
        <w:rFonts w:ascii="Arial"/>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9A4F0">
    <w:pPr>
      <w:spacing w:line="231" w:lineRule="auto"/>
      <w:ind w:left="25"/>
      <w:rPr>
        <w:rFonts w:hint="eastAsia" w:ascii="宋体" w:hAnsi="宋体" w:eastAsia="宋体" w:cs="宋体"/>
        <w:sz w:val="24"/>
        <w:szCs w:val="24"/>
        <w:lang w:eastAsia="zh-CN"/>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20B0">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C5A6C">
    <w:pPr>
      <w:spacing w:before="52" w:line="210" w:lineRule="auto"/>
      <w:ind w:left="20"/>
      <w:rPr>
        <w:rFonts w:hint="eastAsia" w:ascii="Calibri" w:hAnsi="Calibri" w:eastAsia="宋体" w:cs="Calibri"/>
        <w:sz w:val="18"/>
        <w:szCs w:val="18"/>
        <w:lang w:eastAsia="zh-CN"/>
      </w:rPr>
    </w:pPr>
  </w:p>
  <w:p w14:paraId="3E07527D">
    <w:pPr>
      <w:spacing w:line="351" w:lineRule="auto"/>
      <w:rPr>
        <w:rFonts w:ascii="Arial"/>
        <w:sz w:val="21"/>
      </w:rPr>
    </w:pPr>
  </w:p>
  <w:p w14:paraId="4C57E814">
    <w:pPr>
      <w:pStyle w:val="2"/>
      <w:spacing w:before="94" w:line="170" w:lineRule="auto"/>
      <w:ind w:left="20"/>
    </w:pPr>
    <w:r>
      <w:rPr>
        <w:b/>
        <w:bCs/>
        <w:spacing w:val="-2"/>
      </w:rPr>
      <w:t>一、创业实战打法</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16A9">
    <w:pPr>
      <w:spacing w:before="52" w:line="210" w:lineRule="auto"/>
      <w:ind w:left="20"/>
      <w:rPr>
        <w:rFonts w:hint="eastAsia" w:ascii="Calibri" w:hAnsi="Calibri" w:eastAsia="宋体" w:cs="Calibri"/>
        <w:sz w:val="18"/>
        <w:szCs w:val="18"/>
        <w:lang w:eastAsia="zh-CN"/>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BE8AC">
    <w:pPr>
      <w:pStyle w:val="2"/>
      <w:spacing w:before="61" w:line="170"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陆正耀最终仅保留约10%股权</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5B447">
    <w:pPr>
      <w:spacing w:before="61" w:line="209" w:lineRule="auto"/>
      <w:ind w:left="2738"/>
      <w:rPr>
        <w:rFonts w:ascii="等线" w:hAnsi="等线" w:eastAsia="等线" w:cs="等线"/>
        <w:sz w:val="21"/>
        <w:szCs w:val="21"/>
      </w:rPr>
    </w:pPr>
    <w:r>
      <w:rPr>
        <w:rFonts w:ascii="等线" w:hAnsi="等线" w:eastAsia="等线" w:cs="等线"/>
        <w:color w:val="A2ABBD"/>
        <w:spacing w:val="-3"/>
        <w:sz w:val="21"/>
        <w:szCs w:val="21"/>
      </w:rPr>
      <w:t>以下为</w:t>
    </w:r>
    <w:r>
      <w:rPr>
        <w:rFonts w:ascii="Calibri" w:hAnsi="Calibri" w:eastAsia="Calibri" w:cs="Calibri"/>
        <w:color w:val="A2ABBD"/>
        <w:spacing w:val="-3"/>
        <w:sz w:val="21"/>
        <w:szCs w:val="21"/>
      </w:rPr>
      <w:t>AI</w:t>
    </w:r>
    <w:r>
      <w:rPr>
        <w:rFonts w:ascii="等线" w:hAnsi="等线" w:eastAsia="等线" w:cs="等线"/>
        <w:color w:val="A2ABBD"/>
        <w:spacing w:val="-3"/>
        <w:sz w:val="21"/>
        <w:szCs w:val="21"/>
      </w:rPr>
      <w:t>生成的图文笔记的内容</w:t>
    </w:r>
  </w:p>
  <w:p w14:paraId="04B31E48">
    <w:pPr>
      <w:spacing w:line="267" w:lineRule="auto"/>
      <w:rPr>
        <w:rFonts w:ascii="Arial"/>
        <w:sz w:val="21"/>
      </w:rPr>
    </w:pPr>
  </w:p>
  <w:p w14:paraId="18E87873">
    <w:pPr>
      <w:spacing w:line="27" w:lineRule="exact"/>
      <w:ind w:firstLine="15"/>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96289">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96289">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96289">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96289">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6514B">
    <w:pPr>
      <w:spacing w:before="61" w:line="211" w:lineRule="auto"/>
      <w:ind w:left="25"/>
      <w:rPr>
        <w:rFonts w:ascii="等线" w:hAnsi="等线" w:eastAsia="等线" w:cs="等线"/>
        <w:sz w:val="22"/>
        <w:szCs w:val="22"/>
      </w:rPr>
    </w:pPr>
    <w:r>
      <w:rPr>
        <w:rFonts w:ascii="Calibri" w:hAnsi="Calibri" w:eastAsia="Calibri" w:cs="Calibri"/>
        <w:spacing w:val="-3"/>
        <w:sz w:val="22"/>
        <w:szCs w:val="22"/>
      </w:rPr>
      <w:t>3</w:t>
    </w:r>
    <w:r>
      <w:rPr>
        <w:rFonts w:ascii="等线" w:hAnsi="等线" w:eastAsia="等线" w:cs="等线"/>
        <w:spacing w:val="-3"/>
        <w:sz w:val="22"/>
        <w:szCs w:val="22"/>
      </w:rPr>
      <w:t>）资本运作实战要点</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27FB3">
    <w:pPr>
      <w:spacing w:before="48"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1A749">
    <w:pPr>
      <w:spacing w:before="64" w:line="227" w:lineRule="auto"/>
      <w:ind w:left="25"/>
      <w:rPr>
        <w:rFonts w:hint="eastAsia" w:ascii="宋体" w:hAnsi="宋体" w:eastAsia="宋体" w:cs="宋体"/>
        <w:sz w:val="24"/>
        <w:szCs w:val="24"/>
        <w:lang w:eastAsia="zh-CN"/>
      </w:rPr>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F490A">
    <w:pPr>
      <w:pStyle w:val="2"/>
      <w:spacing w:before="46" w:line="17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个人独资企业 </w:t>
    </w: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77AFE">
    <w:pPr>
      <w:spacing w:before="64" w:line="227" w:lineRule="auto"/>
      <w:ind w:left="25"/>
      <w:rPr>
        <w:rFonts w:hint="eastAsia" w:ascii="宋体" w:hAnsi="宋体" w:eastAsia="宋体" w:cs="宋体"/>
        <w:sz w:val="24"/>
        <w:szCs w:val="24"/>
        <w:lang w:eastAsia="zh-CN"/>
      </w:rPr>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27FB3">
    <w:pPr>
      <w:spacing w:before="48"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生成的图文笔记内容 </w:t>
    </w:r>
    <w:r>
      <w:rPr>
        <w:rFonts w:ascii="Calibri" w:hAnsi="Calibri" w:eastAsia="Calibri" w:cs="Calibri"/>
        <w:color w:val="A2ABBD"/>
        <w:spacing w:val="-3"/>
        <w:sz w:val="18"/>
        <w:szCs w:val="18"/>
      </w:rPr>
      <w:t>--</w:t>
    </w: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9857C">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C0D">
    <w:pPr>
      <w:spacing w:before="53" w:line="209" w:lineRule="auto"/>
      <w:ind w:left="20"/>
      <w:rPr>
        <w:rFonts w:ascii="Calibri" w:hAnsi="Calibri" w:eastAsia="Calibri" w:cs="Calibri"/>
        <w:sz w:val="18"/>
        <w:szCs w:val="18"/>
      </w:rPr>
    </w:pPr>
    <w:r>
      <w:rPr>
        <w:rFonts w:ascii="Calibri" w:hAnsi="Calibri" w:eastAsia="Calibri" w:cs="Calibri"/>
        <w:color w:val="A2ABBD"/>
        <w:spacing w:val="-2"/>
        <w:sz w:val="18"/>
        <w:szCs w:val="18"/>
      </w:rPr>
      <w:t>--</w:t>
    </w:r>
    <w:r>
      <w:rPr>
        <w:rFonts w:ascii="Calibri" w:hAnsi="Calibri" w:eastAsia="Calibri" w:cs="Calibri"/>
        <w:color w:val="A2ABBD"/>
        <w:spacing w:val="24"/>
        <w:w w:val="101"/>
        <w:sz w:val="18"/>
        <w:szCs w:val="18"/>
      </w:rPr>
      <w:t xml:space="preserve"> </w:t>
    </w:r>
    <w:r>
      <w:rPr>
        <w:rFonts w:ascii="等线" w:hAnsi="等线" w:eastAsia="等线" w:cs="等线"/>
        <w:color w:val="A2ABBD"/>
        <w:spacing w:val="-2"/>
        <w:sz w:val="18"/>
        <w:szCs w:val="18"/>
      </w:rPr>
      <w:t>以下为</w:t>
    </w:r>
    <w:r>
      <w:rPr>
        <w:rFonts w:ascii="Calibri" w:hAnsi="Calibri" w:eastAsia="Calibri" w:cs="Calibri"/>
        <w:color w:val="A2ABBD"/>
        <w:spacing w:val="-2"/>
        <w:sz w:val="18"/>
        <w:szCs w:val="18"/>
      </w:rPr>
      <w:t>AI</w:t>
    </w:r>
    <w:r>
      <w:rPr>
        <w:rFonts w:ascii="等线" w:hAnsi="等线" w:eastAsia="等线" w:cs="等线"/>
        <w:color w:val="A2ABBD"/>
        <w:spacing w:val="-2"/>
        <w:sz w:val="18"/>
        <w:szCs w:val="18"/>
      </w:rPr>
      <w:t xml:space="preserve">生成的图文笔记内容 </w:t>
    </w:r>
    <w:r>
      <w:rPr>
        <w:rFonts w:ascii="Calibri" w:hAnsi="Calibri" w:eastAsia="Calibri" w:cs="Calibri"/>
        <w:color w:val="A2ABBD"/>
        <w:spacing w:val="-2"/>
        <w:sz w:val="18"/>
        <w:szCs w:val="18"/>
      </w:rPr>
      <w:t>--</w:t>
    </w: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A0F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2546F74"/>
    <w:rsid w:val="336F02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5.xml"/><Relationship Id="rId98" Type="http://schemas.openxmlformats.org/officeDocument/2006/relationships/header" Target="header94.xml"/><Relationship Id="rId97" Type="http://schemas.openxmlformats.org/officeDocument/2006/relationships/header" Target="header93.xml"/><Relationship Id="rId96" Type="http://schemas.openxmlformats.org/officeDocument/2006/relationships/header" Target="header92.xml"/><Relationship Id="rId95" Type="http://schemas.openxmlformats.org/officeDocument/2006/relationships/header" Target="header91.xml"/><Relationship Id="rId94" Type="http://schemas.openxmlformats.org/officeDocument/2006/relationships/header" Target="header90.xml"/><Relationship Id="rId93" Type="http://schemas.openxmlformats.org/officeDocument/2006/relationships/header" Target="header89.xml"/><Relationship Id="rId92" Type="http://schemas.openxmlformats.org/officeDocument/2006/relationships/header" Target="header88.xml"/><Relationship Id="rId91" Type="http://schemas.openxmlformats.org/officeDocument/2006/relationships/header" Target="header87.xml"/><Relationship Id="rId90" Type="http://schemas.openxmlformats.org/officeDocument/2006/relationships/header" Target="header86.xml"/><Relationship Id="rId9" Type="http://schemas.openxmlformats.org/officeDocument/2006/relationships/header" Target="header5.xml"/><Relationship Id="rId89" Type="http://schemas.openxmlformats.org/officeDocument/2006/relationships/header" Target="header85.xml"/><Relationship Id="rId88" Type="http://schemas.openxmlformats.org/officeDocument/2006/relationships/header" Target="header84.xml"/><Relationship Id="rId87" Type="http://schemas.openxmlformats.org/officeDocument/2006/relationships/header" Target="header83.xml"/><Relationship Id="rId86" Type="http://schemas.openxmlformats.org/officeDocument/2006/relationships/header" Target="header82.xml"/><Relationship Id="rId85" Type="http://schemas.openxmlformats.org/officeDocument/2006/relationships/header" Target="header81.xml"/><Relationship Id="rId84" Type="http://schemas.openxmlformats.org/officeDocument/2006/relationships/header" Target="header80.xml"/><Relationship Id="rId83" Type="http://schemas.openxmlformats.org/officeDocument/2006/relationships/header" Target="header79.xml"/><Relationship Id="rId82" Type="http://schemas.openxmlformats.org/officeDocument/2006/relationships/header" Target="header78.xml"/><Relationship Id="rId81" Type="http://schemas.openxmlformats.org/officeDocument/2006/relationships/header" Target="header77.xml"/><Relationship Id="rId80" Type="http://schemas.openxmlformats.org/officeDocument/2006/relationships/header" Target="header76.xml"/><Relationship Id="rId8" Type="http://schemas.openxmlformats.org/officeDocument/2006/relationships/header" Target="header4.xml"/><Relationship Id="rId79" Type="http://schemas.openxmlformats.org/officeDocument/2006/relationships/header" Target="header75.xml"/><Relationship Id="rId78" Type="http://schemas.openxmlformats.org/officeDocument/2006/relationships/header" Target="header74.xml"/><Relationship Id="rId77" Type="http://schemas.openxmlformats.org/officeDocument/2006/relationships/header" Target="header73.xml"/><Relationship Id="rId76" Type="http://schemas.openxmlformats.org/officeDocument/2006/relationships/header" Target="header72.xml"/><Relationship Id="rId75" Type="http://schemas.openxmlformats.org/officeDocument/2006/relationships/header" Target="header71.xml"/><Relationship Id="rId74" Type="http://schemas.openxmlformats.org/officeDocument/2006/relationships/header" Target="header70.xml"/><Relationship Id="rId73" Type="http://schemas.openxmlformats.org/officeDocument/2006/relationships/header" Target="header69.xml"/><Relationship Id="rId72" Type="http://schemas.openxmlformats.org/officeDocument/2006/relationships/header" Target="header68.xml"/><Relationship Id="rId71" Type="http://schemas.openxmlformats.org/officeDocument/2006/relationships/header" Target="header67.xml"/><Relationship Id="rId70" Type="http://schemas.openxmlformats.org/officeDocument/2006/relationships/header" Target="header66.xml"/><Relationship Id="rId7" Type="http://schemas.openxmlformats.org/officeDocument/2006/relationships/header" Target="header3.xml"/><Relationship Id="rId69" Type="http://schemas.openxmlformats.org/officeDocument/2006/relationships/header" Target="header65.xml"/><Relationship Id="rId68" Type="http://schemas.openxmlformats.org/officeDocument/2006/relationships/header" Target="header64.xml"/><Relationship Id="rId67" Type="http://schemas.openxmlformats.org/officeDocument/2006/relationships/header" Target="header63.xml"/><Relationship Id="rId66" Type="http://schemas.openxmlformats.org/officeDocument/2006/relationships/header" Target="header62.xml"/><Relationship Id="rId65" Type="http://schemas.openxmlformats.org/officeDocument/2006/relationships/header" Target="header61.xml"/><Relationship Id="rId64" Type="http://schemas.openxmlformats.org/officeDocument/2006/relationships/header" Target="header60.xml"/><Relationship Id="rId63" Type="http://schemas.openxmlformats.org/officeDocument/2006/relationships/header" Target="header59.xml"/><Relationship Id="rId62" Type="http://schemas.openxmlformats.org/officeDocument/2006/relationships/header" Target="header58.xml"/><Relationship Id="rId61" Type="http://schemas.openxmlformats.org/officeDocument/2006/relationships/header" Target="header57.xml"/><Relationship Id="rId60" Type="http://schemas.openxmlformats.org/officeDocument/2006/relationships/header" Target="header56.xml"/><Relationship Id="rId6" Type="http://schemas.openxmlformats.org/officeDocument/2006/relationships/header" Target="header2.xml"/><Relationship Id="rId59" Type="http://schemas.openxmlformats.org/officeDocument/2006/relationships/header" Target="header55.xml"/><Relationship Id="rId58" Type="http://schemas.openxmlformats.org/officeDocument/2006/relationships/header" Target="header54.xml"/><Relationship Id="rId57" Type="http://schemas.openxmlformats.org/officeDocument/2006/relationships/header" Target="header53.xml"/><Relationship Id="rId56" Type="http://schemas.openxmlformats.org/officeDocument/2006/relationships/header" Target="header52.xml"/><Relationship Id="rId55" Type="http://schemas.openxmlformats.org/officeDocument/2006/relationships/header" Target="header51.xml"/><Relationship Id="rId54" Type="http://schemas.openxmlformats.org/officeDocument/2006/relationships/header" Target="header50.xml"/><Relationship Id="rId53" Type="http://schemas.openxmlformats.org/officeDocument/2006/relationships/header" Target="header49.xml"/><Relationship Id="rId52" Type="http://schemas.openxmlformats.org/officeDocument/2006/relationships/header" Target="header48.xml"/><Relationship Id="rId51" Type="http://schemas.openxmlformats.org/officeDocument/2006/relationships/header" Target="header47.xml"/><Relationship Id="rId50" Type="http://schemas.openxmlformats.org/officeDocument/2006/relationships/header" Target="header46.xml"/><Relationship Id="rId5" Type="http://schemas.openxmlformats.org/officeDocument/2006/relationships/header" Target="header1.xml"/><Relationship Id="rId49" Type="http://schemas.openxmlformats.org/officeDocument/2006/relationships/header" Target="header45.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1" Type="http://schemas.openxmlformats.org/officeDocument/2006/relationships/fontTable" Target="fontTable.xml"/><Relationship Id="rId220" Type="http://schemas.openxmlformats.org/officeDocument/2006/relationships/customXml" Target="../customXml/item1.xml"/><Relationship Id="rId22" Type="http://schemas.openxmlformats.org/officeDocument/2006/relationships/header" Target="header18.xml"/><Relationship Id="rId219" Type="http://schemas.openxmlformats.org/officeDocument/2006/relationships/theme" Target="theme/theme1.xml"/><Relationship Id="rId218" Type="http://schemas.openxmlformats.org/officeDocument/2006/relationships/footer" Target="footer10.xml"/><Relationship Id="rId217" Type="http://schemas.openxmlformats.org/officeDocument/2006/relationships/footer" Target="footer9.xml"/><Relationship Id="rId216" Type="http://schemas.openxmlformats.org/officeDocument/2006/relationships/header" Target="header204.xml"/><Relationship Id="rId215" Type="http://schemas.openxmlformats.org/officeDocument/2006/relationships/header" Target="header203.xml"/><Relationship Id="rId214" Type="http://schemas.openxmlformats.org/officeDocument/2006/relationships/header" Target="header202.xml"/><Relationship Id="rId213" Type="http://schemas.openxmlformats.org/officeDocument/2006/relationships/header" Target="header201.xml"/><Relationship Id="rId212" Type="http://schemas.openxmlformats.org/officeDocument/2006/relationships/header" Target="header200.xml"/><Relationship Id="rId211" Type="http://schemas.openxmlformats.org/officeDocument/2006/relationships/header" Target="header199.xml"/><Relationship Id="rId210" Type="http://schemas.openxmlformats.org/officeDocument/2006/relationships/header" Target="header198.xml"/><Relationship Id="rId21" Type="http://schemas.openxmlformats.org/officeDocument/2006/relationships/header" Target="header17.xml"/><Relationship Id="rId209" Type="http://schemas.openxmlformats.org/officeDocument/2006/relationships/header" Target="header197.xml"/><Relationship Id="rId208" Type="http://schemas.openxmlformats.org/officeDocument/2006/relationships/header" Target="header196.xml"/><Relationship Id="rId207" Type="http://schemas.openxmlformats.org/officeDocument/2006/relationships/header" Target="header195.xml"/><Relationship Id="rId206" Type="http://schemas.openxmlformats.org/officeDocument/2006/relationships/header" Target="header194.xml"/><Relationship Id="rId205" Type="http://schemas.openxmlformats.org/officeDocument/2006/relationships/header" Target="header193.xml"/><Relationship Id="rId204" Type="http://schemas.openxmlformats.org/officeDocument/2006/relationships/header" Target="header192.xml"/><Relationship Id="rId203" Type="http://schemas.openxmlformats.org/officeDocument/2006/relationships/header" Target="header191.xml"/><Relationship Id="rId202" Type="http://schemas.openxmlformats.org/officeDocument/2006/relationships/header" Target="header190.xml"/><Relationship Id="rId201" Type="http://schemas.openxmlformats.org/officeDocument/2006/relationships/header" Target="header189.xml"/><Relationship Id="rId200" Type="http://schemas.openxmlformats.org/officeDocument/2006/relationships/header" Target="header188.xml"/><Relationship Id="rId20" Type="http://schemas.openxmlformats.org/officeDocument/2006/relationships/header" Target="header16.xml"/><Relationship Id="rId2" Type="http://schemas.openxmlformats.org/officeDocument/2006/relationships/settings" Target="settings.xml"/><Relationship Id="rId199" Type="http://schemas.openxmlformats.org/officeDocument/2006/relationships/header" Target="header187.xml"/><Relationship Id="rId198" Type="http://schemas.openxmlformats.org/officeDocument/2006/relationships/footer" Target="footer8.xml"/><Relationship Id="rId197" Type="http://schemas.openxmlformats.org/officeDocument/2006/relationships/footer" Target="footer7.xml"/><Relationship Id="rId196" Type="http://schemas.openxmlformats.org/officeDocument/2006/relationships/header" Target="header186.xml"/><Relationship Id="rId195" Type="http://schemas.openxmlformats.org/officeDocument/2006/relationships/header" Target="header185.xml"/><Relationship Id="rId194" Type="http://schemas.openxmlformats.org/officeDocument/2006/relationships/header" Target="header184.xml"/><Relationship Id="rId193" Type="http://schemas.openxmlformats.org/officeDocument/2006/relationships/header" Target="header183.xml"/><Relationship Id="rId192" Type="http://schemas.openxmlformats.org/officeDocument/2006/relationships/header" Target="header182.xml"/><Relationship Id="rId191" Type="http://schemas.openxmlformats.org/officeDocument/2006/relationships/header" Target="header181.xml"/><Relationship Id="rId190" Type="http://schemas.openxmlformats.org/officeDocument/2006/relationships/footer" Target="footer6.xml"/><Relationship Id="rId19" Type="http://schemas.openxmlformats.org/officeDocument/2006/relationships/header" Target="header15.xml"/><Relationship Id="rId189" Type="http://schemas.openxmlformats.org/officeDocument/2006/relationships/footer" Target="footer5.xml"/><Relationship Id="rId188" Type="http://schemas.openxmlformats.org/officeDocument/2006/relationships/footer" Target="footer4.xml"/><Relationship Id="rId187" Type="http://schemas.openxmlformats.org/officeDocument/2006/relationships/footer" Target="footer3.xml"/><Relationship Id="rId186" Type="http://schemas.openxmlformats.org/officeDocument/2006/relationships/header" Target="header180.xml"/><Relationship Id="rId185" Type="http://schemas.openxmlformats.org/officeDocument/2006/relationships/header" Target="header179.xml"/><Relationship Id="rId184" Type="http://schemas.openxmlformats.org/officeDocument/2006/relationships/header" Target="header178.xml"/><Relationship Id="rId183" Type="http://schemas.openxmlformats.org/officeDocument/2006/relationships/header" Target="header177.xml"/><Relationship Id="rId182" Type="http://schemas.openxmlformats.org/officeDocument/2006/relationships/header" Target="header176.xml"/><Relationship Id="rId181" Type="http://schemas.openxmlformats.org/officeDocument/2006/relationships/header" Target="header175.xml"/><Relationship Id="rId180" Type="http://schemas.openxmlformats.org/officeDocument/2006/relationships/header" Target="header174.xml"/><Relationship Id="rId18" Type="http://schemas.openxmlformats.org/officeDocument/2006/relationships/header" Target="header14.xml"/><Relationship Id="rId179" Type="http://schemas.openxmlformats.org/officeDocument/2006/relationships/header" Target="header173.xml"/><Relationship Id="rId178" Type="http://schemas.openxmlformats.org/officeDocument/2006/relationships/header" Target="header172.xml"/><Relationship Id="rId177" Type="http://schemas.openxmlformats.org/officeDocument/2006/relationships/header" Target="header171.xml"/><Relationship Id="rId176" Type="http://schemas.openxmlformats.org/officeDocument/2006/relationships/header" Target="header170.xml"/><Relationship Id="rId175" Type="http://schemas.openxmlformats.org/officeDocument/2006/relationships/header" Target="header169.xml"/><Relationship Id="rId174" Type="http://schemas.openxmlformats.org/officeDocument/2006/relationships/header" Target="header168.xml"/><Relationship Id="rId173" Type="http://schemas.openxmlformats.org/officeDocument/2006/relationships/header" Target="header167.xml"/><Relationship Id="rId172" Type="http://schemas.openxmlformats.org/officeDocument/2006/relationships/header" Target="header166.xml"/><Relationship Id="rId171" Type="http://schemas.openxmlformats.org/officeDocument/2006/relationships/header" Target="header165.xml"/><Relationship Id="rId170" Type="http://schemas.openxmlformats.org/officeDocument/2006/relationships/header" Target="header164.xml"/><Relationship Id="rId17" Type="http://schemas.openxmlformats.org/officeDocument/2006/relationships/header" Target="header13.xml"/><Relationship Id="rId169" Type="http://schemas.openxmlformats.org/officeDocument/2006/relationships/header" Target="header163.xml"/><Relationship Id="rId168" Type="http://schemas.openxmlformats.org/officeDocument/2006/relationships/header" Target="header162.xml"/><Relationship Id="rId167" Type="http://schemas.openxmlformats.org/officeDocument/2006/relationships/header" Target="header161.xml"/><Relationship Id="rId166" Type="http://schemas.openxmlformats.org/officeDocument/2006/relationships/header" Target="header160.xml"/><Relationship Id="rId165" Type="http://schemas.openxmlformats.org/officeDocument/2006/relationships/header" Target="header159.xml"/><Relationship Id="rId164" Type="http://schemas.openxmlformats.org/officeDocument/2006/relationships/header" Target="header158.xml"/><Relationship Id="rId163" Type="http://schemas.openxmlformats.org/officeDocument/2006/relationships/header" Target="header157.xml"/><Relationship Id="rId162" Type="http://schemas.openxmlformats.org/officeDocument/2006/relationships/header" Target="header156.xml"/><Relationship Id="rId161" Type="http://schemas.openxmlformats.org/officeDocument/2006/relationships/header" Target="header155.xml"/><Relationship Id="rId160" Type="http://schemas.openxmlformats.org/officeDocument/2006/relationships/header" Target="header154.xml"/><Relationship Id="rId16" Type="http://schemas.openxmlformats.org/officeDocument/2006/relationships/header" Target="header12.xml"/><Relationship Id="rId159" Type="http://schemas.openxmlformats.org/officeDocument/2006/relationships/header" Target="header153.xml"/><Relationship Id="rId158" Type="http://schemas.openxmlformats.org/officeDocument/2006/relationships/header" Target="header152.xml"/><Relationship Id="rId157" Type="http://schemas.openxmlformats.org/officeDocument/2006/relationships/header" Target="header151.xml"/><Relationship Id="rId156" Type="http://schemas.openxmlformats.org/officeDocument/2006/relationships/header" Target="header150.xml"/><Relationship Id="rId155" Type="http://schemas.openxmlformats.org/officeDocument/2006/relationships/header" Target="header149.xml"/><Relationship Id="rId154" Type="http://schemas.openxmlformats.org/officeDocument/2006/relationships/footer" Target="footer2.xml"/><Relationship Id="rId153" Type="http://schemas.openxmlformats.org/officeDocument/2006/relationships/footer" Target="footer1.xml"/><Relationship Id="rId152" Type="http://schemas.openxmlformats.org/officeDocument/2006/relationships/header" Target="header148.xml"/><Relationship Id="rId151" Type="http://schemas.openxmlformats.org/officeDocument/2006/relationships/header" Target="header147.xml"/><Relationship Id="rId150" Type="http://schemas.openxmlformats.org/officeDocument/2006/relationships/header" Target="header146.xml"/><Relationship Id="rId15" Type="http://schemas.openxmlformats.org/officeDocument/2006/relationships/header" Target="header11.xml"/><Relationship Id="rId149" Type="http://schemas.openxmlformats.org/officeDocument/2006/relationships/header" Target="header145.xml"/><Relationship Id="rId148" Type="http://schemas.openxmlformats.org/officeDocument/2006/relationships/header" Target="header144.xml"/><Relationship Id="rId147" Type="http://schemas.openxmlformats.org/officeDocument/2006/relationships/header" Target="header143.xml"/><Relationship Id="rId146" Type="http://schemas.openxmlformats.org/officeDocument/2006/relationships/header" Target="header142.xml"/><Relationship Id="rId145" Type="http://schemas.openxmlformats.org/officeDocument/2006/relationships/header" Target="header141.xml"/><Relationship Id="rId144" Type="http://schemas.openxmlformats.org/officeDocument/2006/relationships/header" Target="header140.xml"/><Relationship Id="rId143" Type="http://schemas.openxmlformats.org/officeDocument/2006/relationships/header" Target="header139.xml"/><Relationship Id="rId142" Type="http://schemas.openxmlformats.org/officeDocument/2006/relationships/header" Target="header138.xml"/><Relationship Id="rId141" Type="http://schemas.openxmlformats.org/officeDocument/2006/relationships/header" Target="header137.xml"/><Relationship Id="rId140" Type="http://schemas.openxmlformats.org/officeDocument/2006/relationships/header" Target="header136.xml"/><Relationship Id="rId14" Type="http://schemas.openxmlformats.org/officeDocument/2006/relationships/header" Target="header10.xml"/><Relationship Id="rId139" Type="http://schemas.openxmlformats.org/officeDocument/2006/relationships/header" Target="header135.xml"/><Relationship Id="rId138" Type="http://schemas.openxmlformats.org/officeDocument/2006/relationships/header" Target="header134.xml"/><Relationship Id="rId137" Type="http://schemas.openxmlformats.org/officeDocument/2006/relationships/header" Target="header133.xml"/><Relationship Id="rId136" Type="http://schemas.openxmlformats.org/officeDocument/2006/relationships/header" Target="header132.xml"/><Relationship Id="rId135" Type="http://schemas.openxmlformats.org/officeDocument/2006/relationships/header" Target="header131.xml"/><Relationship Id="rId134" Type="http://schemas.openxmlformats.org/officeDocument/2006/relationships/header" Target="header130.xml"/><Relationship Id="rId133" Type="http://schemas.openxmlformats.org/officeDocument/2006/relationships/header" Target="header129.xml"/><Relationship Id="rId132" Type="http://schemas.openxmlformats.org/officeDocument/2006/relationships/header" Target="header128.xml"/><Relationship Id="rId131" Type="http://schemas.openxmlformats.org/officeDocument/2006/relationships/header" Target="header127.xml"/><Relationship Id="rId130" Type="http://schemas.openxmlformats.org/officeDocument/2006/relationships/header" Target="header126.xml"/><Relationship Id="rId13" Type="http://schemas.openxmlformats.org/officeDocument/2006/relationships/header" Target="header9.xml"/><Relationship Id="rId129" Type="http://schemas.openxmlformats.org/officeDocument/2006/relationships/header" Target="header125.xml"/><Relationship Id="rId128" Type="http://schemas.openxmlformats.org/officeDocument/2006/relationships/header" Target="header124.xml"/><Relationship Id="rId127" Type="http://schemas.openxmlformats.org/officeDocument/2006/relationships/header" Target="header123.xml"/><Relationship Id="rId126" Type="http://schemas.openxmlformats.org/officeDocument/2006/relationships/header" Target="header122.xml"/><Relationship Id="rId125" Type="http://schemas.openxmlformats.org/officeDocument/2006/relationships/header" Target="header121.xml"/><Relationship Id="rId124" Type="http://schemas.openxmlformats.org/officeDocument/2006/relationships/header" Target="header120.xml"/><Relationship Id="rId123" Type="http://schemas.openxmlformats.org/officeDocument/2006/relationships/header" Target="header119.xml"/><Relationship Id="rId122" Type="http://schemas.openxmlformats.org/officeDocument/2006/relationships/header" Target="header118.xml"/><Relationship Id="rId121" Type="http://schemas.openxmlformats.org/officeDocument/2006/relationships/header" Target="header117.xml"/><Relationship Id="rId120" Type="http://schemas.openxmlformats.org/officeDocument/2006/relationships/header" Target="header116.xml"/><Relationship Id="rId12" Type="http://schemas.openxmlformats.org/officeDocument/2006/relationships/header" Target="header8.xml"/><Relationship Id="rId119" Type="http://schemas.openxmlformats.org/officeDocument/2006/relationships/header" Target="header115.xml"/><Relationship Id="rId118" Type="http://schemas.openxmlformats.org/officeDocument/2006/relationships/header" Target="header114.xml"/><Relationship Id="rId117" Type="http://schemas.openxmlformats.org/officeDocument/2006/relationships/header" Target="header113.xml"/><Relationship Id="rId116" Type="http://schemas.openxmlformats.org/officeDocument/2006/relationships/header" Target="header112.xml"/><Relationship Id="rId115" Type="http://schemas.openxmlformats.org/officeDocument/2006/relationships/header" Target="header111.xml"/><Relationship Id="rId114" Type="http://schemas.openxmlformats.org/officeDocument/2006/relationships/header" Target="header110.xml"/><Relationship Id="rId113" Type="http://schemas.openxmlformats.org/officeDocument/2006/relationships/header" Target="header109.xml"/><Relationship Id="rId112" Type="http://schemas.openxmlformats.org/officeDocument/2006/relationships/header" Target="header108.xml"/><Relationship Id="rId111" Type="http://schemas.openxmlformats.org/officeDocument/2006/relationships/header" Target="header107.xml"/><Relationship Id="rId110" Type="http://schemas.openxmlformats.org/officeDocument/2006/relationships/header" Target="header106.xml"/><Relationship Id="rId11" Type="http://schemas.openxmlformats.org/officeDocument/2006/relationships/header" Target="header7.xml"/><Relationship Id="rId109" Type="http://schemas.openxmlformats.org/officeDocument/2006/relationships/header" Target="header105.xml"/><Relationship Id="rId108" Type="http://schemas.openxmlformats.org/officeDocument/2006/relationships/header" Target="header104.xml"/><Relationship Id="rId107" Type="http://schemas.openxmlformats.org/officeDocument/2006/relationships/header" Target="header103.xml"/><Relationship Id="rId106" Type="http://schemas.openxmlformats.org/officeDocument/2006/relationships/header" Target="header102.xml"/><Relationship Id="rId105" Type="http://schemas.openxmlformats.org/officeDocument/2006/relationships/header" Target="header101.xml"/><Relationship Id="rId104" Type="http://schemas.openxmlformats.org/officeDocument/2006/relationships/header" Target="header100.xml"/><Relationship Id="rId103" Type="http://schemas.openxmlformats.org/officeDocument/2006/relationships/header" Target="header99.xml"/><Relationship Id="rId102" Type="http://schemas.openxmlformats.org/officeDocument/2006/relationships/header" Target="header98.xml"/><Relationship Id="rId101" Type="http://schemas.openxmlformats.org/officeDocument/2006/relationships/header" Target="header97.xml"/><Relationship Id="rId100" Type="http://schemas.openxmlformats.org/officeDocument/2006/relationships/header" Target="header96.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369</Pages>
  <Words>17302</Words>
  <Characters>18491</Characters>
  <TotalTime>8</TotalTime>
  <ScaleCrop>false</ScaleCrop>
  <LinksUpToDate>false</LinksUpToDate>
  <CharactersWithSpaces>19298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2026-04-27T15:13:32Z</dcterms:created>
  <dc:creator>56839</dc:creator>
  <cp:lastModifiedBy>封伟</cp:lastModifiedBy>
  <dcterms:modified xsi:type="dcterms:W3CDTF">2026-04-28T01:32:28Z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2026-04-27T19:50:27Z</vt:filetime>
  </property>
  <property fmtid="{D5CDD505-2E9C-101B-9397-08002B2CF9AE}" pid="4" name="KSOTemplateDocerSaveRecord">
    <vt:lpwstr>eyJoZGlkIjoiNTg2NjhiYzVlZTIyYzRlOGJkZThkNjFlOWM1Y2RhZjUiLCJ1c2VySWQiOiIzODg3OTI3OTcifQ==</vt:lpwstr>
  </property>
  <property fmtid="{D5CDD505-2E9C-101B-9397-08002B2CF9AE}" pid="5" name="KSOProductBuildVer">
    <vt:lpwstr>2052-12.1.0.25865</vt:lpwstr>
  </property>
  <property fmtid="{D5CDD505-2E9C-101B-9397-08002B2CF9AE}" pid="6" name="ICV">
    <vt:lpwstr>9CE51ECA8E8C46C389FAE32A89A7B83E_12</vt:lpwstr>
  </property>
</Properties>
</file>