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平安银行（000001）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['J66货币金融服务'] | ROE≈9.5% | 市值2042亿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平安银行（000001）。1991-04-03上市。所属行业为['J66货币金融服务']。总市值约2041.5亿元，属大型企业。主营业务围绕['J66货币金融服务']展开。PE约4.7倍，处于低估值区间。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平安银行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000001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['J66货币金融服务']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1991-04-03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2041.50亿元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平安银行所属['J66货币金融服务']行业。由于概念标签数据当前不可获取（Tushare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平安银行在['J66货币金融服务']领域运营。以下基于行业通用框架和公开信息进行分析。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从市值规模（2041.5亿元）判断，公司属于['J66货币金融服务']行业的大型平台型企业。在这个定位下，公司竞争策略可能以差异化产品或细分市场深耕为主，而非全品类价格战。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由PE4.7倍和总市值2041.5亿元推导，公司年化净利润约430.70亿。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若参考行业约7%的通用净利率水平，推导年营收约6152.86亿。此为间接估算，准确数据请查阅公司最新年报。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从['J66货币金融服务']行业的通用产业链位置来看：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上游：原材料供应商和设备制造商（具体取决于['J66货币金融服务']细分环节）。对于平安银行这类企业，关键原材料包括钢材、有色金属、电子元器件等基础工业品，采购来源相对分散。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下游：['J66货币金融服务']的下游客户通常分布在制造业、电子行业、新能源等领域。具体客户结构因公司业务模式（直销/经销）和产品类型而异，集中度是重要风险指标。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合同负债（预收账款）是判断['J66货币金融服务']企业订单景气度的核心先行指标。完整数据请查阅公司最新季报资产负债表。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推导年化净利润约430.70亿（=总市值2041.5亿 ÷ PE4.7倍）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推导ROE约9.5%（=PB0.5 ÷ PE4.7）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资产负债率数据不可获取。对于['J66货币金融服务']行业，制造业企业通常资产负债率在40-60%区间为正常范围，超过70%需关注偿债压力。设备类企业固定资产占比高，折旧对利润侵蚀是重要关注点。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10.52元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2041.50亿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430.70亿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平安银行所在赛道：['J66货币金融服务']。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J66货币金融服务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4.7x处于低估值区间，PB 0.45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2041.50亿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['J66货币金融服务']行业政策利好或下游需求爆发，带动公司订单增长和盈利改善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总市值2041.5亿元，适中的规模意味着业绩弹性较大，一旦基本面改善，利润和估值双升弹性显著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行业竞争风险：['J66货币金融服务']领域竞争格局可能发生变化，技术迭代、新进入者或产能过剩都可能压缩利润率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['J66货币金融服务']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20日涨1.55%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平安银行当前面临估值压力或基本面不确定性。建议等待更明确的信号（业绩拐点、行业催化剂）后再做判断。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估值优势：PE4.7x处于A股中等偏低水平，若业绩改善确认，估值修复空间明确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行业前景：['J66货币金融服务']行业受益于国产替代和产业升级趋势，长期需求确定性较高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['J66货币金融服务']竞争加剧和技术迭代是基本面层面的核心风险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宏观经济波动可能影响平安银行的下游需求和盈利能力，系统性风险不可忽视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行业催化事件——['J66货币金融服务']相关的政策利好、技术突破和龙头企业资本开支计划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可比公司估值对照——对比['J66货币金融服务']内同体量上市公司的PE中位数和PB均值，判断平安银行的相对估值位置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