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深纺织Ａ（000045）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['C39计算机、通信和其他电子设备制造业'] | ROE≈2.3% | 市值54亿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深纺织Ａ（000045）。1994-08-15上市。所属行业为['C39计算机、通信和其他电子设备制造业']。总市值约54.4亿元，属中型企业。主营业务围绕['C39计算机、通信和其他电子设备制造业']展开。PE约77.9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深纺织Ａ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000045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['C39计算机、通信和其他电子设备制造业']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上市日期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1994-08-15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54.35亿元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深纺织Ａ所属['C39计算机、通信和其他电子设备制造业']行业。由于概念标签数据当前不可获取（Tushare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深纺织Ａ在['C39计算机、通信和其他电子设备制造业']领域运营。以下基于行业通用框架和公开信息进行分析。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从市值规模（54.4亿元）判断，公司属于['C39计算机、通信和其他电子设备制造业']行业的中型专业化企业。在这个定位下，公司竞争策略可能以差异化产品或细分市场深耕为主，而非全品类价格战。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由PE77.9倍和总市值54.4亿元推导，公司年化净利润约7000万。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若参考['C39计算机、通信和其他电子设备制造业']行业约6%的平均净利率水平，推导年营收约11.67亿。此为间接估算，准确数据请查阅公司最新年报。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从['C39计算机、通信和其他电子设备制造业']行业的通用产业链位置来看：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上游：原材料供应商和设备制造商（具体取决于['C39计算机、通信和其他电子设备制造业']细分环节）。对于深纺织Ａ这类企业，关键原材料包括钢材、有色金属、电子元器件等基础工业品，采购来源相对分散。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下游：['C39计算机、通信和其他电子设备制造业']的下游客户通常分布在制造业、电子行业、新能源等领域。具体客户结构因公司业务模式（直销/经销）和产品类型而异，集中度是重要风险指标。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合同负债（预收账款）是判断['C39计算机、通信和其他电子设备制造业']企业订单景气度的核心先行指标。完整数据请查阅公司最新季报资产负债表。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推导年化净利润约7000万（=总市值54.4亿 ÷ PE77.9倍）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推导ROE约2.3%（=PB1.8 ÷ PE77.9）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'C39计算机、通信和其他电子设备制造业'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10.73元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54.35亿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77.9倍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7000万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深纺织Ａ所在赛道：['C39计算机、通信和其他电子设备制造业']。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设备制造业的竞争格局由技术壁垒、客户认证周期和售后服务能力三大要素主导。['C39计算机、通信和其他电子设备制造业']行业的竞争者包括国内同类型上市公司以及部分进口替代标的。核心竞争力维度包括：①技术自主化程度（是否掌握核心零部件/工艺）；②大客户绑定深度（下游客户切换成本）；③规模效应（产能利用率与边际成本）；④海外市场拓展（国际化程度与海外收入占比）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77.9x处于中等偏高区间。PB 1.83x。核心矛盾在于未来2-3年净利润增速能否消化当前PE。以77.9x PE计算，若净利润年增长20%，3年后PE降至约45.0x；若仅增长10%，3年后PE约58.6x。投资者需结合行业增速和公司市场份额变化判断增速假设的合理性。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77.9倍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54.35亿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['C39计算机、通信和其他电子设备制造业']行业政策利好或下游需求爆发，带动公司订单增长和盈利改善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公司业绩超预期增长，若净利润增速&gt;30%则当前PE77.9x有望被快速消化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总市值54.4亿元，适中的规模意味着业绩弹性较大，一旦基本面改善，利润和估值双升弹性显著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高估值回调风险：PE77.9倍处于高估值区间，若业绩不及预期可能面临"戴维斯双杀"（估值+业绩双重下修），PE从77.9x回落至39x可能导致股价腰斩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流动性风险：换手率1.50%，极端行情下可能出现流动性不足，大资金进出受限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行业竞争风险：['C39计算机、通信和其他电子设备制造业']领域竞争格局可能发生变化，技术迭代、新进入者或产能过剩都可能压缩利润率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['C39计算机、通信和其他电子设备制造业']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PE77.9x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20日涨-8.73%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深纺织Ａ具有一定投资价值，但存在局部短板。建议在理解风险的前提下适度关注。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PE77.9x虽高，若公司处于['C39计算机、通信和其他电子设备制造业']高景气赛道且增长确定性高，高估值可能被业绩消化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行业前景：['C39计算机、通信和其他电子设备制造业']行业受益于国产替代和产业升级趋势，长期需求确定性较高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市值54亿元处于中小市值区间，业绩弹性大，盈利改善对股价的传导效率高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PE77.9x处于高位，估值回调风险是最大隐患——若业绩不及预期，可能面临杀估值+杀业绩双杀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['C39计算机、通信和其他电子设备制造业']竞争加剧和技术迭代是基本面层面的核心风险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宏观经济波动可能影响深纺织Ａ的下游需求和盈利能力，系统性风险不可忽视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行业催化事件——['C39计算机、通信和其他电子设备制造业']相关的政策利好、技术突破和龙头企业资本开支计划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可比公司估值对照——对比['C39计算机、通信和其他电子设备制造业']内同体量上市公司的PE中位数和PB均值，判断深纺织Ａ的相对估值位置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