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徐工机械（000425）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ROE≈10.6% | 市值1053亿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徐工机械（000425）。所属行业为[]。总市值约1052.8亿元，属大型企业。主营业务围绕[]展开。PE约16.0倍，处于低估值区间。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徐工机械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000425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1052.84亿元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徐工机械所属[]行业。由于概念标签数据当前不可获取（Tushare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徐工机械在[]领域运营。以下基于行业通用框架和公开信息进行分析。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从市值规模（1052.8亿元）判断，公司属于[]行业的大型平台型企业。在这个定位下，公司竞争策略可能以差异化产品或细分市场深耕为主，而非全品类价格战。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由PE16.0倍和总市值1052.8亿元推导，公司年化净利润约65.88亿。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若参考行业约7%的通用净利率水平，推导年营收约941.14亿。此为间接估算，准确数据请查阅公司最新年报。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上游：原材料供应商和设备制造商（具体取决于[]细分环节）。对于徐工机械这类企业，关键原材料包括钢材、有色金属、电子元器件等基础工业品，采购来源相对分散。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推导年化净利润约65.88亿（=总市值1052.8亿 ÷ PE16.0倍）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推导ROE约10.6%（=PB1.7 ÷ PE16.0）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1052.84亿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65.88亿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徐工机械所在赛道：[]。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16.0x处于低估值区间，PB 1.69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1052.84亿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公司业绩超预期增长，若净利润增速&gt;30%则当前PE16.0x有望被快速消化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总市值1052.8亿元，适中的规模意味着业绩弹性较大，一旦基本面改善，利润和估值双升弹性显著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流动性风险：换手率1.35%，极端行情下可能出现流动性不足，大资金进出受限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PE16.0x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徐工机械具有一定投资价值，但存在局部短板。建议在理解风险的前提下适度关注。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估值优势：PE16.0x处于A股中等偏低水平，若业绩改善确认，估值修复空间明确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ROE10.6%处于良好水平，显示公司资本运用效率较高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宏观经济波动可能影响徐工机械的下游需求和盈利能力，系统性风险不可忽视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可比公司估值对照——对比[]内同体量上市公司的PE中位数和PB均值，判断徐工机械的相对估值位置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