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视觉中国（000681）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ROE≈7.9% | 市值152亿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视觉中国（000681）。所属行业为[]。总市值约152.0亿元，属中大型企业。主营业务围绕[]展开。PE约50.0倍，处于中等估值区间。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视觉中国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000681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视觉中国所属[]行业。由于概念标签数据当前不可获取（Tushare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视觉中国在[]领域运营。以下基于行业通用框架和公开信息进行分析。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从市值规模（152.0亿元）判断，公司属于[]行业的中大型企业。在这个定位下，公司竞争策略可能以差异化产品或细分市场深耕为主，而非全品类价格战。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由PE50.0倍和总市值152.0亿元推导，公司年化净利润约3.04亿。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上游：原材料供应商和设备制造商（具体取决于[]细分环节）。对于视觉中国这类企业，关键原材料包括钢材、有色金属、电子元器件等基础工业品，采购来源相对分散。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推导年化净利润约3.04亿（=总市值152.0亿 ÷ PE50.0倍）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推导ROE约7.9%（=PB4.0 ÷ PE50.0）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视觉中国所在赛道：[]。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50.0x、PB 3.97x处于行业中枢水平。估值的关键在于ROE（推导约7.9%）能否支撑当前PB，以及利润增速是否匹配PE水平。PE 50.0x隐含了约2.0%的盈利收益率期望。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公司业绩超预期增长，若净利润增速&gt;30%则当前PE50.0x有望被快速消化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估值压缩风险：PE50.0倍处于中等偏上，若市场情绪转向或行业景气度下行，估值可能压缩至20-25倍区间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换手率10.19%偏高，短线博弈资金占比大，价格波动可能加剧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PE50.0x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视觉中国具有一定投资价值，但存在局部短板。建议在理解风险的前提下适度关注。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PE50.0x处于行业可接受范围，若净利润增速&gt;20%将形成合理估值支撑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市值152亿元处于中小市值区间，业绩弹性大，盈利改善对股价的传导效率高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高换手率(10.2%)意味着市场关注度高，流动性充裕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PE50.0x存在估值压缩风险，若市场情绪转向或增长放缓，可能挤压至合理区间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宏观经济波动可能影响视觉中国的下游需求和盈利能力，系统性风险不可忽视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可比公司估值对照——对比[]内同体量上市公司的PE中位数和PB均值，判断视觉中国的相对估值位置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