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浩物股份（000757）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ROE≈3.0% | 市值20亿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浩物股份（000757）。所属行业为[]。总市值约19.5亿元，属中小型企业。主营业务围绕[]展开。PE约40.8倍，处于中等估值区间。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浩物股份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000757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19.50亿元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浩物股份所属[]行业。由于概念标签数据当前不可获取（Tushare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浩物股份在[]领域运营。以下基于行业通用框架和公开信息进行分析。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从市值规模（19.5亿元）判断，公司属于[]行业的中小型企业。在这个定位下，公司竞争策略可能以差异化产品或细分市场深耕为主，而非全品类价格战。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由PE40.8倍和总市值19.5亿元推导，公司年化净利润约4800万。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上游：原材料供应商和设备制造商（具体取决于[]细分环节）。对于浩物股份这类企业，关键原材料包括钢材、有色金属、电子元器件等基础工业品，采购来源相对分散。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推导年化净利润约4800万（=总市值19.5亿 ÷ PE40.8倍）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推导ROE约3.0%（=PB1.2 ÷ PE40.8）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19.50亿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浩物股份所在赛道：[]。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40.8x、PB 1.21x处于行业中枢水平。估值的关键在于ROE（推导约3.0%）能否支撑当前PB，以及利润增速是否匹配PE水平。PE 40.8x隐含了约2.5%的盈利收益率期望。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19.50亿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公司业绩超预期增长，若净利润增速&gt;30%则当前PE40.8x有望被快速消化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总市值19.5亿元，适中的规模意味着业绩弹性较大，一旦基本面改善，利润和估值双升弹性显著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估值压缩风险：PE40.8倍处于中等偏上，若市场情绪转向或行业景气度下行，估值可能压缩至20-25倍区间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流动性风险：换手率2.42%，极端行情下可能出现流动性不足，大资金进出受限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PE40.8x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浩物股份具有一定投资价值，但存在局部短板。建议在理解风险的前提下适度关注。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PE40.8x处于行业可接受范围，若净利润增速&gt;20%将形成合理估值支撑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PE40.8x存在估值压缩风险，若市场情绪转向或增长放缓，可能挤压至合理区间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宏观经济波动可能影响浩物股份的下游需求和盈利能力，系统性风险不可忽视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可比公司估值对照——对比[]内同体量上市公司的PE中位数和PB均值，判断浩物股份的相对估值位置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