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中水渔业（000798）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ROE≈18.2% | 市值27亿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中水渔业（000798）。所属行业为[]。总市值约27.4亿元，属中小型企业。主营业务围绕[]展开。PE约37.1倍，处于中等估值区间。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中水渔业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000798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27.37亿元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中水渔业所属[]行业。由于概念标签数据当前不可获取（Tushare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中水渔业在[]领域运营。以下基于行业通用框架和公开信息进行分析。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从市值规模（27.4亿元）判断，公司属于[]行业的中小型企业。在这个定位下，公司竞争策略可能以差异化产品或细分市场深耕为主，而非全品类价格战。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由PE37.1倍和总市值27.4亿元推导，公司年化净利润约7400万。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上游：原材料供应商和设备制造商（具体取决于[]细分环节）。对于中水渔业这类企业，关键原材料包括钢材、有色金属、电子元器件等基础工业品，采购来源相对分散。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推导年化净利润约7400万（=总市值27.4亿 ÷ PE37.1倍）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推导ROE约18.2%（=PB6.8 ÷ PE37.1）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27.37亿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中水渔业所在赛道：[]。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37.1x、PB 6.76x处于行业中枢水平。估值的关键在于ROE（推导约18.2%）能否支撑当前PB，以及利润增速是否匹配PE水平。PE 37.1x隐含了约2.7%的盈利收益率期望。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27.37亿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公司业绩超预期增长，若净利润增速&gt;30%则当前PE37.1x有望被快速消化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总市值27.4亿元，适中的规模意味着业绩弹性较大，一旦基本面改善，利润和估值双升弹性显著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估值压缩风险：PE37.1倍处于中等偏上，若市场情绪转向或行业景气度下行，估值可能压缩至20-25倍区间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高PB风险：PB6.76x需要高ROE支撑，若ROE下滑PB将面临均值回归压力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PE37.1x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PB6.8x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中水渔业当前面临估值压力或基本面不确定性。建议等待更明确的信号（业绩拐点、行业催化剂）后再做判断。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PE37.1x处于行业可接受范围，若净利润增速&gt;20%将形成合理估值支撑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ROE18.2%处于良好水平，显示公司资本运用效率较高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PB6.76x偏高，需要持续较强的资本回报率来支撑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宏观经济波动可能影响中水渔业的下游需求和盈利能力，系统性风险不可忽视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可比公司估值对照——对比[]内同体量上市公司的PE中位数和PB均值，判断中水渔业的相对估值位置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