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酒鬼酒（000799）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市值128亿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酒鬼酒（000799）。所属行业为[]。总市值约127.9亿元，属中大型企业。主营业务围绕[]展开。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酒鬼酒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000799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127.89亿元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酒鬼酒所属[]行业。由于概念标签数据当前不可获取（Tushare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酒鬼酒在[]领域运营。以下基于行业通用框架和公开信息进行分析。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从市值规模（127.9亿元）判断，公司属于[]行业的中大型企业。在这个定位下，公司竞争策略可能以差异化产品或细分市场深耕为主，而非全品类价格战。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上游：原材料供应商和设备制造商（具体取决于[]细分环节）。对于酒鬼酒这类企业，关键原材料包括钢材、有色金属、电子元器件等基础工业品，采购来源相对分散。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由于财务数据未从API完整获取，以下仅展示基于实时估值数据的分析框架。完整财务分析需查阅酒鬼酒最新年度报告和季度报告。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127.89亿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3.39倍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4.76%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酒鬼酒所在赛道：[]。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3.39倍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127.89亿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4.76%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总市值127.9亿元，适中的规模意味着业绩弹性较大，一旦基本面改善，利润和估值双升弹性显著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流动性风险：换手率4.76%，极端行情下可能出现流动性不足，大资金进出受限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换手率4.8%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PB3.4x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酒鬼酒当前面临估值压力或基本面不确定性。建议等待更明确的信号（业绩拐点、行业催化剂）后再做判断。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市值128亿元处于中小市值区间，业绩弹性大，盈利改善对股价的传导效率高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宏观经济波动可能影响酒鬼酒的下游需求和盈利能力，系统性风险不可忽视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可比公司估值对照——对比[]内同体量上市公司的PE中位数和PB均值，判断酒鬼酒的相对估值位置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07:56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