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承德露露（000848）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ROE≈20.6% | 市值78亿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承德露露（000848）。所属行业为[]。总市值约78.3亿元，属中型企业。主营业务围绕[]展开。PE约11.9倍，处于低估值区间。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承德露露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78.34亿元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承德露露所属[]行业。由于概念标签数据当前不可获取（Tushare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承德露露在[]领域运营。以下基于行业通用框架和公开信息进行分析。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从市值规模（78.3亿元）判断，公司属于[]行业的中型专业化企业。在这个定位下，公司竞争策略可能以差异化产品或细分市场深耕为主，而非全品类价格战。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由PE11.9倍和总市值78.3亿元推导，公司年化净利润约6.60亿。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若参考行业约7%的通用净利率水平，推导年营收约94.29亿。此为间接估算，准确数据请查阅公司最新年报。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上游：原材料供应商和设备制造商（具体取决于[]细分环节）。对于承德露露这类企业，关键原材料包括钢材、有色金属、电子元器件等基础工业品，采购来源相对分散。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推导年化净利润约6.60亿（=总市值78.3亿 ÷ PE11.9倍）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推导ROE约20.6%（=PB2.5 ÷ PE11.9）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承德露露所在赛道：[]。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11.9x处于低估值区间，PB 2.45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总市值78.3亿元，适中的规模意味着业绩弹性较大，一旦基本面改善，利润和估值双升弹性显著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承德露露当前面临估值压力或基本面不确定性。建议等待更明确的信号（业绩拐点、行业催化剂）后再做判断。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ROE20.6%处于良好水平，显示公司资本运用效率较高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市值78亿元处于中小市值区间，业绩弹性大，盈利改善对股价的传导效率高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宏观经济波动可能影响承德露露的下游需求和盈利能力，系统性风险不可忽视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可比公司估值对照——对比[]内同体量上市公司的PE中位数和PB均值，判断承德露露的相对估值位置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