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金陵药业（000919）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金陵药业（000919）。所属行业为[]。总市值约37.9亿元，属中小型企业。主营业务围绕[]展开。PE约64.4倍，处于高估值成长区间。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金陵药业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000919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金陵药业所属[]行业。由于概念标签数据当前不可获取（Tushare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金陵药业在[]领域运营。以下基于行业通用框架和公开信息进行分析。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由PE64.4倍和总市值37.9亿元推导，公司年化净利润约5900万。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上游：原材料供应商和设备制造商（具体取决于[]细分环节）。对于金陵药业这类企业，关键原材料包括钢材、有色金属、电子元器件等基础工业品，采购来源相对分散。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推导年化净利润约5900万（=总市值37.9亿 ÷ PE64.4倍）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推导ROE约1.6%（=PB1.0 ÷ PE64.4）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金陵药业所在赛道：[]。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64.4x处于中等偏高区间。PB 1.01x。核心矛盾在于未来2-3年净利润增速能否消化当前PE。以64.4x PE计算，若净利润年增长20%，3年后PE降至约37.2x；若仅增长10%，3年后PE约48.4x。投资者需结合行业增速和公司市场份额变化判断增速假设的合理性。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公司业绩超预期增长，若净利润增速&gt;30%则当前PE64.4x有望被快速消化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高估值回调风险：PE64.4倍处于高估值区间，若业绩不及预期可能面临"戴维斯双杀"（估值+业绩双重下修），PE从64.4x回落至32x可能导致股价腰斩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金陵药业当前面临估值压力或基本面不确定性。建议等待更明确的信号（业绩拐点、行业催化剂）后再做判断。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PE64.4x虽高，若公司处于[]高景气赛道且增长确定性高，高估值可能被业绩消化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PE64.4x处于高位，估值回调风险是最大隐患——若业绩不及预期，可能面临杀估值+杀业绩双杀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宏观经济波动可能影响金陵药业的下游需求和盈利能力，系统性风险不可忽视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可比公司估值对照——对比[]内同体量上市公司的PE中位数和PB均值，判断金陵药业的相对估值位置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