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南天信息（000948）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ROE≈1.6% | 市值49亿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南天信息（000948）。所属行业为[]。总市值约49.0亿元，属中小型企业。主营业务围绕[]展开。PE约114.3倍，处于高估值成长区间。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南天信息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000948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49.01亿元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南天信息所属[]行业。由于概念标签数据当前不可获取（Tushare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南天信息在[]领域运营。以下基于行业通用框架和公开信息进行分析。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从市值规模（49.0亿元）判断，公司属于[]行业的中小型企业。在这个定位下，公司竞争策略可能以差异化产品或细分市场深耕为主，而非全品类价格战。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由PE114.3倍和总市值49.0亿元推导，公司年化净利润约4300万。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若参考行业约7%的通用净利率水平，推导年营收约6.14亿。此为间接估算，准确数据请查阅公司最新年报。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上游：原材料供应商和设备制造商（具体取决于[]细分环节）。对于南天信息这类企业，关键原材料包括钢材、有色金属、电子元器件等基础工业品，采购来源相对分散。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推导年化净利润约4300万（=总市值49.0亿 ÷ PE114.3倍）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推导ROE约1.6%（=PB1.8 ÷ PE114.3）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49.01亿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114.3倍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4300万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南天信息所在赛道：[]。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114.3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1.81x也处于合理水平，ROE与PB水平基本匹配。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114.3倍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49.01亿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公司业绩超预期增长，若净利润增速&gt;30%则当前PE114.3x有望被快速消化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总市值49.0亿元，适中的规模意味着业绩弹性较大，一旦基本面改善，利润和估值双升弹性显著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高估值回调风险：PE114.3倍处于高估值区间，若业绩不及预期可能面临"戴维斯双杀"（估值+业绩双重下修），PE从114.3x回落至57x可能导致股价腰斩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流动性风险：换手率1.06%，极端行情下可能出现流动性不足，大资金进出受限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PE114.3x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南天信息当前面临估值压力或基本面不确定性。建议等待更明确的信号（业绩拐点、行业催化剂）后再做判断。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PE114.3x虽高，若公司处于[]高景气赛道且增长确定性高，高估值可能被业绩消化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市值49亿元处于中小市值区间，业绩弹性大，盈利改善对股价的传导效率高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PE114.3x处于高位，估值回调风险是最大隐患——若业绩不及预期，可能面临杀估值+杀业绩双杀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换手率1.1%偏低，在需要止损时可能面临流动性不足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宏观经济波动可能影响南天信息的下游需求和盈利能力，系统性风险不可忽视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可比公司估值对照——对比[]内同体量上市公司的PE中位数和PB均值，判断南天信息的相对估值位置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