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青岛食品（001219）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ROE≈10.8% | 市值24亿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青岛食品（001219）。所属行业为[]。总市值约24.0亿元，属中小型企业。主营业务围绕[]展开。PE约21.3倍，处于低估值区间。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青岛食品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001219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24.04亿元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青岛食品所属[]行业。由于概念标签数据当前不可获取（Tushare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青岛食品在[]领域运营。以下基于行业通用框架和公开信息进行分析。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从市值规模（24.0亿元）判断，公司属于[]行业的中小型企业。在这个定位下，公司竞争策略可能以差异化产品或细分市场深耕为主，而非全品类价格战。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由PE21.3倍和总市值24.0亿元推导，公司年化净利润约1.13亿。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若参考行业约7%的通用净利率水平，推导年营收约16.14亿。此为间接估算，准确数据请查阅公司最新年报。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上游：原材料供应商和设备制造商（具体取决于[]细分环节）。对于青岛食品这类企业，关键原材料包括钢材、有色金属、电子元器件等基础工业品，采购来源相对分散。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推导年化净利润约1.13亿（=总市值24.0亿 ÷ PE21.3倍）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推导ROE约10.8%（=PB2.3 ÷ PE21.3）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24.04亿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2.30倍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青岛食品所在赛道：[]。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21.3x处于低估值区间，PB 2.30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2.30倍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24.04亿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公司业绩超预期增长，若净利润增速&gt;30%则当前PE21.3x有望被快速消化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总市值24.0亿元，适中的规模意味着业绩弹性较大，一旦基本面改善，利润和估值双升弹性显著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流动性风险：换手率0.74%，极端行情下可能出现流动性不足，大资金进出受限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PE21.3x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换手率0.7%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青岛食品具有一定投资价值，但存在局部短板。建议在理解风险的前提下适度关注。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估值优势：PE21.3x处于A股中等偏低水平，若业绩改善确认，估值修复空间明确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ROE10.8%处于良好水平，显示公司资本运用效率较高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换手率0.7%偏低，在需要止损时可能面临流动性不足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宏观经济波动可能影响青岛食品的下游需求和盈利能力，系统性风险不可忽视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可比公司估值对照——对比[]内同体量上市公司的PE中位数和PB均值，判断青岛食品的相对估值位置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07:57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