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源飞宠物（001222）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ROE≈8.0% | 市值27亿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源飞宠物（001222）。所属行业为[]。总市值约26.9亿元，属中小型企业。主营业务围绕[]展开。PE约23.7倍，处于低估值区间。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源飞宠物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001222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26.86亿元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源飞宠物所属[]行业。由于概念标签数据当前不可获取（Tushare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源飞宠物在[]领域运营。以下基于行业通用框架和公开信息进行分析。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从市值规模（26.9亿元）判断，公司属于[]行业的中小型企业。在这个定位下，公司竞争策略可能以差异化产品或细分市场深耕为主，而非全品类价格战。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由PE23.7倍和总市值26.9亿元推导，公司年化净利润约1.13亿。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若参考行业约7%的通用净利率水平，推导年营收约16.14亿。此为间接估算，准确数据请查阅公司最新年报。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上游：原材料供应商和设备制造商（具体取决于[]细分环节）。对于源飞宠物这类企业，关键原材料包括钢材、有色金属、电子元器件等基础工业品，采购来源相对分散。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推导年化净利润约1.13亿（=总市值26.9亿 ÷ PE23.7倍）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推导ROE约8.0%（=PB1.9 ÷ PE23.7）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26.86亿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源飞宠物所在赛道：[]。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23.7x处于低估值区间，PB 1.89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26.86亿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公司业绩超预期增长，若净利润增速&gt;30%则当前PE23.7x有望被快速消化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总市值26.9亿元，适中的规模意味着业绩弹性较大，一旦基本面改善，利润和估值双升弹性显著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流动性风险：换手率1.58%，极端行情下可能出现流动性不足，大资金进出受限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PE23.7x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源飞宠物具有一定投资价值，但存在局部短板。建议在理解风险的前提下适度关注。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估值优势：PE23.7x处于A股中等偏低水平，若业绩改善确认，估值修复空间明确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宏观经济波动可能影响源飞宠物的下游需求和盈利能力，系统性风险不可忽视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可比公司估值对照——对比[]内同体量上市公司的PE中位数和PB均值，判断源飞宠物的相对估值位置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