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拓山重工（001226）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ROE≈3.1% | 市值40亿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拓山重工（001226）。所属行业为[]。总市值约40.4亿元，属中小型企业。主营业务围绕[]展开。PE约176.4倍，处于高估值成长区间。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拓山重工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40.42亿元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拓山重工所属[]行业。由于概念标签数据当前不可获取（Tushare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拓山重工在[]领域运营。以下基于行业通用框架和公开信息进行分析。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从市值规模（40.4亿元）判断，公司属于[]行业的中小型企业。在这个定位下，公司竞争策略可能以差异化产品或细分市场深耕为主，而非全品类价格战。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由PE176.4倍和总市值40.4亿元推导，公司年化净利润约2300万。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上游：原材料供应商和设备制造商（具体取决于[]细分环节）。对于拓山重工这类企业，关键原材料包括钢材、有色金属、电子元器件等基础工业品，采购来源相对分散。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推导年化净利润约2300万（=总市值40.4亿 ÷ PE176.4倍）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推导ROE约3.1%（=PB5.4 ÷ PE176.4）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拓山重工所在赛道：[]。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176.4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5.44x也处于中等偏高水平，若ROE不能持续维持在&gt;16%的水平，PB难以维持当前高位。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总市值40.4亿元，适中的规模意味着业绩弹性较大，一旦基本面改善，利润和估值双升弹性显著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高估值回调风险：PE176.4倍处于高估值区间，若业绩不及预期可能面临"戴维斯双杀"（估值+业绩双重下修），PE从176.4x回落至88x可能导致股价腰斩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换手率15.71%偏高，短线博弈资金占比大，价格波动可能加剧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高PB风险：PB5.44x需要高ROE支撑，若ROE下滑PB将面临均值回归压力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换手率15.7%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拓山重工当前面临估值压力或基本面不确定性。建议等待更明确的信号（业绩拐点、行业催化剂）后再做判断。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PE176.4x虽高，若公司处于[]高景气赛道且增长确定性高，高估值可能被业绩消化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市值40亿元处于中小市值区间，业绩弹性大，盈利改善对股价的传导效率高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高换手率(15.7%)意味着市场关注度高，流动性充裕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PE176.4x处于高位，估值回调风险是最大隐患——若业绩不及预期，可能面临杀估值+杀业绩双杀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PB5.44x偏高，需要持续较强的资本回报率来支撑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宏观经济波动可能影响拓山重工的下游需求和盈利能力，系统性风险不可忽视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可比公司估值对照——对比[]内同体量上市公司的PE中位数和PB均值，判断拓山重工的相对估值位置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