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德明利（001309）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ROE≈62.0% | 市值1615亿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德明利（001309）。所属行业为[]。总市值约1615.1亿元，属大型企业。主营业务围绕[]展开。PE约39.4倍，处于中等估值区间。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德明利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1615.14亿元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德明利所属[]行业。由于概念标签数据当前不可获取（Tushare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德明利在[]领域运营。以下基于行业通用框架和公开信息进行分析。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从市值规模（1615.1亿元）判断，公司属于[]行业的大型平台型企业。在这个定位下，公司竞争策略可能以差异化产品或细分市场深耕为主，而非全品类价格战。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由PE39.4倍和总市值1615.1亿元推导，公司年化净利润约41.04亿。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若参考行业约7%的通用净利率水平，推导年营收约586.29亿。此为间接估算，准确数据请查阅公司最新年报。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上游：原材料供应商和设备制造商（具体取决于[]细分环节）。对于德明利这类企业，关键原材料包括钢材、有色金属、电子元器件等基础工业品，采购来源相对分散。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推导年化净利润约41.04亿（=总市值1615.1亿 ÷ PE39.4倍）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推导ROE约62.0%（=PB24.4 ÷ PE39.4）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德明利所在赛道：[]。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39.4x、PB 24.39x处于行业中枢水平。估值的关键在于ROE（推导约62.0%）能否支撑当前PB，以及利润增速是否匹配PE水平。PE 39.4x隐含了约2.5%的盈利收益率期望。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总市值1615.1亿元，适中的规模意味着业绩弹性较大，一旦基本面改善，利润和估值双升弹性显著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估值压缩风险：PE39.4倍处于中等偏上，若市场情绪转向或行业景气度下行，估值可能压缩至20-25倍区间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换手率9.75%适中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高PB风险：PB24.39x需要高ROE支撑，若ROE下滑PB将面临均值回归压力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德明利当前面临估值压力或基本面不确定性。建议等待更明确的信号（业绩拐点、行业催化剂）后再做判断。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PE39.4x处于行业可接受范围，若净利润增速&gt;20%将形成合理估值支撑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ROE62.0%处于良好水平，显示公司资本运用效率较高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PB24.39x需要极强ROE支撑，若ROE无法持续&gt;20%，PB将面临均值回归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宏观经济波动可能影响德明利的下游需求和盈利能力，系统性风险不可忽视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可比公司估值对照——对比[]内同体量上市公司的PE中位数和PB均值，判断德明利的相对估值位置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