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三羊马（001317）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市值39亿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三羊马（001317）。所属行业为[]。总市值约39.4亿元，属中小型企业。主营业务围绕[]展开。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三羊马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001317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39.44亿元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三羊马所属[]行业。由于概念标签数据当前不可获取（Tushare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三羊马在[]领域运营。以下基于行业通用框架和公开信息进行分析。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从市值规模（39.4亿元）判断，公司属于[]行业的中小型企业。在这个定位下，公司竞争策略可能以差异化产品或细分市场深耕为主，而非全品类价格战。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上游：原材料供应商和设备制造商（具体取决于[]细分环节）。对于三羊马这类企业，关键原材料包括钢材、有色金属、电子元器件等基础工业品，采购来源相对分散。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由于财务数据未从API完整获取，以下仅展示基于实时估值数据的分析框架。完整财务分析需查阅三羊马最新年度报告和季度报告。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39.44亿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3.88倍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4.40%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三羊马所在赛道：[]。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3.88倍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39.44亿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4.40%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正常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总市值39.4亿元，适中的规模意味着业绩弹性较大，一旦基本面改善，利润和估值双升弹性显著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 xml:space="preserve">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流动性风险：换手率4.40%，极端行情下可能出现流动性不足，大资金进出受限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换手率4.4%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PB3.9x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17/35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综合评级：C级·中性（17/35）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三羊马当前面临估值压力或基本面不确定性。建议等待更明确的信号（业绩拐点、行业催化剂）后再做判断。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市值39亿元处于中小市值区间，业绩弹性大，盈利改善对股价的传导效率高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宏观经济波动可能影响三羊马的下游需求和盈利能力，系统性风险不可忽视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可比公司估值对照——对比[]内同体量上市公司的PE中位数和PB均值，判断三羊马的相对估值位置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07:58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