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德冠新材（001378）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ROE≈4.8% | 市值33亿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德冠新材（001378）。所属行业为[]。总市值约33.5亿元，属中小型企业。主营业务围绕[]展开。PE约37.8倍，处于中等估值区间。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德冠新材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001378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33.49亿元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德冠新材所属[]行业。由于概念标签数据当前不可获取（Tushare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德冠新材在[]领域运营。以下基于行业通用框架和公开信息进行分析。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从市值规模（33.5亿元）判断，公司属于[]行业的中小型企业。在这个定位下，公司竞争策略可能以差异化产品或细分市场深耕为主，而非全品类价格战。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由PE37.8倍和总市值33.5亿元推导，公司年化净利润约8900万。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若参考行业约7%的通用净利率水平，推导年营收约12.71亿。此为间接估算，准确数据请查阅公司最新年报。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上游：原材料供应商和设备制造商（具体取决于[]细分环节）。对于德冠新材这类企业，关键原材料包括钢材、有色金属、电子元器件等基础工业品，采购来源相对分散。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推导年化净利润约8900万（=总市值33.5亿 ÷ PE37.8倍）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推导ROE约4.8%（=PB1.8 ÷ PE37.8）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33.49亿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6.66%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8900万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德冠新材所在赛道：[]。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37.8x、PB 1.82x处于行业中枢水平。估值的关键在于ROE（推导约4.8%）能否支撑当前PB，以及利润增速是否匹配PE水平。PE 37.8x隐含了约2.6%的盈利收益率期望。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33.49亿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6.66%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公司业绩超预期增长，若净利润增速&gt;30%则当前PE37.8x有望被快速消化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总市值33.5亿元，适中的规模意味着业绩弹性较大，一旦基本面改善，利润和估值双升弹性显著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估值压缩风险：PE37.8倍处于中等偏上，若市场情绪转向或行业景气度下行，估值可能压缩至20-25倍区间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换手率6.66%适中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PE37.8x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换手率6.7%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德冠新材具有一定投资价值，但存在局部短板。建议在理解风险的前提下适度关注。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PE37.8x处于行业可接受范围，若净利润增速&gt;20%将形成合理估值支撑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宏观经济波动可能影响德冠新材的下游需求和盈利能力，系统性风险不可忽视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可比公司估值对照——对比[]内同体量上市公司的PE中位数和PB均值，判断德冠新材的相对估值位置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