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东港股份（002117）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ROE≈11.4% | 市值45亿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东港股份（002117）。所属行业为[]。总市值约45.4亿元，属中小型企业。主营业务围绕[]展开。PE约30.1倍，处于中等估值区间。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东港股份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002117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45.35亿元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东港股份所属[]行业。由于概念标签数据当前不可获取（Tushare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东港股份在[]领域运营。以下基于行业通用框架和公开信息进行分析。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从市值规模（45.4亿元）判断，公司属于[]行业的中小型企业。在这个定位下，公司竞争策略可能以差异化产品或细分市场深耕为主，而非全品类价格战。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由PE30.1倍和总市值45.4亿元推导，公司年化净利润约1.51亿。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若参考行业约7%的通用净利率水平，推导年营收约21.57亿。此为间接估算，准确数据请查阅公司最新年报。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上游：原材料供应商和设备制造商（具体取决于[]细分环节）。对于东港股份这类企业，关键原材料包括钢材、有色金属、电子元器件等基础工业品，采购来源相对分散。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推导年化净利润约1.51亿（=总市值45.4亿 ÷ PE30.1倍）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推导ROE约11.4%（=PB3.4 ÷ PE30.1）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45.35亿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3.42倍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东港股份所在赛道：[]。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30.1x、PB 3.42x处于行业中枢水平。估值的关键在于ROE（推导约11.4%）能否支撑当前PB，以及利润增速是否匹配PE水平。PE 30.1x隐含了约3.3%的盈利收益率期望。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3.42倍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45.35亿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公司业绩超预期增长，若净利润增速&gt;30%则当前PE30.1x有望被快速消化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总市值45.4亿元，适中的规模意味着业绩弹性较大，一旦基本面改善，利润和估值双升弹性显著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估值压缩风险：PE30.1倍处于中等偏上，若市场情绪转向或行业景气度下行，估值可能压缩至20-25倍区间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流动性风险：换手率1.79%，极端行情下可能出现流动性不足，大资金进出受限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PE30.1x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东港股份具有一定投资价值，但存在局部短板。建议在理解风险的前提下适度关注。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PE30.1x处于行业可接受范围，若净利润增速&gt;20%将形成合理估值支撑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ROE11.4%处于良好水平，显示公司资本运用效率较高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宏观经济波动可能影响东港股份的下游需求和盈利能力，系统性风险不可忽视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可比公司估值对照——对比[]内同体量上市公司的PE中位数和PB均值，判断东港股份的相对估值位置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