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科大讯飞（002230）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ROE≈3.8% | 市值1024亿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科大讯飞（002230）。所属行业为[]。总市值约1023.5亿元，属大型企业。主营业务围绕[]展开。PE约118.6倍，处于高估值成长区间。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科大讯飞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002230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1023.53亿元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科大讯飞所属[]行业。由于概念标签数据当前不可获取（Tushare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科大讯飞在[]领域运营。以下基于行业通用框架和公开信息进行分析。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从市值规模（1023.5亿元）判断，公司属于[]行业的大型平台型企业。在这个定位下，公司竞争策略可能以差异化产品或细分市场深耕为主，而非全品类价格战。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由PE118.6倍和总市值1023.5亿元推导，公司年化净利润约8.63亿。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若参考行业约7%的通用净利率水平，推导年营收约123.29亿。此为间接估算，准确数据请查阅公司最新年报。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上游：原材料供应商和设备制造商（具体取决于[]细分环节）。对于科大讯飞这类企业，关键原材料包括钢材、有色金属、电子元器件等基础工业品，采购来源相对分散。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推导年化净利润约8.63亿（=总市值1023.5亿 ÷ PE118.6倍）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推导ROE约3.8%（=PB4.5 ÷ PE118.6）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1023.53亿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118.6倍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4.48倍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3.03%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8.63亿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科大讯飞所在赛道：[]。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118.6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4.48x也处于合理水平，若ROE不能持续维持在&gt;13%的水平，PB难以维持当前高位。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118.6倍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4.48倍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1023.53亿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3.03%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公司业绩超预期增长，若净利润增速&gt;30%则当前PE118.6x有望被快速消化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总市值1023.5亿元，适中的规模意味着业绩弹性较大，一旦基本面改善，利润和估值双升弹性显著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高估值回调风险：PE118.6倍处于高估值区间，若业绩不及预期可能面临"戴维斯双杀"（估值+业绩双重下修），PE从118.6x回落至59x可能导致股价腰斩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流动性风险：换手率3.03%，极端行情下可能出现流动性不足，大资金进出受限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PE118.6x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科大讯飞当前面临估值压力或基本面不确定性。建议等待更明确的信号（业绩拐点、行业催化剂）后再做判断。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PE118.6x虽高，若公司处于[]高景气赛道且增长确定性高，高估值可能被业绩消化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PE118.6x处于高位，估值回调风险是最大隐患——若业绩不及预期，可能面临杀估值+杀业绩双杀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宏观经济波动可能影响科大讯飞的下游需求和盈利能力，系统性风险不可忽视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可比公司估值对照——对比[]内同体量上市公司的PE中位数和PB均值，判断科大讯飞的相对估值位置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