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奥飞娱乐（002292）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ROE≈2.6% | 市值96亿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奥飞娱乐（002292）。所属行业为[]。总市值约96.3亿元，属中型企业。主营业务围绕[]展开。PE约124.2倍，处于高估值成长区间。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奥飞娱乐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002292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96.26亿元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奥飞娱乐所属[]行业。由于概念标签数据当前不可获取（Tushare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奥飞娱乐在[]领域运营。以下基于行业通用框架和公开信息进行分析。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从市值规模（96.3亿元）判断，公司属于[]行业的中型专业化企业。在这个定位下，公司竞争策略可能以差异化产品或细分市场深耕为主，而非全品类价格战。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由PE124.2倍和总市值96.3亿元推导，公司年化净利润约7700万。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若参考行业约7%的通用净利率水平，推导年营收约11.00亿。此为间接估算，准确数据请查阅公司最新年报。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上游：原材料供应商和设备制造商（具体取决于[]细分环节）。对于奥飞娱乐这类企业，关键原材料包括钢材、有色金属、电子元器件等基础工业品，采购来源相对分散。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推导年化净利润约7700万（=总市值96.3亿 ÷ PE124.2倍）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推导ROE约2.6%（=PB3.2 ÷ PE124.2）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96.26亿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124.2倍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3.24倍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2.68%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7700万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奥飞娱乐所在赛道：[]。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124.2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3.24x也处于合理水平，ROE与PB水平基本匹配。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124.2倍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3.24倍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96.26亿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2.68%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公司业绩超预期增长，若净利润增速&gt;30%则当前PE124.2x有望被快速消化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总市值96.3亿元，适中的规模意味着业绩弹性较大，一旦基本面改善，利润和估值双升弹性显著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高估值回调风险：PE124.2倍处于高估值区间，若业绩不及预期可能面临"戴维斯双杀"（估值+业绩双重下修），PE从124.2x回落至62x可能导致股价腰斩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流动性风险：换手率2.68%，极端行情下可能出现流动性不足，大资金进出受限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PE124.2x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奥飞娱乐当前面临估值压力或基本面不确定性。建议等待更明确的信号（业绩拐点、行业催化剂）后再做判断。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PE124.2x虽高，若公司处于[]高景气赛道且增长确定性高，高估值可能被业绩消化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市值96亿元处于中小市值区间，业绩弹性大，盈利改善对股价的传导效率高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PE124.2x处于高位，估值回调风险是最大隐患——若业绩不及预期，可能面临杀估值+杀业绩双杀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换手率2.7%偏低，在需要止损时可能面临流动性不足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宏观经济波动可能影响奥飞娱乐的下游需求和盈利能力，系统性风险不可忽视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可比公司估值对照——对比[]内同体量上市公司的PE中位数和PB均值，判断奥飞娱乐的相对估值位置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