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得利斯（002330）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ROE≈0.2% | 市值23亿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得利斯（002330）。所属行业为[]。总市值约23.4亿元，属中小型企业。主营业务围绕[]展开。PE约589.1倍，处于高估值成长区间。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得利斯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002330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23.38亿元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得利斯所属[]行业。由于概念标签数据当前不可获取（Tushare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得利斯在[]领域运营。以下基于行业通用框架和公开信息进行分析。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从市值规模（23.4亿元）判断，公司属于[]行业的中小型企业。在这个定位下，公司竞争策略可能以差异化产品或细分市场深耕为主，而非全品类价格战。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由PE589.1倍和总市值23.4亿元推导，公司年化净利润约400万。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若参考行业约7%的通用净利率水平，推导年营收约5714万。此为间接估算，准确数据请查阅公司最新年报。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上游：原材料供应商和设备制造商（具体取决于[]细分环节）。对于得利斯这类企业，关键原材料包括钢材、有色金属、电子元器件等基础工业品，采购来源相对分散。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由于完整的三大财务报表未能通过API获取（Tushare积分不足），以下分析基于PE/PB/市值推导：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推导年化净利润约400万（=总市值23.4亿 ÷ PE589.1倍）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推导ROE约0.2%（=PB1.0 ÷ PE589.1）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以上为间接推算，误差可能较大。建议以公司最新年报/季报数据为准。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23.38亿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589.1倍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1.02倍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1.27%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年化净利润(PE推导)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400万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ROE(PB/PE推导)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0.2%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得利斯所在赛道：[]。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p>
      <w:r>
        <w:rPr>
          <w:rFonts w:ascii="微软雅黑" w:hAnsi="微软雅黑" w:eastAsia="微软雅黑"/>
          <w:b/>
          <w:color w:val="C00000"/>
          <w:sz w:val="22"/>
        </w:rPr>
        <w:t>【核心矛盾】PE 589.1x属于高估值区间。市场给予高估值的逻辑是什么？如果公司处于[]高景气赛道且有确定性的高增长（营收增速&gt;30%、利润率在改善），高PE可能有基本面支撑。但如果增长逻辑不清晰，当前PE存在较大的均值回归风险。PB 1.02x也处于合理水平，ROE与PB水平基本匹配。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589.1倍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高估值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1.02倍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23.38亿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1.27%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推导ROE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0.2%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公司业绩超预期增长，若净利润增速&gt;30%则当前PE589.1x有望被快速消化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总市值23.4亿元，适中的规模意味着业绩弹性较大，一旦基本面改善，利润和估值双升弹性显著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① 高估值回调风险：PE589.1倍处于高估值区间，若业绩不及预期可能面临"戴维斯双杀"（估值+业绩双重下修），PE从589.1x回落至295x可能导致股价腰斩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② 流动性风险：换手率1.27%，极端行情下可能出现流动性不足，大资金进出受限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PE589.1x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换手率1.3%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★★★★★ (5/5)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PB1.0x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17/35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808000"/>
          <w:sz w:val="32"/>
        </w:rPr>
        <w:t>综合评级：C级·中性（17/35）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得利斯当前面临估值压力或基本面不确定性。建议等待更明确的信号（业绩拐点、行业催化剂）后再做判断。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PE589.1x虽高，若公司处于[]高景气赛道且增长确定性高，高估值可能被业绩消化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PE589.1x处于高位，估值回调风险是最大隐患——若业绩不及预期，可能面临杀估值+杀业绩双杀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换手率1.3%偏低，在需要止损时可能面临流动性不足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宏观经济波动可能影响得利斯的下游需求和盈利能力，系统性风险不可忽视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建议：保持观望，等待催化剂明朗化。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可比公司估值对照——对比[]内同体量上市公司的PE中位数和PB均值，判断得利斯的相对估值位置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08:01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