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潮宏基（002345）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ROE≈15.4% | 市值86亿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潮宏基（002345）。所属行业为[]。总市值约85.6亿元，属中型企业。主营业务围绕[]展开。PE约15.0倍，处于低估值区间。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潮宏基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002345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85.56亿元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潮宏基所属[]行业。由于概念标签数据当前不可获取（Tushare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潮宏基在[]领域运营。以下基于行业通用框架和公开信息进行分析。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从市值规模（85.6亿元）判断，公司属于[]行业的中型专业化企业。在这个定位下，公司竞争策略可能以差异化产品或细分市场深耕为主，而非全品类价格战。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由PE15.0倍和总市值85.6亿元推导，公司年化净利润约5.72亿。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若参考行业约7%的通用净利率水平，推导年营收约81.71亿。此为间接估算，准确数据请查阅公司最新年报。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上游：原材料供应商和设备制造商（具体取决于[]细分环节）。对于潮宏基这类企业，关键原材料包括钢材、有色金属、电子元器件等基础工业品，采购来源相对分散。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推导年化净利润约5.72亿（=总市值85.6亿 ÷ PE15.0倍）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推导ROE约15.4%（=PB2.3 ÷ PE15.0）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85.56亿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潮宏基所在赛道：[]。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15.0x处于低估值区间，PB 2.31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85.56亿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公司业绩超预期增长，若净利润增速&gt;30%则当前PE15.0x有望被快速消化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总市值85.6亿元，适中的规模意味着业绩弹性较大，一旦基本面改善，利润和估值双升弹性显著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流动性风险：换手率1.73%，极端行情下可能出现流动性不足，大资金进出受限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PE15.0x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潮宏基具有一定投资价值，但存在局部短板。建议在理解风险的前提下适度关注。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估值优势：PE15.0x处于A股中等偏低水平，若业绩改善确认，估值修复空间明确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ROE15.4%处于良好水平，显示公司资本运用效率较高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市值86亿元处于中小市值区间，业绩弹性大，盈利改善对股价的传导效率高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宏观经济波动可能影响潮宏基的下游需求和盈利能力，系统性风险不可忽视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可比公司估值对照——对比[]内同体量上市公司的PE中位数和PB均值，判断潮宏基的相对估值位置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