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沪电股份（002463）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ROE≈27.2% | 市值2846亿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沪电股份（002463）。所属行业为[]。总市值约2846.1亿元，属大型企业。主营业务围绕[]展开。PE约66.2倍，处于高估值成长区间。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沪电股份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002463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2846.13亿元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沪电股份所属[]行业。由于概念标签数据当前不可获取（Tushare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沪电股份在[]领域运营。以下基于行业通用框架和公开信息进行分析。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从市值规模（2846.1亿元）判断，公司属于[]行业的大型平台型企业。在这个定位下，公司竞争策略可能以差异化产品或细分市场深耕为主，而非全品类价格战。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由PE66.2倍和总市值2846.1亿元推导，公司年化净利润约43.02亿。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若参考行业约7%的通用净利率水平，推导年营收约614.57亿。此为间接估算，准确数据请查阅公司最新年报。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上游：原材料供应商和设备制造商（具体取决于[]细分环节）。对于沪电股份这类企业，关键原材料包括钢材、有色金属、电子元器件等基础工业品，采购来源相对分散。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推导年化净利润约43.02亿（=总市值2846.1亿 ÷ PE66.2倍）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推导ROE约27.2%（=PB18.0 ÷ PE66.2）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2846.13亿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沪电股份所在赛道：[]。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66.2x处于中等偏高区间。PB 17.98x。核心矛盾在于未来2-3年净利润增速能否消化当前PE。以66.2x PE计算，若净利润年增长20%，3年后PE降至约38.2x；若仅增长10%，3年后PE约49.7x。投资者需结合行业增速和公司市场份额变化判断增速假设的合理性。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2846.13亿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公司业绩超预期增长，若净利润增速&gt;30%则当前PE66.2x有望被快速消化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总市值2846.1亿元，适中的规模意味着业绩弹性较大，一旦基本面改善，利润和估值双升弹性显著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高估值回调风险：PE66.2倍处于高估值区间，若业绩不及预期可能面临"戴维斯双杀"（估值+业绩双重下修），PE从66.2x回落至33x可能导致股价腰斩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流动性风险：换手率4.35%，极端行情下可能出现流动性不足，大资金进出受限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高PB风险：PB17.98x需要高ROE支撑，若ROE下滑PB将面临均值回归压力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PE66.2x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PB18.0x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沪电股份当前面临较多不确定性，且数据支撑不足。建议以外围观察为主，不急于参与。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PE66.2x虽高，若公司处于[]高景气赛道且增长确定性高，高估值可能被业绩消化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ROE27.2%处于良好水平，显示公司资本运用效率较高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PE66.2x处于高位，估值回调风险是最大隐患——若业绩不及预期，可能面临杀估值+杀业绩双杀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PB17.98x需要极强ROE支撑，若ROE无法持续&gt;20%，PB将面临均值回归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宏观经济波动可能影响沪电股份的下游需求和盈利能力，系统性风险不可忽视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可比公司估值对照——对比[]内同体量上市公司的PE中位数和PB均值，判断沪电股份的相对估值位置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