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立讯精密（002475）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ROE≈19.5% | 市值5100亿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立讯精密（002475）。所属行业为[]。总市值约5099.8亿元，属大型企业。主营业务围绕[]展开。PE约29.6倍，处于中等估值区间。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立讯精密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002475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5099.76亿元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立讯精密所属[]行业。由于概念标签数据当前不可获取（Tushare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立讯精密在[]领域运营。以下基于行业通用框架和公开信息进行分析。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从市值规模（5099.8亿元）判断，公司属于[]行业的大型平台型企业。在这个定位下，公司竞争策略可能以差异化产品或细分市场深耕为主，而非全品类价格战。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由PE29.6倍和总市值5099.8亿元推导，公司年化净利润约172.17亿。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若参考行业约7%的通用净利率水平，推导年营收约2459.57亿。此为间接估算，准确数据请查阅公司最新年报。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上游：原材料供应商和设备制造商（具体取决于[]细分环节）。对于立讯精密这类企业，关键原材料包括钢材、有色金属、电子元器件等基础工业品，采购来源相对分散。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推导年化净利润约172.17亿（=总市值5099.8亿 ÷ PE29.6倍）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推导ROE约19.5%（=PB5.8 ÷ PE29.6）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5099.76亿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172.17亿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立讯精密所在赛道：[]。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29.6x、PB 5.77x处于行业中枢水平。估值的关键在于ROE（推导约19.5%）能否支撑当前PB，以及利润增速是否匹配PE水平。PE 29.6x隐含了约3.4%的盈利收益率期望。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29.6倍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5099.76亿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公司业绩超预期增长，若净利润增速&gt;30%则当前PE29.6x有望被快速消化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总市值5099.8亿元，适中的规模意味着业绩弹性较大，一旦基本面改善，利润和估值双升弹性显著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流动性风险：换手率3.14%，极端行情下可能出现流动性不足，大资金进出受限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高PB风险：PB5.77x需要高ROE支撑，若ROE下滑PB将面临均值回归压力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PE29.6x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换手率3.1%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PB5.8x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立讯精密当前面临估值压力或基本面不确定性。建议等待更明确的信号（业绩拐点、行业催化剂）后再做判断。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估值优势：PE29.6x处于A股中等偏低水平，若业绩改善确认，估值修复空间明确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ROE19.5%处于良好水平，显示公司资本运用效率较高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PB5.77x偏高，需要持续较强的资本回报率来支撑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宏观经济波动可能影响立讯精密的下游需求和盈利能力，系统性风险不可忽视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可比公司估值对照——对比[]内同体量上市公司的PE中位数和PB均值，判断立讯精密的相对估值位置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