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涪陵榨菜（002507）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ROE≈8.8% | 市值132亿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涪陵榨菜（002507）。所属行业为[]。总市值约131.7亿元，属中大型企业。主营业务围绕[]展开。PE约17.1倍，处于低估值区间。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涪陵榨菜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002507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131.66亿元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涪陵榨菜所属[]行业。由于概念标签数据当前不可获取（Tushare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涪陵榨菜在[]领域运营。以下基于行业通用框架和公开信息进行分析。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从市值规模（131.7亿元）判断，公司属于[]行业的中大型企业。在这个定位下，公司竞争策略可能以差异化产品或细分市场深耕为主，而非全品类价格战。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由PE17.1倍和总市值131.7亿元推导，公司年化净利润约7.68亿。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若参考行业约7%的通用净利率水平，推导年营收约109.71亿。此为间接估算，准确数据请查阅公司最新年报。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上游：原材料供应商和设备制造商（具体取决于[]细分环节）。对于涪陵榨菜这类企业，关键原材料包括钢材、有色金属、电子元器件等基础工业品，采购来源相对分散。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推导年化净利润约7.68亿（=总市值131.7亿 ÷ PE17.1倍）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推导ROE约8.8%（=PB1.5 ÷ PE17.1）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131.66亿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涪陵榨菜所在赛道：[]。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17.1x处于低估值区间，PB 1.50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131.66亿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总市值131.7亿元，适中的规模意味着业绩弹性较大，一旦基本面改善，利润和估值双升弹性显著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涪陵榨菜具有一定投资价值，但存在局部短板。建议在理解风险的前提下适度关注。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宏观经济波动可能影响涪陵榨菜的下游需求和盈利能力，系统性风险不可忽视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可比公司估值对照——对比[]内同体量上市公司的PE中位数和PB均值，判断涪陵榨菜的相对估值位置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