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中顺洁柔（002511）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ROE≈6.5% | 市值88亿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中顺洁柔（002511）。所属行业为[]。总市值约87.9亿元，属中型企业。主营业务围绕[]展开。PE约24.8倍，处于低估值区间。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中顺洁柔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002511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87.86亿元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中顺洁柔所属[]行业。由于概念标签数据当前不可获取（Tushare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中顺洁柔在[]领域运营。以下基于行业通用框架和公开信息进行分析。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从市值规模（87.9亿元）判断，公司属于[]行业的中型专业化企业。在这个定位下，公司竞争策略可能以差异化产品或细分市场深耕为主，而非全品类价格战。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由PE24.8倍和总市值87.9亿元推导，公司年化净利润约3.55亿。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若参考行业约7%的通用净利率水平，推导年营收约50.71亿。此为间接估算，准确数据请查阅公司最新年报。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上游：原材料供应商和设备制造商（具体取决于[]细分环节）。对于中顺洁柔这类企业，关键原材料包括钢材、有色金属、电子元器件等基础工业品，采购来源相对分散。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推导年化净利润约3.55亿（=总市值87.9亿 ÷ PE24.8倍）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推导ROE约6.5%（=PB1.6 ÷ PE24.8）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87.86亿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中顺洁柔所在赛道：[]。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24.8x处于低估值区间，PB 1.60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87.86亿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总市值87.9亿元，适中的规模意味着业绩弹性较大，一旦基本面改善，利润和估值双升弹性显著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中顺洁柔具有一定投资价值，但存在局部短板。建议在理解风险的前提下适度关注。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估值优势：PE24.8x处于A股中等偏低水平，若业绩改善确认，估值修复空间明确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市值88亿元处于中小市值区间，业绩弹性大，盈利改善对股价的传导效率高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宏观经济波动可能影响中顺洁柔的下游需求和盈利能力，系统性风险不可忽视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可比公司估值对照——对比[]内同体量上市公司的PE中位数和PB均值，判断中顺洁柔的相对估值位置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