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恺英网络（002517）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ROE≈21.3% | 市值310亿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恺英网络（002517）。所属行业为[]。总市值约309.8亿元，属大型企业。主营业务围绕[]展开。PE约14.3倍，处于低估值区间。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恺英网络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002517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309.78亿元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恺英网络所属[]行业。由于概念标签数据当前不可获取（Tushare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恺英网络在[]领域运营。以下基于行业通用框架和公开信息进行分析。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从市值规模（309.8亿元）判断，公司属于[]行业的大型平台型企业。在这个定位下，公司竞争策略可能以差异化产品或细分市场深耕为主，而非全品类价格战。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由PE14.3倍和总市值309.8亿元推导，公司年化净利润约21.66亿。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若参考行业约7%的通用净利率水平，推导年营收约309.43亿。此为间接估算，准确数据请查阅公司最新年报。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上游：原材料供应商和设备制造商（具体取决于[]细分环节）。对于恺英网络这类企业，关键原材料包括钢材、有色金属、电子元器件等基础工业品，采购来源相对分散。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推导年化净利润约21.66亿（=总市值309.8亿 ÷ PE14.3倍）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推导ROE约21.3%（=PB3.0 ÷ PE14.3）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309.78亿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21.66亿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恺英网络所在赛道：[]。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14.3x处于低估值区间，PB 3.05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309.78亿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公司业绩超预期增长，若净利润增速&gt;30%则当前PE14.3x有望被快速消化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总市值309.8亿元，适中的规模意味着业绩弹性较大，一旦基本面改善，利润和估值双升弹性显著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PE14.3x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恺英网络具有一定投资价值，但存在局部短板。建议在理解风险的前提下适度关注。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估值优势：PE14.3x处于A股中等偏低水平，若业绩改善确认，估值修复空间明确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ROE21.3%处于良好水平，显示公司资本运用效率较高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宏观经济波动可能影响恺英网络的下游需求和盈利能力，系统性风险不可忽视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可比公司估值对照——对比[]内同体量上市公司的PE中位数和PB均值，判断恺英网络的相对估值位置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