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齐峰新材（002521）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ROE≈4.6%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齐峰新材（002521）。所属行业为[]。总市值约38.5亿元，属中小型企业。主营业务围绕[]展开。PE约21.7倍，处于低估值区间。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齐峰新材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002521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齐峰新材所属[]行业。由于概念标签数据当前不可获取（Tushare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齐峰新材在[]领域运营。以下基于行业通用框架和公开信息进行分析。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由PE21.7倍和总市值38.5亿元推导，公司年化净利润约1.77亿。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上游：原材料供应商和设备制造商（具体取决于[]细分环节）。对于齐峰新材这类企业，关键原材料包括钢材、有色金属、电子元器件等基础工业品，采购来源相对分散。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推导年化净利润约1.77亿（=总市值38.5亿 ÷ PE21.7倍）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推导ROE约4.6%（=PB1.0 ÷ PE21.7）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齐峰新材所在赛道：[]。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21.7x处于低估值区间，PB 0.99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齐峰新材具有一定投资价值，但存在局部短板。建议在理解风险的前提下适度关注。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宏观经济波动可能影响齐峰新材的下游需求和盈利能力，系统性风险不可忽视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可比公司估值对照——对比[]内同体量上市公司的PE中位数和PB均值，判断齐峰新材的相对估值位置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