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巨人网络（002558）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ROE≈15.6% | 市值454亿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巨人网络（002558）。所属行业为[]。总市值约454.2亿元，属大型企业。主营业务围绕[]展开。PE约18.3倍，处于低估值区间。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巨人网络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002558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454.23亿元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巨人网络所属[]行业。由于概念标签数据当前不可获取（Tushare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巨人网络在[]领域运营。以下基于行业通用框架和公开信息进行分析。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从市值规模（454.2亿元）判断，公司属于[]行业的大型平台型企业。在这个定位下，公司竞争策略可能以差异化产品或细分市场深耕为主，而非全品类价格战。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由PE18.3倍和总市值454.2亿元推导，公司年化净利润约24.88亿。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若参考行业约7%的通用净利率水平，推导年营收约355.43亿。此为间接估算，准确数据请查阅公司最新年报。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上游：原材料供应商和设备制造商（具体取决于[]细分环节）。对于巨人网络这类企业，关键原材料包括钢材、有色金属、电子元器件等基础工业品，采购来源相对分散。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推导年化净利润约24.88亿（=总市值454.2亿 ÷ PE18.3倍）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推导ROE约15.6%（=PB2.9 ÷ PE18.3）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454.23亿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24.88亿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巨人网络所在赛道：[]。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18.3x处于低估值区间，PB 2.85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454.23亿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总市值454.2亿元，适中的规模意味着业绩弹性较大，一旦基本面改善，利润和估值双升弹性显著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流动性风险：换手率2.23%，极端行情下可能出现流动性不足，大资金进出受限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巨人网络具有一定投资价值，但存在局部短板。建议在理解风险的前提下适度关注。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估值优势：PE18.3x处于A股中等偏低水平，若业绩改善确认，估值修复空间明确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ROE15.6%处于良好水平，显示公司资本运用效率较高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宏观经济波动可能影响巨人网络的下游需求和盈利能力，系统性风险不可忽视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可比公司估值对照——对比[]内同体量上市公司的PE中位数和PB均值，判断巨人网络的相对估值位置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