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森马服饰（002563）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ROE≈8.8% | 市值141亿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森马服饰（002563）。所属行业为[]。总市值约141.2亿元，属中大型企业。主营业务围绕[]展开。PE约14.3倍，处于低估值区间。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森马服饰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002563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141.17亿元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森马服饰所属[]行业。由于概念标签数据当前不可获取（Tushare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森马服饰在[]领域运营。以下基于行业通用框架和公开信息进行分析。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从市值规模（141.2亿元）判断，公司属于[]行业的中大型企业。在这个定位下，公司竞争策略可能以差异化产品或细分市场深耕为主，而非全品类价格战。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由PE14.3倍和总市值141.2亿元推导，公司年化净利润约9.89亿。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若参考行业约7%的通用净利率水平，推导年营收约141.29亿。此为间接估算，准确数据请查阅公司最新年报。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上游：原材料供应商和设备制造商（具体取决于[]细分环节）。对于森马服饰这类企业，关键原材料包括钢材、有色金属、电子元器件等基础工业品，采购来源相对分散。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推导年化净利润约9.89亿（=总市值141.2亿 ÷ PE14.3倍）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推导ROE约8.8%（=PB1.2 ÷ PE14.3）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141.17亿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森马服饰所在赛道：[]。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14.3x处于低估值区间，PB 1.25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141.17亿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总市值141.2亿元，适中的规模意味着业绩弹性较大，一旦基本面改善，利润和估值双升弹性显著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森马服饰具有一定投资价值，但存在局部短板。建议在理解风险的前提下适度关注。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估值优势：PE14.3x处于A股中等偏低水平，若业绩改善确认，估值修复空间明确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市值141亿元处于中小市值区间，业绩弹性大，盈利改善对股价的传导效率高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宏观经济波动可能影响森马服饰的下游需求和盈利能力，系统性风险不可忽视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可比公司估值对照——对比[]内同体量上市公司的PE中位数和PB均值，判断森马服饰的相对估值位置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