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佛慈制药（002644）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ROE≈2.8%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佛慈制药（002644）。所属行业为[]。总市值约37.4亿元，属中小型企业。主营业务围绕[]展开。PE约71.3倍，处于高估值成长区间。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佛慈制药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002644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佛慈制药所属[]行业。由于概念标签数据当前不可获取（Tushare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佛慈制药在[]领域运营。以下基于行业通用框架和公开信息进行分析。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由PE71.3倍和总市值37.4亿元推导，公司年化净利润约5200万。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上游：原材料供应商和设备制造商（具体取决于[]细分环节）。对于佛慈制药这类企业，关键原材料包括钢材、有色金属、电子元器件等基础工业品，采购来源相对分散。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推导年化净利润约5200万（=总市值37.4亿 ÷ PE71.3倍）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推导ROE约2.8%（=PB2.0 ÷ PE71.3）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佛慈制药所在赛道：[]。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71.3x处于中等偏高区间。PB 2.03x。核心矛盾在于未来2-3年净利润增速能否消化当前PE。以71.3x PE计算，若净利润年增长20%，3年后PE降至约41.2x；若仅增长10%，3年后PE约53.6x。投资者需结合行业增速和公司市场份额变化判断增速假设的合理性。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高估值回调风险：PE71.3倍处于高估值区间，若业绩不及预期可能面临"戴维斯双杀"（估值+业绩双重下修），PE从71.3x回落至36x可能导致股价腰斩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佛慈制药当前面临估值压力或基本面不确定性。建议等待更明确的信号（业绩拐点、行业催化剂）后再做判断。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PE71.3x虽高，若公司处于[]高景气赛道且增长确定性高，高估值可能被业绩消化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PE71.3x处于高位，估值回调风险是最大隐患——若业绩不及预期，可能面临杀估值+杀业绩双杀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宏观经济波动可能影响佛慈制药的下游需求和盈利能力，系统性风险不可忽视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可比公司估值对照——对比[]内同体量上市公司的PE中位数和PB均值，判断佛慈制药的相对估值位置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