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顺威股份（002676）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ROE≈6.2% | 市值37亿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顺威股份（002676）。所属行业为[]。总市值约37.1亿元，属中小型企业。主营业务围绕[]展开。PE约44.9倍，处于中等估值区间。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顺威股份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002676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37.15亿元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顺威股份所属[]行业。由于概念标签数据当前不可获取（Tushare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顺威股份在[]领域运营。以下基于行业通用框架和公开信息进行分析。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从市值规模（37.1亿元）判断，公司属于[]行业的中小型企业。在这个定位下，公司竞争策略可能以差异化产品或细分市场深耕为主，而非全品类价格战。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由PE44.9倍和总市值37.1亿元推导，公司年化净利润约8300万。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若参考行业约7%的通用净利率水平，推导年营收约11.86亿。此为间接估算，准确数据请查阅公司最新年报。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上游：原材料供应商和设备制造商（具体取决于[]细分环节）。对于顺威股份这类企业，关键原材料包括钢材、有色金属、电子元器件等基础工业品，采购来源相对分散。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推导年化净利润约8300万（=总市值37.1亿 ÷ PE44.9倍）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推导ROE约6.2%（=PB2.8 ÷ PE44.9）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37.15亿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44.9倍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2.78倍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8300万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顺威股份所在赛道：[]。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44.9x、PB 2.78x处于行业中枢水平。估值的关键在于ROE（推导约6.2%）能否支撑当前PB，以及利润增速是否匹配PE水平。PE 44.9x隐含了约2.2%的盈利收益率期望。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44.9倍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2.78倍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37.15亿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公司业绩超预期增长，若净利润增速&gt;30%则当前PE44.9x有望被快速消化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总市值37.1亿元，适中的规模意味着业绩弹性较大，一旦基本面改善，利润和估值双升弹性显著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估值压缩风险：PE44.9倍处于中等偏上，若市场情绪转向或行业景气度下行，估值可能压缩至20-25倍区间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流动性风险：换手率2.32%，极端行情下可能出现流动性不足，大资金进出受限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PE44.9x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换手率2.3%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20/35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综合评级：B级·推荐-B（20/35）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顺威股份具有一定投资价值，但存在局部短板。建议在理解风险的前提下适度关注。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PE44.9x处于行业可接受范围，若净利润增速&gt;20%将形成合理估值支撑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市值37亿元处于中小市值区间，业绩弹性大，盈利改善对股价的传导效率高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PE44.9x存在估值压缩风险，若市场情绪转向或增长放缓，可能挤压至合理区间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换手率2.3%偏低，在需要止损时可能面临流动性不足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宏观经济波动可能影响顺威股份的下游需求和盈利能力，系统性风险不可忽视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可比公司估值对照——对比[]内同体量上市公司的PE中位数和PB均值，判断顺威股份的相对估值位置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08:05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