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物产金轮（002722）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ROE≈5.4% | 市值28亿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物产金轮（002722）。所属行业为[]。总市值约27.9亿元，属中小型企业。主营业务围绕[]展开。PE约17.3倍，处于低估值区间。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物产金轮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002722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27.91亿元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物产金轮所属[]行业。由于概念标签数据当前不可获取（Tushare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物产金轮在[]领域运营。以下基于行业通用框架和公开信息进行分析。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从市值规模（27.9亿元）判断，公司属于[]行业的中小型企业。在这个定位下，公司竞争策略可能以差异化产品或细分市场深耕为主，而非全品类价格战。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由PE17.3倍和总市值27.9亿元推导，公司年化净利润约1.61亿。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若参考行业约7%的通用净利率水平，推导年营收约23.00亿。此为间接估算，准确数据请查阅公司最新年报。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上游：原材料供应商和设备制造商（具体取决于[]细分环节）。对于物产金轮这类企业，关键原材料包括钢材、有色金属、电子元器件等基础工业品，采购来源相对分散。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推导年化净利润约1.61亿（=总市值27.9亿 ÷ PE17.3倍）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推导ROE约5.4%（=PB0.9 ÷ PE17.3）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27.91亿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物产金轮所在赛道：[]。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17.3x处于低估值区间，PB 0.93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27.91亿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公司业绩超预期增长，若净利润增速&gt;30%则当前PE17.3x有望被快速消化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总市值27.9亿元，适中的规模意味着业绩弹性较大，一旦基本面改善，利润和估值双升弹性显著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PE17.3x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物产金轮具有一定投资价值，但存在局部短板。建议在理解风险的前提下适度关注。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估值优势：PE17.3x处于A股中等偏低水平，若业绩改善确认，估值修复空间明确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宏观经济波动可能影响物产金轮的下游需求和盈利能力，系统性风险不可忽视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可比公司估值对照——对比[]内同体量上市公司的PE中位数和PB均值，判断物产金轮的相对估值位置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