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洪汇新材（002802）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ROE≈6.7%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洪汇新材（002802）。所属行业为[]。总市值约21.2亿元，属中小型企业。主营业务围绕[]展开。PE约49.8倍，处于中等估值区间。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洪汇新材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002802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21.21亿元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洪汇新材所属[]行业。由于概念标签数据当前不可获取（Tushare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洪汇新材在[]领域运营。以下基于行业通用框架和公开信息进行分析。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由PE49.8倍和总市值21.2亿元推导，公司年化净利润约4300万。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上游：原材料供应商和设备制造商（具体取决于[]细分环节）。对于洪汇新材这类企业，关键原材料包括钢材、有色金属、电子元器件等基础工业品，采购来源相对分散。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推导年化净利润约4300万（=总市值21.2亿 ÷ PE49.8倍）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推导ROE约6.7%（=PB3.3 ÷ PE49.8）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洪汇新材所在赛道：[]。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49.8x、PB 3.34x处于行业中枢水平。估值的关键在于ROE（推导约6.7%）能否支撑当前PB，以及利润增速是否匹配PE水平。PE 49.8x隐含了约2.0%的盈利收益率期望。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公司业绩超预期增长，若净利润增速&gt;30%则当前PE49.8x有望被快速消化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估值压缩风险：PE49.8倍处于中等偏上，若市场情绪转向或行业景气度下行，估值可能压缩至20-25倍区间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PE49.8x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洪汇新材当前面临估值压力或基本面不确定性。建议等待更明确的信号（业绩拐点、行业催化剂）后再做判断。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PE49.8x处于行业可接受范围，若净利润增速&gt;20%将形成合理估值支撑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PE49.8x存在估值压缩风险，若市场情绪转向或增长放缓，可能挤压至合理区间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宏观经济波动可能影响洪汇新材的下游需求和盈利能力，系统性风险不可忽视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可比公司估值对照——对比[]内同体量上市公司的PE中位数和PB均值，判断洪汇新材的相对估值位置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