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富森美（002818）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ROE≈13.8% | 市值84亿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富森美（002818）。所属行业为[]。总市值约84.1亿元，属中型企业。主营业务围绕[]展开。PE约10.6倍，处于低估值区间。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富森美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002818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84.13亿元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富森美所属[]行业。由于概念标签数据当前不可获取（Tushare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富森美在[]领域运营。以下基于行业通用框架和公开信息进行分析。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从市值规模（84.1亿元）判断，公司属于[]行业的中型专业化企业。在这个定位下，公司竞争策略可能以差异化产品或细分市场深耕为主，而非全品类价格战。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由PE10.6倍和总市值84.1亿元推导，公司年化净利润约7.95亿。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若参考行业约7%的通用净利率水平，推导年营收约113.57亿。此为间接估算，准确数据请查阅公司最新年报。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上游：原材料供应商和设备制造商（具体取决于[]细分环节）。对于富森美这类企业，关键原材料包括钢材、有色金属、电子元器件等基础工业品，采购来源相对分散。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推导年化净利润约7.95亿（=总市值84.1亿 ÷ PE10.6倍）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推导ROE约13.8%（=PB1.5 ÷ PE10.6）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84.13亿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10.6倍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1.46倍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1.32%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7.95亿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13.8%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富森美所在赛道：[]。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10.6x处于低估值区间，PB 1.46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10.6倍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1.46倍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84.13亿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1.32%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13.8%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良好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公司业绩超预期增长，若净利润增速&gt;30%则当前PE10.6x有望被快速消化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总市值84.1亿元，适中的规模意味着业绩弹性较大，一旦基本面改善，利润和估值双升弹性显著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流动性风险：换手率1.32%，极端行情下可能出现流动性不足，大资金进出受限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PE10.6x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换手率1.3%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PB1.5x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19/35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综合评级：C级·中性（19/35）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富森美当前面临估值压力或基本面不确定性。建议等待更明确的信号（业绩拐点、行业催化剂）后再做判断。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估值优势：PE10.6x处于A股中等偏低水平，若业绩改善确认，估值修复空间明确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ROE13.8%处于良好水平，显示公司资本运用效率较高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市值84亿元处于中小市值区间，业绩弹性大，盈利改善对股价的传导效率高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换手率1.3%偏低，在需要止损时可能面临流动性不足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宏观经济波动可能影响富森美的下游需求和盈利能力，系统性风险不可忽视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可比公司估值对照——对比[]内同体量上市公司的PE中位数和PB均值，判断富森美的相对估值位置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08:07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