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周大生（002867）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ROE≈16.9% | 市值128亿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周大生（002867）。所属行业为[]。总市值约128.4亿元，属中大型企业。主营业务围绕[]展开。PE约11.2倍，处于低估值区间。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周大生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002867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128.41亿元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周大生所属[]行业。由于概念标签数据当前不可获取（Tushare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周大生在[]领域运营。以下基于行业通用框架和公开信息进行分析。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从市值规模（128.4亿元）判断，公司属于[]行业的中大型企业。在这个定位下，公司竞争策略可能以差异化产品或细分市场深耕为主，而非全品类价格战。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由PE11.2倍和总市值128.4亿元推导，公司年化净利润约11.44亿。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上游：原材料供应商和设备制造商（具体取决于[]细分环节）。对于周大生这类企业，关键原材料包括钢材、有色金属、电子元器件等基础工业品，采购来源相对分散。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推导年化净利润约11.44亿（=总市值128.4亿 ÷ PE11.2倍）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推导ROE约16.9%（=PB1.9 ÷ PE11.2）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128.41亿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周大生所在赛道：[]。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11.2x处于低估值区间，PB 1.90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128.41亿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周大生当前面临估值压力或基本面不确定性。建议等待更明确的信号（业绩拐点、行业催化剂）后再做判断。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ROE16.9%处于良好水平，显示公司资本运用效率较高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市值128亿元处于中小市值区间，业绩弹性大，盈利改善对股价的传导效率高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宏观经济波动可能影响周大生的下游需求和盈利能力，系统性风险不可忽视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可比公司估值对照——对比[]内同体量上市公司的PE中位数和PB均值，判断周大生的相对估值位置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