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绿茵生态（002887）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ROE≈5.9%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绿茵生态（002887）。所属行业为[]。总市值约35.3亿元，属中小型企业。主营业务围绕[]展开。PE约26.2倍，处于中等估值区间。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绿茵生态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002887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35.31亿元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绿茵生态所属[]行业。由于概念标签数据当前不可获取（Tushare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绿茵生态在[]领域运营。以下基于行业通用框架和公开信息进行分析。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由PE26.2倍和总市值35.3亿元推导，公司年化净利润约1.35亿。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上游：原材料供应商和设备制造商（具体取决于[]细分环节）。对于绿茵生态这类企业，关键原材料包括钢材、有色金属、电子元器件等基础工业品，采购来源相对分散。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推导年化净利润约1.35亿（=总市值35.3亿 ÷ PE26.2倍）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推导ROE约5.9%（=PB1.5 ÷ PE26.2）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绿茵生态所在赛道：[]。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26.2x、PB 1.54x处于行业中枢水平。估值的关键在于ROE（推导约5.9%）能否支撑当前PB，以及利润增速是否匹配PE水平。PE 26.2x隐含了约3.8%的盈利收益率期望。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公司业绩超预期增长，若净利润增速&gt;30%则当前PE26.2x有望被快速消化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PE26.2x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绿茵生态具有一定投资价值，但存在局部短板。建议在理解风险的前提下适度关注。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估值优势：PE26.2x处于A股中等偏低水平，若业绩改善确认，估值修复空间明确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宏观经济波动可能影响绿茵生态的下游需求和盈利能力，系统性风险不可忽视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可比公司估值对照——对比[]内同体量上市公司的PE中位数和PB均值，判断绿茵生态的相对估值位置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