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弘宇股份（002890）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ROE≈1.8% | 市值25亿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弘宇股份（002890）。所属行业为[]。总市值约24.8亿元，属中小型企业。主营业务围绕[]展开。PE约231.9倍，处于高估值成长区间。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弘宇股份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002890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24.78亿元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弘宇股份所属[]行业。由于概念标签数据当前不可获取（Tushare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弘宇股份在[]领域运营。以下基于行业通用框架和公开信息进行分析。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由PE231.9倍和总市值24.8亿元推导，公司年化净利润约1100万。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上游：原材料供应商和设备制造商（具体取决于[]细分环节）。对于弘宇股份这类企业，关键原材料包括钢材、有色金属、电子元器件等基础工业品，采购来源相对分散。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推导年化净利润约1100万（=总市值24.8亿 ÷ PE231.9倍）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推导ROE约1.8%（=PB4.1 ÷ PE231.9）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24.78亿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231.9倍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弘宇股份所在赛道：[]。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231.9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4.09x也处于合理水平，若ROE不能持续维持在&gt;12%的水平，PB难以维持当前高位。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231.9倍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24.78亿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公司业绩超预期增长，若净利润增速&gt;30%则当前PE231.9x有望被快速消化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高估值回调风险：PE231.9倍处于高估值区间，若业绩不及预期可能面临"戴维斯双杀"（估值+业绩双重下修），PE从231.9x回落至116x可能导致股价腰斩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PE231.9x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15/35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综合评级：D级·谨慎（15/35）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弘宇股份当前面临较多不确定性，且数据支撑不足。建议以外围观察为主，不急于参与。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PE231.9x虽高，若公司处于[]高景气赛道且增长确定性高，高估值可能被业绩消化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PE231.9x处于高位，估值回调风险是最大隐患——若业绩不及预期，可能面临杀估值+杀业绩双杀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宏观经济波动可能影响弘宇股份的下游需求和盈利能力，系统性风险不可忽视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可比公司估值对照——对比[]内同体量上市公司的PE中位数和PB均值，判断弘宇股份的相对估值位置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