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英派斯（002899）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ROE≈3.6%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英派斯（002899）。所属行业为[]。总市值约33.3亿元，属中小型企业。主营业务围绕[]展开。PE约52.2倍，处于中等估值区间。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英派斯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英派斯所属[]行业。由于概念标签数据当前不可获取（Tushare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英派斯在[]领域运营。以下基于行业通用框架和公开信息进行分析。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由PE52.2倍和总市值33.3亿元推导，公司年化净利润约6400万。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上游：原材料供应商和设备制造商（具体取决于[]细分环节）。对于英派斯这类企业，关键原材料包括钢材、有色金属、电子元器件等基础工业品，采购来源相对分散。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推导年化净利润约6400万（=总市值33.3亿 ÷ PE52.2倍）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推导ROE约3.6%（=PB1.9 ÷ PE52.2）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英派斯所在赛道：[]。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52.2x处于中等偏高区间。PB 1.89x。核心矛盾在于未来2-3年净利润增速能否消化当前PE。以52.2x PE计算，若净利润年增长20%，3年后PE降至约30.2x；若仅增长10%，3年后PE约39.2x。投资者需结合行业增速和公司市场份额变化判断增速假设的合理性。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公司业绩超预期增长，若净利润增速&gt;30%则当前PE52.2x有望被快速消化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估值压缩风险：PE52.2倍处于中等偏上，若市场情绪转向或行业景气度下行，估值可能压缩至20-25倍区间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英派斯当前面临估值压力或基本面不确定性。建议等待更明确的信号（业绩拐点、行业催化剂）后再做判断。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PE52.2x处于行业可接受范围，若净利润增速&gt;20%将形成合理估值支撑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PE52.2x存在估值压缩风险，若市场情绪转向或增长放缓，可能挤压至合理区间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宏观经济波动可能影响英派斯的下游需求和盈利能力，系统性风险不可忽视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可比公司估值对照——对比[]内同体量上市公司的PE中位数和PB均值，判断英派斯的相对估值位置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