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深南电路（002916）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ROE≈22.1% | 市值3091亿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深南电路（002916）。所属行业为[]。总市值约3091.1亿元，属大型企业。主营业务围绕[]展开。PE约85.0倍，处于高估值成长区间。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深南电路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3091.13亿元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深南电路所属[]行业。由于概念标签数据当前不可获取（Tushare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深南电路在[]领域运营。以下基于行业通用框架和公开信息进行分析。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从市值规模（3091.1亿元）判断，公司属于[]行业的大型平台型企业。在这个定位下，公司竞争策略可能以差异化产品或细分市场深耕为主，而非全品类价格战。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由PE85.0倍和总市值3091.1亿元推导，公司年化净利润约36.34亿。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若参考行业约7%的通用净利率水平，推导年营收约519.14亿。此为间接估算，准确数据请查阅公司最新年报。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上游：原材料供应商和设备制造商（具体取决于[]细分环节）。对于深南电路这类企业，关键原材料包括钢材、有色金属、电子元器件等基础工业品，采购来源相对分散。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推导年化净利润约36.34亿（=总市值3091.1亿 ÷ PE85.0倍）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推导ROE约22.1%（=PB18.8 ÷ PE85.0）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深南电路所在赛道：[]。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85.0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18.78x也处于偏高水平，若ROE不能持续维持在&gt;56%的水平，PB难以维持当前高位。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3091.13亿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公司业绩超预期增长，若净利润增速&gt;30%则当前PE85.0x有望被快速消化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总市值3091.1亿元，适中的规模意味着业绩弹性较大，一旦基本面改善，利润和估值双升弹性显著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高估值回调风险：PE85.0倍处于高估值区间，若业绩不及预期可能面临"戴维斯双杀"（估值+业绩双重下修），PE从85.0x回落至43x可能导致股价腰斩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高PB风险：PB18.78x需要高ROE支撑，若ROE下滑PB将面临均值回归压力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深南电路当前面临较多不确定性，且数据支撑不足。建议以外围观察为主，不急于参与。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PE85.0x虽高，若公司处于[]高景气赛道且增长确定性高，高估值可能被业绩消化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ROE22.1%处于良好水平，显示公司资本运用效率较高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PE85.0x处于高位，估值回调风险是最大隐患——若业绩不及预期，可能面临杀估值+杀业绩双杀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PB18.78x需要极强ROE支撑，若ROE无法持续&gt;20%，PB将面临均值回归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宏观经济波动可能影响深南电路的下游需求和盈利能力，系统性风险不可忽视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可比公司估值对照——对比[]内同体量上市公司的PE中位数和PB均值，判断深南电路的相对估值位置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