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西麦食品（002956）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ROE≈13.7% | 市值65亿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西麦食品（002956）。所属行业为[]。总市值约64.5亿元，属中型企业。主营业务围绕[]展开。PE约29.5倍，处于中等估值区间。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西麦食品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64.54亿元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西麦食品所属[]行业。由于概念标签数据当前不可获取（Tushare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西麦食品在[]领域运营。以下基于行业通用框架和公开信息进行分析。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从市值规模（64.5亿元）判断，公司属于[]行业的中型专业化企业。在这个定位下，公司竞争策略可能以差异化产品或细分市场深耕为主，而非全品类价格战。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由PE29.5倍和总市值64.5亿元推导，公司年化净利润约2.19亿。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上游：原材料供应商和设备制造商（具体取决于[]细分环节）。对于西麦食品这类企业，关键原材料包括钢材、有色金属、电子元器件等基础工业品，采购来源相对分散。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推导年化净利润约2.19亿（=总市值64.5亿 ÷ PE29.5倍）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推导ROE约13.7%（=PB4.0 ÷ PE29.5）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西麦食品所在赛道：[]。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29.5x、PB 4.04x处于行业中枢水平。估值的关键在于ROE（推导约13.7%）能否支撑当前PB，以及利润增速是否匹配PE水平。PE 29.5x隐含了约3.4%的盈利收益率期望。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西麦食品具有一定投资价值，但存在局部短板。建议在理解风险的前提下适度关注。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估值优势：PE29.5x处于A股中等偏低水平，若业绩改善确认，估值修复空间明确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ROE13.7%处于良好水平，显示公司资本运用效率较高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宏观经济波动可能影响西麦食品的下游需求和盈利能力，系统性风险不可忽视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可比公司估值对照——对比[]内同体量上市公司的PE中位数和PB均值，判断西麦食品的相对估值位置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