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中航成飞（302132）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ROE≈17.0% | 市值1585亿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中航成飞（302132）。所属行业为[]。总市值约1585.3亿元，属大型企业。主营业务围绕[]展开。PE约45.7倍，处于中等估值区间。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中航成飞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302132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1585.35亿元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中航成飞所属[]行业。由于概念标签数据当前不可获取（Tushare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中航成飞在[]领域运营。以下基于行业通用框架和公开信息进行分析。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从市值规模（1585.3亿元）判断，公司属于[]行业的大型平台型企业。在这个定位下，公司竞争策略可能以差异化产品或细分市场深耕为主，而非全品类价格战。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由PE45.7倍和总市值1585.3亿元推导，公司年化净利润约34.68亿。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若参考行业约7%的通用净利率水平，推导年营收约495.43亿。此为间接估算，准确数据请查阅公司最新年报。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上游：原材料供应商和设备制造商（具体取决于[]细分环节）。对于中航成飞这类企业，关键原材料包括钢材、有色金属、电子元器件等基础工业品，采购来源相对分散。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推导年化净利润约34.68亿（=总市值1585.3亿 ÷ PE45.7倍）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推导ROE约17.0%（=PB7.8 ÷ PE45.7）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中航成飞所在赛道：[]。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45.7x、PB 7.77x处于行业中枢水平。估值的关键在于ROE（推导约17.0%）能否支撑当前PB，以及利润增速是否匹配PE水平。PE 45.7x隐含了约2.2%的盈利收益率期望。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总市值1585.3亿元，适中的规模意味着业绩弹性较大，一旦基本面改善，利润和估值双升弹性显著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估值压缩风险：PE45.7倍处于中等偏上，若市场情绪转向或行业景气度下行，估值可能压缩至20-25倍区间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高PB风险：PB7.77x需要高ROE支撑，若ROE下滑PB将面临均值回归压力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中航成飞当前面临估值压力或基本面不确定性。建议等待更明确的信号（业绩拐点、行业催化剂）后再做判断。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PB7.77x偏高，需要持续较强的资本回报率来支撑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宏观经济波动可能影响中航成飞的下游需求和盈利能力，系统性风险不可忽视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可比公司估值对照——对比[]内同体量上市公司的PE中位数和PB均值，判断中航成飞的相对估值位置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