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华能水电（600025）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ROE≈12.0% | 市值1733亿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华能水电（600025）。所属行业为[]。总市值约1732.7亿元，属大型企业。主营业务围绕[]展开。PE约20.3倍，处于低估值区间。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华能水电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600025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1732.69亿元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华能水电所属[]行业。由于概念标签数据当前不可获取（Tushare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华能水电在[]领域运营。以下基于行业通用框架和公开信息进行分析。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从市值规模（1732.7亿元）判断，公司属于[]行业的大型平台型企业。在这个定位下，公司竞争策略可能以差异化产品或细分市场深耕为主，而非全品类价格战。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由PE20.3倍和总市值1732.7亿元推导，公司年化净利润约85.40亿。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若参考行业约7%的通用净利率水平，推导年营收约1220.00亿。此为间接估算，准确数据请查阅公司最新年报。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上游：原材料供应商和设备制造商（具体取决于[]细分环节）。对于华能水电这类企业，关键原材料包括钢材、有色金属、电子元器件等基础工业品，采购来源相对分散。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推导年化净利润约85.40亿（=总市值1732.7亿 ÷ PE20.3倍）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推导ROE约12.0%（=PB2.4 ÷ PE20.3）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1732.69亿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20.3倍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2.44倍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0.19%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85.40亿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12.0%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华能水电所在赛道：[]。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20.3x处于低估值区间，PB 2.44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20.3倍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2.44倍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1732.69亿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0.19%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12.0%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良好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公司业绩超预期增长，若净利润增速&gt;30%则当前PE20.3x有望被快速消化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总市值1732.7亿元，适中的规模意味着业绩弹性较大，一旦基本面改善，利润和估值双升弹性显著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流动性风险：换手率0.19%，极端行情下可能出现流动性不足，大资金进出受限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PE20.3x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换手率0.2%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PB2.4x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21/35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综合评级：B级·推荐-B（21/35）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华能水电具有一定投资价值，但存在局部短板。建议在理解风险的前提下适度关注。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估值优势：PE20.3x处于A股中等偏低水平，若业绩改善确认，估值修复空间明确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ROE12.0%处于良好水平，显示公司资本运用效率较高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换手率0.2%偏低，在需要止损时可能面临流动性不足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宏观经济波动可能影响华能水电的下游需求和盈利能力，系统性风险不可忽视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可比公司估值对照——对比[]内同体量上市公司的PE中位数和PB均值，判断华能水电的相对估值位置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08:09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