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宁波联合（600051）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ROE≈2.2% | 市值19亿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宁波联合（600051）。所属行业为[]。总市值约18.7亿元，属中小型企业。主营业务围绕[]展开。PE约24.7倍，处于低估值区间。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宁波联合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600051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18.71亿元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宁波联合所属[]行业。由于概念标签数据当前不可获取（Tushare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宁波联合在[]领域运营。以下基于行业通用框架和公开信息进行分析。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从市值规模（18.7亿元）判断，公司属于[]行业的中小型企业。在这个定位下，公司竞争策略可能以差异化产品或细分市场深耕为主，而非全品类价格战。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由PE24.7倍和总市值18.7亿元推导，公司年化净利润约7600万。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上游：原材料供应商和设备制造商（具体取决于[]细分环节）。对于宁波联合这类企业，关键原材料包括钢材、有色金属、电子元器件等基础工业品，采购来源相对分散。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推导年化净利润约7600万（=总市值18.7亿 ÷ PE24.7倍）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推导ROE约2.2%（=PB0.6 ÷ PE24.7）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18.71亿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7600万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宁波联合所在赛道：[]。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24.7x处于低估值区间，PB 0.55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18.71亿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总市值18.7亿元，适中的规模意味着业绩弹性较大，一旦基本面改善，利润和估值双升弹性显著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宁波联合具有一定投资价值，但存在局部短板。建议在理解风险的前提下适度关注。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宏观经济波动可能影响宁波联合的下游需求和盈利能力，系统性风险不可忽视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可比公司估值对照——对比[]内同体量上市公司的PE中位数和PB均值，判断宁波联合的相对估值位置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