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林海股份（600099）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ROE≈4.6% | 市值19亿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林海股份（600099）。所属行业为[]。总市值约19.0亿元，属中小型企业。主营业务围绕[]展开。PE约75.2倍，处于高估值成长区间。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林海股份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林海股份所属[]行业。由于概念标签数据当前不可获取（Tushare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林海股份在[]领域运营。以下基于行业通用框架和公开信息进行分析。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由PE75.2倍和总市值19.0亿元推导，公司年化净利润约2500万。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上游：原材料供应商和设备制造商（具体取决于[]细分环节）。对于林海股份这类企业，关键原材料包括钢材、有色金属、电子元器件等基础工业品，采购来源相对分散。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推导年化净利润约2500万（=总市值19.0亿 ÷ PE75.2倍）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推导ROE约4.6%（=PB3.4 ÷ PE75.2）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林海股份所在赛道：[]。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75.2x处于中等偏高区间。PB 3.44x。核心矛盾在于未来2-3年净利润增速能否消化当前PE。以75.2x PE计算，若净利润年增长20%，3年后PE降至约43.5x；若仅增长10%，3年后PE约56.6x。投资者需结合行业增速和公司市场份额变化判断增速假设的合理性。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18.98亿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公司业绩超预期增长，若净利润增速&gt;30%则当前PE75.2x有望被快速消化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高估值回调风险：PE75.2倍处于高估值区间，若业绩不及预期可能面临"戴维斯双杀"（估值+业绩双重下修），PE从75.2x回落至38x可能导致股价腰斩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流动性风险：换手率1.44%，极端行情下可能出现流动性不足，大资金进出受限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林海股份当前面临估值压力或基本面不确定性。建议等待更明确的信号（业绩拐点、行业催化剂）后再做判断。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PE75.2x虽高，若公司处于[]高景气赛道且增长确定性高，高估值可能被业绩消化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PE75.2x处于高位，估值回调风险是最大隐患——若业绩不及预期，可能面临杀估值+杀业绩双杀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宏观经济波动可能影响林海股份的下游需求和盈利能力，系统性风险不可忽视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可比公司估值对照——对比[]内同体量上市公司的PE中位数和PB均值，判断林海股份的相对估值位置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