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苏豪弘业（600128）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ROE≈2.7%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苏豪弘业（600128）。所属行业为[]。总市值约20.7亿元，属中小型企业。主营业务围绕[]展开。PE约35.7倍，处于中等估值区间。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苏豪弘业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600128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苏豪弘业所属[]行业。由于概念标签数据当前不可获取（Tushare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苏豪弘业在[]领域运营。以下基于行业通用框架和公开信息进行分析。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由PE35.7倍和总市值20.7亿元推导，公司年化净利润约5800万。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若参考行业约7%的通用净利率水平，推导年营收约8.29亿。此为间接估算，准确数据请查阅公司最新年报。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上游：原材料供应商和设备制造商（具体取决于[]细分环节）。对于苏豪弘业这类企业，关键原材料包括钢材、有色金属、电子元器件等基础工业品，采购来源相对分散。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推导年化净利润约5800万（=总市值20.7亿 ÷ PE35.7倍）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推导ROE约2.7%（=PB1.0 ÷ PE35.7）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5800万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苏豪弘业所在赛道：[]。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35.7x、PB 0.96x处于行业中枢水平。估值的关键在于ROE（推导约2.7%）能否支撑当前PB，以及利润增速是否匹配PE水平。PE 35.7x隐含了约2.8%的盈利收益率期望。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0.96倍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20.74亿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估值压缩风险：PE35.7倍处于中等偏上，若市场情绪转向或行业景气度下行，估值可能压缩至20-25倍区间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流动性风险：换手率2.07%，极端行情下可能出现流动性不足，大资金进出受限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苏豪弘业具有一定投资价值，但存在局部短板。建议在理解风险的前提下适度关注。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PE35.7x处于行业可接受范围，若净利润增速&gt;20%将形成合理估值支撑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宏观经济波动可能影响苏豪弘业的下游需求和盈利能力，系统性风险不可忽视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可比公司估值对照——对比[]内同体量上市公司的PE中位数和PB均值，判断苏豪弘业的相对估值位置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