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中国船舶（600150）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ROE≈7.6% | 市值2720亿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中国船舶（600150）。所属行业为[]。总市值约2719.8亿元，属大型企业。主营业务围绕[]展开。PE约24.1倍，处于低估值区间。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中国船舶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600150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2719.76亿元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中国船舶所属[]行业。由于概念标签数据当前不可获取（Tushare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中国船舶在[]领域运营。以下基于行业通用框架和公开信息进行分析。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从市值规模（2719.8亿元）判断，公司属于[]行业的大型平台型企业。在这个定位下，公司竞争策略可能以差异化产品或细分市场深耕为主，而非全品类价格战。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由PE24.1倍和总市值2719.8亿元推导，公司年化净利润约113.04亿。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若参考行业约7%的通用净利率水平，推导年营收约1614.86亿。此为间接估算，准确数据请查阅公司最新年报。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上游：原材料供应商和设备制造商（具体取决于[]细分环节）。对于中国船舶这类企业，关键原材料包括钢材、有色金属、电子元器件等基础工业品，采购来源相对分散。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推导年化净利润约113.04亿（=总市值2719.8亿 ÷ PE24.1倍）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推导ROE约7.6%（=PB1.8 ÷ PE24.1）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2719.76亿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中国船舶所在赛道：[]。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24.1x处于低估值区间，PB 1.82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2719.76亿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总市值2719.8亿元，适中的规模意味着业绩弹性较大，一旦基本面改善，利润和估值双升弹性显著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中国船舶具有一定投资价值，但存在局部短板。建议在理解风险的前提下适度关注。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宏观经济波动可能影响中国船舶的下游需求和盈利能力，系统性风险不可忽视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可比公司估值对照——对比[]内同体量上市公司的PE中位数和PB均值，判断中国船舶的相对估值位置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