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武汉控股（600168）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ROE≈1.9%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武汉控股（600168）。所属行业为[]。总市值约42.5亿元，属中小型企业。主营业务围绕[]展开。PE约41.3倍，处于中等估值区间。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武汉控股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武汉控股所属[]行业。由于概念标签数据当前不可获取（Tushare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武汉控股在[]领域运营。以下基于行业通用框架和公开信息进行分析。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由PE41.3倍和总市值42.5亿元推导，公司年化净利润约1.03亿。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上游：原材料供应商和设备制造商（具体取决于[]细分环节）。对于武汉控股这类企业，关键原材料包括钢材、有色金属、电子元器件等基础工业品，采购来源相对分散。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推导年化净利润约1.03亿（=总市值42.5亿 ÷ PE41.3倍）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推导ROE约1.9%（=PB0.8 ÷ PE41.3）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武汉控股所在赛道：[]。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41.3x、PB 0.78x处于行业中枢水平。估值的关键在于ROE（推导约1.9%）能否支撑当前PB，以及利润增速是否匹配PE水平。PE 41.3x隐含了约2.4%的盈利收益率期望。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估值压缩风险：PE41.3倍处于中等偏上，若市场情绪转向或行业景气度下行，估值可能压缩至20-25倍区间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武汉控股当前面临估值压力或基本面不确定性。建议等待更明确的信号（业绩拐点、行业催化剂）后再做判断。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宏观经济波动可能影响武汉控股的下游需求和盈利能力，系统性风险不可忽视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可比公司估值对照——对比[]内同体量上市公司的PE中位数和PB均值，判断武汉控股的相对估值位置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