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恒瑞医药（600276）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ROE≈13.0% | 市值3214亿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恒瑞医药（600276）。所属行业为[]。总市值约3213.7亿元，属大型企业。主营业务围绕[]展开。PE约39.6倍，处于中等估值区间。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恒瑞医药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600276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3213.73亿元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恒瑞医药所属[]行业。由于概念标签数据当前不可获取（Tushare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恒瑞医药在[]领域运营。以下基于行业通用框架和公开信息进行分析。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从市值规模（3213.7亿元）判断，公司属于[]行业的大型平台型企业。在这个定位下，公司竞争策略可能以差异化产品或细分市场深耕为主，而非全品类价格战。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由PE39.6倍和总市值3213.7亿元推导，公司年化净利润约81.20亿。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若参考行业约7%的通用净利率水平，推导年营收约1160.00亿。此为间接估算，准确数据请查阅公司最新年报。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上游：原材料供应商和设备制造商（具体取决于[]细分环节）。对于恒瑞医药这类企业，关键原材料包括钢材、有色金属、电子元器件等基础工业品，采购来源相对分散。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推导年化净利润约81.20亿（=总市值3213.7亿 ÷ PE39.6倍）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推导ROE约13.0%（=PB5.2 ÷ PE39.6）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3213.73亿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81.20亿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恒瑞医药所在赛道：[]。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39.6x、PB 5.15x处于行业中枢水平。估值的关键在于ROE（推导约13.0%）能否支撑当前PB，以及利润增速是否匹配PE水平。PE 39.6x隐含了约2.5%的盈利收益率期望。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3213.73亿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公司业绩超预期增长，若净利润增速&gt;30%则当前PE39.6x有望被快速消化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总市值3213.7亿元，适中的规模意味着业绩弹性较大，一旦基本面改善，利润和估值双升弹性显著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估值压缩风险：PE39.6倍处于中等偏上，若市场情绪转向或行业景气度下行，估值可能压缩至20-25倍区间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高PB风险：PB5.15x需要高ROE支撑，若ROE下滑PB将面临均值回归压力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PE39.6x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恒瑞医药当前面临估值压力或基本面不确定性。建议等待更明确的信号（业绩拐点、行业催化剂）后再做判断。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PE39.6x处于行业可接受范围，若净利润增速&gt;20%将形成合理估值支撑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ROE13.0%处于良好水平，显示公司资本运用效率较高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PB5.15x偏高，需要持续较强的资本回报率来支撑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宏观经济波动可能影响恒瑞医药的下游需求和盈利能力，系统性风险不可忽视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可比公司估值对照——对比[]内同体量上市公司的PE中位数和PB均值，判断恒瑞医药的相对估值位置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