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重庆港（600279）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ROE≈0.9%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重庆港（600279）。所属行业为[]。总市值约47.1亿元，属中小型企业。主营业务围绕[]展开。PE约80.6倍，处于高估值成长区间。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重庆港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重庆港所属[]行业。由于概念标签数据当前不可获取（Tushare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由PE80.6倍和总市值47.1亿元推导，公司年化净利润约5800万。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上游：原材料供应商和设备制造商（具体取决于[]细分环节）。对于重庆港这类企业，关键原材料包括钢材、有色金属、电子元器件等基础工业品，采购来源相对分散。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推导年化净利润约5800万（=总市值47.1亿 ÷ PE80.6倍）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推导ROE约0.9%（=PB0.7 ÷ PE80.6）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80.6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0.70x也处于合理水平，ROE与PB水平基本匹配。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公司业绩超预期增长，若净利润增速&gt;30%则当前PE80.6x有望被快速消化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高估值回调风险：PE80.6倍处于高估值区间，若业绩不及预期可能面临"戴维斯双杀"（估值+业绩双重下修），PE从80.6x回落至40x可能导致股价腰斩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重庆港当前面临估值压力或基本面不确定性。建议等待更明确的信号（业绩拐点、行业催化剂）后再做判断。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PE80.6x虽高，若公司处于[]高景气赛道且增长确定性高，高估值可能被业绩消化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PE80.6x处于高位，估值回调风险是最大隐患——若业绩不及预期，可能面临杀估值+杀业绩双杀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宏观经济波动可能影响重庆港的下游需求和盈利能力，系统性风险不可忽视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可比公司估值对照——对比[]内同体量上市公司的PE中位数和PB均值，判断重庆港的相对估值位置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